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11" w:rsidRDefault="00566911" w:rsidP="00566911">
      <w:pPr>
        <w:spacing w:after="0" w:line="240" w:lineRule="auto"/>
        <w:jc w:val="center"/>
        <w:rPr>
          <w:rFonts w:ascii="Comic Sans MS" w:hAnsi="Comic Sans MS"/>
          <w:sz w:val="24"/>
          <w:szCs w:val="24"/>
        </w:rPr>
      </w:pPr>
      <w:bookmarkStart w:id="0" w:name="_GoBack"/>
      <w:bookmarkEnd w:id="0"/>
    </w:p>
    <w:p w:rsidR="00566911" w:rsidRDefault="00566911" w:rsidP="00566911">
      <w:pPr>
        <w:spacing w:after="0" w:line="240" w:lineRule="auto"/>
        <w:jc w:val="center"/>
        <w:rPr>
          <w:rFonts w:ascii="Comic Sans MS" w:hAnsi="Comic Sans MS"/>
          <w:sz w:val="24"/>
          <w:szCs w:val="24"/>
        </w:rPr>
      </w:pPr>
      <w:r>
        <w:rPr>
          <w:rFonts w:ascii="Comic Sans MS" w:hAnsi="Comic Sans MS"/>
          <w:sz w:val="24"/>
          <w:szCs w:val="24"/>
        </w:rPr>
        <w:t>CHA</w:t>
      </w:r>
      <w:r w:rsidR="008A58C8">
        <w:rPr>
          <w:rFonts w:ascii="Comic Sans MS" w:hAnsi="Comic Sans MS"/>
          <w:sz w:val="24"/>
          <w:szCs w:val="24"/>
        </w:rPr>
        <w:t>RGING AND REMISSIONS POLICY 2019</w:t>
      </w:r>
    </w:p>
    <w:p w:rsidR="00566911" w:rsidRDefault="00566911" w:rsidP="00566911">
      <w:pPr>
        <w:spacing w:after="0"/>
        <w:jc w:val="center"/>
        <w:rPr>
          <w:rFonts w:ascii="Comic Sans MS" w:hAnsi="Comic Sans MS"/>
          <w:sz w:val="24"/>
          <w:szCs w:val="24"/>
        </w:rPr>
      </w:pPr>
    </w:p>
    <w:p w:rsidR="00566911" w:rsidRDefault="00566911" w:rsidP="00566911">
      <w:pPr>
        <w:spacing w:after="0"/>
        <w:jc w:val="center"/>
        <w:rPr>
          <w:rFonts w:ascii="Comic Sans MS" w:hAnsi="Comic Sans MS"/>
          <w:sz w:val="24"/>
          <w:szCs w:val="24"/>
        </w:rPr>
      </w:pPr>
    </w:p>
    <w:tbl>
      <w:tblPr>
        <w:tblStyle w:val="TableGrid"/>
        <w:tblW w:w="0" w:type="auto"/>
        <w:tblInd w:w="250" w:type="dxa"/>
        <w:tblLook w:val="04A0" w:firstRow="1" w:lastRow="0" w:firstColumn="1" w:lastColumn="0" w:noHBand="0" w:noVBand="1"/>
      </w:tblPr>
      <w:tblGrid>
        <w:gridCol w:w="3942"/>
        <w:gridCol w:w="5436"/>
      </w:tblGrid>
      <w:tr w:rsidR="00566911" w:rsidRPr="00946AAA" w:rsidTr="00CA0529">
        <w:tc>
          <w:tcPr>
            <w:tcW w:w="4111" w:type="dxa"/>
          </w:tcPr>
          <w:p w:rsidR="00566911" w:rsidRPr="00946AAA" w:rsidRDefault="00566911" w:rsidP="00CA0529">
            <w:pPr>
              <w:jc w:val="center"/>
              <w:rPr>
                <w:rFonts w:ascii="Comic Sans MS" w:hAnsi="Comic Sans MS"/>
              </w:rPr>
            </w:pPr>
            <w:r w:rsidRPr="00946AAA">
              <w:rPr>
                <w:rFonts w:ascii="Comic Sans MS" w:hAnsi="Comic Sans MS"/>
              </w:rPr>
              <w:t>Issues</w:t>
            </w:r>
          </w:p>
        </w:tc>
        <w:tc>
          <w:tcPr>
            <w:tcW w:w="5812" w:type="dxa"/>
          </w:tcPr>
          <w:p w:rsidR="00566911" w:rsidRPr="00946AAA" w:rsidRDefault="00566911" w:rsidP="00CA0529">
            <w:pPr>
              <w:jc w:val="center"/>
              <w:rPr>
                <w:rFonts w:ascii="Comic Sans MS" w:hAnsi="Comic Sans MS"/>
              </w:rPr>
            </w:pPr>
            <w:r w:rsidRPr="00946AAA">
              <w:rPr>
                <w:rFonts w:ascii="Comic Sans MS" w:hAnsi="Comic Sans MS"/>
              </w:rPr>
              <w:t>Policy</w:t>
            </w:r>
          </w:p>
        </w:tc>
      </w:tr>
      <w:tr w:rsidR="00566911" w:rsidRPr="00946AAA" w:rsidTr="00CA0529">
        <w:tc>
          <w:tcPr>
            <w:tcW w:w="4111" w:type="dxa"/>
          </w:tcPr>
          <w:p w:rsidR="00566911" w:rsidRPr="00946AAA" w:rsidRDefault="00566911" w:rsidP="00CA0529">
            <w:pPr>
              <w:rPr>
                <w:rFonts w:ascii="Comic Sans MS" w:hAnsi="Comic Sans MS"/>
              </w:rPr>
            </w:pPr>
            <w:r w:rsidRPr="00946AAA">
              <w:rPr>
                <w:rFonts w:ascii="Comic Sans MS" w:hAnsi="Comic Sans MS"/>
              </w:rPr>
              <w:t>Residential Courses in school time.</w:t>
            </w:r>
          </w:p>
        </w:tc>
        <w:tc>
          <w:tcPr>
            <w:tcW w:w="5812" w:type="dxa"/>
          </w:tcPr>
          <w:p w:rsidR="00566911" w:rsidRPr="00946AAA" w:rsidRDefault="00566911" w:rsidP="00CA0529">
            <w:pPr>
              <w:pStyle w:val="Default"/>
              <w:rPr>
                <w:rFonts w:ascii="Comic Sans MS" w:hAnsi="Comic Sans MS"/>
                <w:sz w:val="22"/>
                <w:szCs w:val="22"/>
              </w:rPr>
            </w:pPr>
            <w:r w:rsidRPr="00946AAA">
              <w:rPr>
                <w:rFonts w:ascii="Comic Sans MS" w:hAnsi="Comic Sans MS"/>
                <w:sz w:val="22"/>
                <w:szCs w:val="22"/>
              </w:rPr>
              <w:t>Parents are required to meet the full</w:t>
            </w:r>
            <w:r>
              <w:rPr>
                <w:rFonts w:ascii="Comic Sans MS" w:hAnsi="Comic Sans MS"/>
                <w:sz w:val="22"/>
                <w:szCs w:val="22"/>
              </w:rPr>
              <w:t xml:space="preserve"> cost of the residential visit.  </w:t>
            </w:r>
            <w:r w:rsidRPr="00557DDF">
              <w:rPr>
                <w:rFonts w:ascii="Comic Sans MS" w:hAnsi="Comic Sans MS"/>
                <w:color w:val="auto"/>
                <w:sz w:val="22"/>
                <w:szCs w:val="22"/>
              </w:rPr>
              <w:t>Where the school is in receipt of pupil premium funding in respect of a child, the cost may be supported partly or fully from that funding</w:t>
            </w:r>
            <w:r w:rsidRPr="00946AAA">
              <w:rPr>
                <w:rFonts w:ascii="Comic Sans MS" w:hAnsi="Comic Sans MS"/>
                <w:sz w:val="22"/>
                <w:szCs w:val="22"/>
              </w:rPr>
              <w:t xml:space="preserve">, by prior agreement with the Head Teacher </w:t>
            </w:r>
          </w:p>
          <w:p w:rsidR="00566911" w:rsidRPr="00946AAA" w:rsidRDefault="00566911" w:rsidP="00CA0529">
            <w:pPr>
              <w:rPr>
                <w:rFonts w:ascii="Comic Sans MS" w:hAnsi="Comic Sans MS"/>
              </w:rPr>
            </w:pPr>
            <w:r w:rsidRPr="00946AAA">
              <w:rPr>
                <w:rFonts w:ascii="Comic Sans MS" w:hAnsi="Comic Sans MS"/>
              </w:rPr>
              <w:t>If the income for each activity does not meet the overall cost, such activities may have to be cancelled.</w:t>
            </w:r>
          </w:p>
        </w:tc>
      </w:tr>
      <w:tr w:rsidR="00566911" w:rsidRPr="00946AAA" w:rsidTr="00CA0529">
        <w:tc>
          <w:tcPr>
            <w:tcW w:w="4111" w:type="dxa"/>
          </w:tcPr>
          <w:p w:rsidR="00566911" w:rsidRPr="00946AAA" w:rsidRDefault="00566911" w:rsidP="00CA0529">
            <w:pPr>
              <w:rPr>
                <w:rFonts w:ascii="Comic Sans MS" w:hAnsi="Comic Sans MS"/>
              </w:rPr>
            </w:pPr>
            <w:r w:rsidRPr="00946AAA">
              <w:rPr>
                <w:rFonts w:ascii="Comic Sans MS" w:hAnsi="Comic Sans MS"/>
              </w:rPr>
              <w:t>Activities outside school hours not within the National Curriculum</w:t>
            </w:r>
          </w:p>
        </w:tc>
        <w:tc>
          <w:tcPr>
            <w:tcW w:w="5812" w:type="dxa"/>
          </w:tcPr>
          <w:p w:rsidR="00566911" w:rsidRPr="00946AAA" w:rsidRDefault="00566911" w:rsidP="00CA0529">
            <w:pPr>
              <w:pStyle w:val="Default"/>
              <w:rPr>
                <w:rFonts w:ascii="Comic Sans MS" w:hAnsi="Comic Sans MS"/>
                <w:sz w:val="22"/>
                <w:szCs w:val="22"/>
              </w:rPr>
            </w:pPr>
            <w:r w:rsidRPr="00946AAA">
              <w:rPr>
                <w:rFonts w:ascii="Comic Sans MS" w:hAnsi="Comic Sans MS"/>
                <w:sz w:val="22"/>
                <w:szCs w:val="22"/>
              </w:rPr>
              <w:t>Parents are required to meet the full cost, except</w:t>
            </w:r>
            <w:r>
              <w:rPr>
                <w:rFonts w:ascii="Comic Sans MS" w:hAnsi="Comic Sans MS"/>
                <w:sz w:val="22"/>
                <w:szCs w:val="22"/>
              </w:rPr>
              <w:t xml:space="preserve"> </w:t>
            </w:r>
            <w:r w:rsidRPr="00557DDF">
              <w:rPr>
                <w:rFonts w:ascii="Comic Sans MS" w:hAnsi="Comic Sans MS"/>
                <w:color w:val="auto"/>
                <w:sz w:val="22"/>
                <w:szCs w:val="22"/>
              </w:rPr>
              <w:t>where the school is in receipt of pupil premium funding in respect of a child, the cost may be supported partly or fully from that funding,</w:t>
            </w:r>
            <w:r w:rsidRPr="00946AAA">
              <w:rPr>
                <w:rFonts w:ascii="Comic Sans MS" w:hAnsi="Comic Sans MS"/>
                <w:sz w:val="22"/>
                <w:szCs w:val="22"/>
              </w:rPr>
              <w:t xml:space="preserve"> by prior agreement with the Head Teacher </w:t>
            </w:r>
          </w:p>
          <w:p w:rsidR="00566911" w:rsidRPr="00946AAA" w:rsidRDefault="00566911" w:rsidP="00CA0529">
            <w:pPr>
              <w:rPr>
                <w:rFonts w:ascii="Comic Sans MS" w:hAnsi="Comic Sans MS"/>
              </w:rPr>
            </w:pPr>
            <w:r w:rsidRPr="00946AAA">
              <w:rPr>
                <w:rFonts w:ascii="Comic Sans MS" w:hAnsi="Comic Sans MS"/>
              </w:rPr>
              <w:t>If the income for each activity does not meet the overall cost, such activities may have to be cancelled.</w:t>
            </w:r>
          </w:p>
        </w:tc>
      </w:tr>
      <w:tr w:rsidR="00566911" w:rsidRPr="00946AAA" w:rsidTr="00CA0529">
        <w:tc>
          <w:tcPr>
            <w:tcW w:w="4111" w:type="dxa"/>
          </w:tcPr>
          <w:p w:rsidR="00566911" w:rsidRPr="00946AAA" w:rsidRDefault="00566911" w:rsidP="00CA0529">
            <w:pPr>
              <w:rPr>
                <w:rFonts w:ascii="Comic Sans MS" w:hAnsi="Comic Sans MS"/>
              </w:rPr>
            </w:pPr>
            <w:r w:rsidRPr="00946AAA">
              <w:rPr>
                <w:rFonts w:ascii="Comic Sans MS" w:hAnsi="Comic Sans MS"/>
              </w:rPr>
              <w:t>Individual Instrumental Music Tuition</w:t>
            </w:r>
          </w:p>
        </w:tc>
        <w:tc>
          <w:tcPr>
            <w:tcW w:w="5812" w:type="dxa"/>
          </w:tcPr>
          <w:p w:rsidR="00566911" w:rsidRPr="00557DDF" w:rsidRDefault="00566911" w:rsidP="00CA0529">
            <w:pPr>
              <w:rPr>
                <w:rFonts w:ascii="Comic Sans MS" w:hAnsi="Comic Sans MS"/>
              </w:rPr>
            </w:pPr>
            <w:r w:rsidRPr="00557DDF">
              <w:rPr>
                <w:rFonts w:ascii="Comic Sans MS" w:hAnsi="Comic Sans MS"/>
              </w:rPr>
              <w:t>Where the school provides an ‘outside’ tutor, parents will be charged for the tuition.  ‘Outside’ tuition fees may be reduced where the school is in receipt of pupil premium funding in respect of a child, when the cost may be supported partly or fully from that funding.</w:t>
            </w:r>
          </w:p>
        </w:tc>
      </w:tr>
      <w:tr w:rsidR="00566911" w:rsidRPr="00946AAA" w:rsidTr="00CA0529">
        <w:tc>
          <w:tcPr>
            <w:tcW w:w="4111" w:type="dxa"/>
          </w:tcPr>
          <w:p w:rsidR="00566911" w:rsidRPr="00946AAA" w:rsidRDefault="00566911" w:rsidP="00CA0529">
            <w:pPr>
              <w:rPr>
                <w:rFonts w:ascii="Comic Sans MS" w:hAnsi="Comic Sans MS"/>
              </w:rPr>
            </w:pPr>
            <w:r w:rsidRPr="00946AAA">
              <w:rPr>
                <w:rFonts w:ascii="Comic Sans MS" w:hAnsi="Comic Sans MS"/>
              </w:rPr>
              <w:t>Ingredients/materials for practical subjects</w:t>
            </w:r>
          </w:p>
        </w:tc>
        <w:tc>
          <w:tcPr>
            <w:tcW w:w="5812" w:type="dxa"/>
          </w:tcPr>
          <w:p w:rsidR="00566911" w:rsidRPr="00946AAA" w:rsidRDefault="00566911" w:rsidP="00CA0529">
            <w:pPr>
              <w:rPr>
                <w:rFonts w:ascii="Comic Sans MS" w:hAnsi="Comic Sans MS"/>
              </w:rPr>
            </w:pPr>
            <w:r w:rsidRPr="00946AAA">
              <w:rPr>
                <w:rFonts w:ascii="Comic Sans MS" w:hAnsi="Comic Sans MS"/>
              </w:rPr>
              <w:t>Parents are encouraged to provide materials for practical subjects, but no child will be disadvantaged because of parents’ inability/reluctance to pay. Where necessary, school will pay the cost of this.</w:t>
            </w:r>
          </w:p>
        </w:tc>
      </w:tr>
      <w:tr w:rsidR="00566911" w:rsidRPr="00946AAA" w:rsidTr="00CA0529">
        <w:tc>
          <w:tcPr>
            <w:tcW w:w="4111" w:type="dxa"/>
          </w:tcPr>
          <w:p w:rsidR="00566911" w:rsidRPr="00946AAA" w:rsidRDefault="00566911" w:rsidP="00CA0529">
            <w:pPr>
              <w:rPr>
                <w:rFonts w:ascii="Comic Sans MS" w:hAnsi="Comic Sans MS"/>
              </w:rPr>
            </w:pPr>
            <w:r w:rsidRPr="00946AAA">
              <w:rPr>
                <w:rFonts w:ascii="Comic Sans MS" w:hAnsi="Comic Sans MS"/>
              </w:rPr>
              <w:t>Lost school equipment, books, etc</w:t>
            </w:r>
          </w:p>
        </w:tc>
        <w:tc>
          <w:tcPr>
            <w:tcW w:w="5812" w:type="dxa"/>
          </w:tcPr>
          <w:p w:rsidR="00566911" w:rsidRPr="00946AAA" w:rsidRDefault="00566911" w:rsidP="00CA0529">
            <w:pPr>
              <w:rPr>
                <w:rFonts w:ascii="Comic Sans MS" w:hAnsi="Comic Sans MS"/>
              </w:rPr>
            </w:pPr>
            <w:r w:rsidRPr="00946AAA">
              <w:rPr>
                <w:rFonts w:ascii="Comic Sans MS" w:hAnsi="Comic Sans MS"/>
              </w:rPr>
              <w:t>Parents may be requested to replace school equipment, books, etc. which have been lost by their child.</w:t>
            </w:r>
          </w:p>
        </w:tc>
      </w:tr>
      <w:tr w:rsidR="00566911" w:rsidRPr="00946AAA" w:rsidTr="00CA0529">
        <w:tc>
          <w:tcPr>
            <w:tcW w:w="4111" w:type="dxa"/>
          </w:tcPr>
          <w:p w:rsidR="00566911" w:rsidRPr="00946AAA" w:rsidRDefault="00566911" w:rsidP="00CA0529">
            <w:pPr>
              <w:rPr>
                <w:rFonts w:ascii="Comic Sans MS" w:hAnsi="Comic Sans MS"/>
              </w:rPr>
            </w:pPr>
            <w:r w:rsidRPr="00946AAA">
              <w:rPr>
                <w:rFonts w:ascii="Comic Sans MS" w:hAnsi="Comic Sans MS"/>
              </w:rPr>
              <w:t>Breakages and damages to school buildings, furniture or property</w:t>
            </w:r>
          </w:p>
        </w:tc>
        <w:tc>
          <w:tcPr>
            <w:tcW w:w="5812" w:type="dxa"/>
          </w:tcPr>
          <w:p w:rsidR="00566911" w:rsidRPr="00946AAA" w:rsidRDefault="00566911" w:rsidP="00CA0529">
            <w:pPr>
              <w:rPr>
                <w:rFonts w:ascii="Comic Sans MS" w:hAnsi="Comic Sans MS"/>
              </w:rPr>
            </w:pPr>
            <w:r w:rsidRPr="00946AAA">
              <w:rPr>
                <w:rFonts w:ascii="Comic Sans MS" w:hAnsi="Comic Sans MS"/>
              </w:rPr>
              <w:t>Wilful damage to school buildings or property by a pupil may be charged to parents by the school.</w:t>
            </w:r>
          </w:p>
        </w:tc>
      </w:tr>
    </w:tbl>
    <w:p w:rsidR="00566911" w:rsidRPr="00946AAA" w:rsidRDefault="00566911" w:rsidP="00566911">
      <w:pPr>
        <w:spacing w:after="0"/>
        <w:jc w:val="center"/>
        <w:rPr>
          <w:rFonts w:ascii="Comic Sans MS" w:hAnsi="Comic Sans MS"/>
        </w:rPr>
      </w:pPr>
    </w:p>
    <w:p w:rsidR="00566911" w:rsidRPr="00A4512B" w:rsidRDefault="00566911" w:rsidP="00566911">
      <w:pPr>
        <w:spacing w:after="0"/>
        <w:jc w:val="center"/>
        <w:rPr>
          <w:rFonts w:ascii="Comic Sans MS" w:hAnsi="Comic Sans MS"/>
          <w:sz w:val="24"/>
          <w:szCs w:val="24"/>
        </w:rPr>
      </w:pPr>
    </w:p>
    <w:p w:rsidR="00006016" w:rsidRPr="00566911" w:rsidRDefault="00006016" w:rsidP="00566911"/>
    <w:sectPr w:rsidR="00006016" w:rsidRPr="00566911" w:rsidSect="00340B2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53" w:rsidRDefault="00595F53" w:rsidP="00595F53">
      <w:pPr>
        <w:spacing w:after="0" w:line="240" w:lineRule="auto"/>
      </w:pPr>
      <w:r>
        <w:separator/>
      </w:r>
    </w:p>
  </w:endnote>
  <w:endnote w:type="continuationSeparator" w:id="0">
    <w:p w:rsidR="00595F53" w:rsidRDefault="00595F53" w:rsidP="0059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8" w:rsidRDefault="008A58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53" w:rsidRDefault="00595F53" w:rsidP="00000553">
    <w:pPr>
      <w:pStyle w:val="Footer"/>
      <w:jc w:val="center"/>
    </w:pPr>
  </w:p>
  <w:p w:rsidR="00595F53" w:rsidRDefault="005316E6">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3175</wp:posOffset>
              </wp:positionV>
              <wp:extent cx="5010150" cy="752475"/>
              <wp:effectExtent l="19050" t="1905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52475"/>
                      </a:xfrm>
                      <a:prstGeom prst="rect">
                        <a:avLst/>
                      </a:prstGeom>
                      <a:solidFill>
                        <a:srgbClr val="FFFFFF"/>
                      </a:solidFill>
                      <a:ln w="38100">
                        <a:solidFill>
                          <a:srgbClr val="000000"/>
                        </a:solidFill>
                        <a:miter lim="800000"/>
                        <a:headEnd/>
                        <a:tailEnd/>
                      </a:ln>
                    </wps:spPr>
                    <wps:txbx>
                      <w:txbxContent>
                        <w:p w:rsidR="00595F53" w:rsidRPr="00000553" w:rsidRDefault="00595F53" w:rsidP="00595F53">
                          <w:pPr>
                            <w:spacing w:after="0" w:line="240" w:lineRule="auto"/>
                            <w:jc w:val="center"/>
                            <w:rPr>
                              <w:rFonts w:ascii="Comic Sans MS" w:hAnsi="Comic Sans MS"/>
                              <w:b/>
                              <w:color w:val="000000" w:themeColor="text1"/>
                              <w:sz w:val="28"/>
                              <w:szCs w:val="28"/>
                            </w:rPr>
                          </w:pPr>
                          <w:r w:rsidRPr="00000553">
                            <w:rPr>
                              <w:rFonts w:ascii="Comic Sans MS" w:hAnsi="Comic Sans MS"/>
                              <w:b/>
                              <w:color w:val="000000" w:themeColor="text1"/>
                              <w:sz w:val="28"/>
                              <w:szCs w:val="28"/>
                            </w:rPr>
                            <w:t>LINK COLLABORATIVE TRUST</w:t>
                          </w:r>
                        </w:p>
                        <w:p w:rsidR="00595F53" w:rsidRPr="00000553" w:rsidRDefault="008A58C8" w:rsidP="00595F53">
                          <w:pPr>
                            <w:spacing w:after="0" w:line="240" w:lineRule="auto"/>
                            <w:jc w:val="center"/>
                            <w:rPr>
                              <w:rFonts w:ascii="Comic Sans MS" w:hAnsi="Comic Sans MS"/>
                              <w:b/>
                              <w:color w:val="000000" w:themeColor="text1"/>
                              <w:sz w:val="32"/>
                              <w:szCs w:val="32"/>
                            </w:rPr>
                          </w:pPr>
                          <w:r>
                            <w:rPr>
                              <w:noProof/>
                              <w:lang w:eastAsia="en-GB"/>
                            </w:rPr>
                            <w:drawing>
                              <wp:inline distT="0" distB="0" distL="0" distR="0" wp14:anchorId="563C2A28" wp14:editId="5D2A1653">
                                <wp:extent cx="993775" cy="233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993775" cy="2336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25pt;width:39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" strokeweight="3pt">
              <v:textbox>
                <w:txbxContent>
                  <w:p w:rsidR="00595F53" w:rsidRPr="00000553" w:rsidRDefault="00595F53" w:rsidP="00595F53">
                    <w:pPr>
                      <w:spacing w:after="0" w:line="240" w:lineRule="auto"/>
                      <w:jc w:val="center"/>
                      <w:rPr>
                        <w:rFonts w:ascii="Comic Sans MS" w:hAnsi="Comic Sans MS"/>
                        <w:b/>
                        <w:color w:val="000000" w:themeColor="text1"/>
                        <w:sz w:val="28"/>
                        <w:szCs w:val="28"/>
                      </w:rPr>
                    </w:pPr>
                    <w:r w:rsidRPr="00000553">
                      <w:rPr>
                        <w:rFonts w:ascii="Comic Sans MS" w:hAnsi="Comic Sans MS"/>
                        <w:b/>
                        <w:color w:val="000000" w:themeColor="text1"/>
                        <w:sz w:val="28"/>
                        <w:szCs w:val="28"/>
                      </w:rPr>
                      <w:t>LINK COLLABORATIVE TRUST</w:t>
                    </w:r>
                  </w:p>
                  <w:p w:rsidR="00595F53" w:rsidRPr="00000553" w:rsidRDefault="008A58C8" w:rsidP="00595F53">
                    <w:pPr>
                      <w:spacing w:after="0" w:line="240" w:lineRule="auto"/>
                      <w:jc w:val="center"/>
                      <w:rPr>
                        <w:rFonts w:ascii="Comic Sans MS" w:hAnsi="Comic Sans MS"/>
                        <w:b/>
                        <w:color w:val="000000" w:themeColor="text1"/>
                        <w:sz w:val="32"/>
                        <w:szCs w:val="32"/>
                      </w:rPr>
                    </w:pPr>
                    <w:r>
                      <w:rPr>
                        <w:noProof/>
                        <w:lang w:eastAsia="en-GB"/>
                      </w:rPr>
                      <w:drawing>
                        <wp:inline distT="0" distB="0" distL="0" distR="0" wp14:anchorId="563C2A28" wp14:editId="5D2A1653">
                          <wp:extent cx="993775" cy="233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993775" cy="233680"/>
                                  </a:xfrm>
                                  <a:prstGeom prst="rect">
                                    <a:avLst/>
                                  </a:prstGeom>
                                </pic:spPr>
                              </pic:pic>
                            </a:graphicData>
                          </a:graphic>
                        </wp:inline>
                      </w:drawing>
                    </w:r>
                  </w:p>
                </w:txbxContent>
              </v:textbox>
            </v:shape>
          </w:pict>
        </mc:Fallback>
      </mc:AlternateContent>
    </w:r>
  </w:p>
  <w:p w:rsidR="00595F53" w:rsidRDefault="00595F53">
    <w:pPr>
      <w:pStyle w:val="Footer"/>
    </w:pPr>
  </w:p>
  <w:p w:rsidR="00595F53" w:rsidRDefault="00595F53">
    <w:pPr>
      <w:pStyle w:val="Footer"/>
    </w:pPr>
  </w:p>
  <w:p w:rsidR="00595F53" w:rsidRDefault="00595F53" w:rsidP="00595F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8" w:rsidRDefault="008A58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53" w:rsidRDefault="00595F53" w:rsidP="00595F53">
      <w:pPr>
        <w:spacing w:after="0" w:line="240" w:lineRule="auto"/>
      </w:pPr>
      <w:r>
        <w:separator/>
      </w:r>
    </w:p>
  </w:footnote>
  <w:footnote w:type="continuationSeparator" w:id="0">
    <w:p w:rsidR="00595F53" w:rsidRDefault="00595F53" w:rsidP="0059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8" w:rsidRDefault="008A58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4C" w:rsidRPr="007104B3" w:rsidRDefault="009C6761" w:rsidP="009C6761">
    <w:pPr>
      <w:spacing w:after="0" w:line="240" w:lineRule="auto"/>
      <w:jc w:val="center"/>
      <w:rPr>
        <w:rFonts w:ascii="Comic Sans MS" w:hAnsi="Comic Sans MS"/>
        <w:b/>
        <w:color w:val="000000" w:themeColor="text1"/>
        <w:sz w:val="36"/>
        <w:szCs w:val="36"/>
      </w:rPr>
    </w:pPr>
    <w:r>
      <w:rPr>
        <w:rFonts w:ascii="Comic Sans MS" w:hAnsi="Comic Sans MS"/>
        <w:b/>
        <w:color w:val="000000" w:themeColor="text1"/>
        <w:sz w:val="36"/>
        <w:szCs w:val="36"/>
      </w:rPr>
      <w:t>CHARGING AND REMISSIONS</w:t>
    </w:r>
    <w:r w:rsidR="00AC224C">
      <w:rPr>
        <w:rFonts w:ascii="Comic Sans MS" w:hAnsi="Comic Sans MS"/>
        <w:b/>
        <w:color w:val="000000" w:themeColor="text1"/>
        <w:sz w:val="36"/>
        <w:szCs w:val="36"/>
      </w:rPr>
      <w:t xml:space="preserve"> POLICY</w:t>
    </w:r>
  </w:p>
  <w:p w:rsidR="00000553" w:rsidRDefault="00AC224C">
    <w:pPr>
      <w:pStyle w:val="Header"/>
    </w:pPr>
    <w:r>
      <w:rPr>
        <w:noProof/>
        <w:lang w:eastAsia="en-GB"/>
      </w:rPr>
      <w:drawing>
        <wp:anchor distT="0" distB="0" distL="114300" distR="114300" simplePos="0" relativeHeight="251661312" behindDoc="0" locked="1" layoutInCell="1" allowOverlap="0">
          <wp:simplePos x="0" y="0"/>
          <wp:positionH relativeFrom="column">
            <wp:posOffset>-100965</wp:posOffset>
          </wp:positionH>
          <wp:positionV relativeFrom="page">
            <wp:posOffset>219075</wp:posOffset>
          </wp:positionV>
          <wp:extent cx="790575" cy="838200"/>
          <wp:effectExtent l="19050" t="0" r="9525"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
                  <a:srcRect/>
                  <a:stretch>
                    <a:fillRect/>
                  </a:stretch>
                </pic:blipFill>
                <pic:spPr bwMode="auto">
                  <a:xfrm>
                    <a:off x="0" y="0"/>
                    <a:ext cx="790575" cy="838200"/>
                  </a:xfrm>
                  <a:prstGeom prst="rect">
                    <a:avLst/>
                  </a:prstGeom>
                  <a:noFill/>
                </pic:spPr>
              </pic:pic>
            </a:graphicData>
          </a:graphic>
        </wp:anchor>
      </w:drawing>
    </w:r>
  </w:p>
  <w:p w:rsidR="00AC224C" w:rsidRDefault="00AC22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8" w:rsidRDefault="008A58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3F9"/>
    <w:multiLevelType w:val="hybridMultilevel"/>
    <w:tmpl w:val="C320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1E3F"/>
    <w:multiLevelType w:val="hybridMultilevel"/>
    <w:tmpl w:val="12A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5E41"/>
    <w:multiLevelType w:val="hybridMultilevel"/>
    <w:tmpl w:val="535C6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F4BA5"/>
    <w:multiLevelType w:val="hybridMultilevel"/>
    <w:tmpl w:val="87CE604E"/>
    <w:lvl w:ilvl="0" w:tplc="C7024F4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47832"/>
    <w:multiLevelType w:val="hybridMultilevel"/>
    <w:tmpl w:val="EA02E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8187B"/>
    <w:multiLevelType w:val="hybridMultilevel"/>
    <w:tmpl w:val="4FC0C98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C10186"/>
    <w:multiLevelType w:val="hybridMultilevel"/>
    <w:tmpl w:val="487083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6C7B97"/>
    <w:multiLevelType w:val="hybridMultilevel"/>
    <w:tmpl w:val="0100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B3"/>
    <w:rsid w:val="00000553"/>
    <w:rsid w:val="00006016"/>
    <w:rsid w:val="002A06CF"/>
    <w:rsid w:val="002E1CCD"/>
    <w:rsid w:val="00340B23"/>
    <w:rsid w:val="0038333F"/>
    <w:rsid w:val="003F3D26"/>
    <w:rsid w:val="00453900"/>
    <w:rsid w:val="00475372"/>
    <w:rsid w:val="005316E6"/>
    <w:rsid w:val="00566911"/>
    <w:rsid w:val="00595F53"/>
    <w:rsid w:val="005969FF"/>
    <w:rsid w:val="006C2554"/>
    <w:rsid w:val="007104B3"/>
    <w:rsid w:val="00737C0E"/>
    <w:rsid w:val="0077328A"/>
    <w:rsid w:val="007B1C1E"/>
    <w:rsid w:val="008129AF"/>
    <w:rsid w:val="008A58C8"/>
    <w:rsid w:val="008D6D33"/>
    <w:rsid w:val="009B69CB"/>
    <w:rsid w:val="009C6761"/>
    <w:rsid w:val="00A118DA"/>
    <w:rsid w:val="00A76AD6"/>
    <w:rsid w:val="00AC224C"/>
    <w:rsid w:val="00B66C97"/>
    <w:rsid w:val="00B769FE"/>
    <w:rsid w:val="00D30483"/>
    <w:rsid w:val="00DA0765"/>
    <w:rsid w:val="00F3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41C3AFA-6133-4F72-8DD9-3DB089B1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B3"/>
    <w:rPr>
      <w:rFonts w:ascii="Tahoma" w:hAnsi="Tahoma" w:cs="Tahoma"/>
      <w:sz w:val="16"/>
      <w:szCs w:val="16"/>
    </w:rPr>
  </w:style>
  <w:style w:type="paragraph" w:styleId="ListParagraph">
    <w:name w:val="List Paragraph"/>
    <w:basedOn w:val="Normal"/>
    <w:uiPriority w:val="34"/>
    <w:qFormat/>
    <w:rsid w:val="006C2554"/>
    <w:pPr>
      <w:ind w:left="720"/>
      <w:contextualSpacing/>
    </w:pPr>
  </w:style>
  <w:style w:type="table" w:styleId="TableGrid">
    <w:name w:val="Table Grid"/>
    <w:basedOn w:val="TableNormal"/>
    <w:uiPriority w:val="59"/>
    <w:rsid w:val="002A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F53"/>
  </w:style>
  <w:style w:type="paragraph" w:styleId="Footer">
    <w:name w:val="footer"/>
    <w:basedOn w:val="Normal"/>
    <w:link w:val="FooterChar"/>
    <w:uiPriority w:val="99"/>
    <w:unhideWhenUsed/>
    <w:rsid w:val="0059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F53"/>
  </w:style>
  <w:style w:type="paragraph" w:customStyle="1" w:styleId="Default">
    <w:name w:val="Default"/>
    <w:rsid w:val="009C676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Ray</dc:creator>
  <cp:lastModifiedBy>Kate Jeffery</cp:lastModifiedBy>
  <cp:revision>2</cp:revision>
  <cp:lastPrinted>2014-06-24T15:37:00Z</cp:lastPrinted>
  <dcterms:created xsi:type="dcterms:W3CDTF">2019-08-29T21:02:00Z</dcterms:created>
  <dcterms:modified xsi:type="dcterms:W3CDTF">2019-08-29T21:02:00Z</dcterms:modified>
</cp:coreProperties>
</file>