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FF5DE6" w:rsidRPr="002A215B" w14:paraId="0BC44EB9" w14:textId="77777777" w:rsidTr="002A215B">
        <w:tc>
          <w:tcPr>
            <w:tcW w:w="2410" w:type="dxa"/>
          </w:tcPr>
          <w:p w14:paraId="650AD9C6" w14:textId="77777777" w:rsidR="00FF5DE6" w:rsidRPr="002A215B" w:rsidRDefault="00FF5DE6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2A215B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Learner Stage</w:t>
            </w:r>
          </w:p>
        </w:tc>
        <w:tc>
          <w:tcPr>
            <w:tcW w:w="8080" w:type="dxa"/>
          </w:tcPr>
          <w:p w14:paraId="6C517361" w14:textId="77777777" w:rsidR="00FF5DE6" w:rsidRPr="002A215B" w:rsidRDefault="00FF5DE6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2A215B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What I should know, understand, be able to explain or do</w:t>
            </w:r>
          </w:p>
        </w:tc>
      </w:tr>
      <w:tr w:rsidR="00FF5DE6" w:rsidRPr="002A215B" w14:paraId="3D22E125" w14:textId="77777777" w:rsidTr="002A215B">
        <w:tc>
          <w:tcPr>
            <w:tcW w:w="2410" w:type="dxa"/>
          </w:tcPr>
          <w:p w14:paraId="050CB3B3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Exceptional Mastery</w:t>
            </w:r>
          </w:p>
        </w:tc>
        <w:tc>
          <w:tcPr>
            <w:tcW w:w="8080" w:type="dxa"/>
          </w:tcPr>
          <w:p w14:paraId="27C457C1" w14:textId="77777777" w:rsidR="003B2CC6" w:rsidRDefault="00A63CD1" w:rsidP="00FF5DE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 xml:space="preserve">Analyse </w:t>
            </w:r>
            <w:r w:rsidR="004350AB">
              <w:rPr>
                <w:rFonts w:ascii="Century Gothic" w:hAnsi="Century Gothic"/>
                <w:sz w:val="28"/>
                <w:szCs w:val="28"/>
              </w:rPr>
              <w:t>to what extent the 1920s can be considered a ‘golden age’</w:t>
            </w:r>
            <w:r w:rsidR="00D61FFA">
              <w:rPr>
                <w:rFonts w:ascii="Century Gothic" w:hAnsi="Century Gothic"/>
                <w:sz w:val="28"/>
                <w:szCs w:val="28"/>
              </w:rPr>
              <w:t xml:space="preserve">, and compare the </w:t>
            </w:r>
            <w:r w:rsidR="00BC034F">
              <w:rPr>
                <w:rFonts w:ascii="Century Gothic" w:hAnsi="Century Gothic"/>
                <w:sz w:val="28"/>
                <w:szCs w:val="28"/>
              </w:rPr>
              <w:t>US</w:t>
            </w:r>
            <w:r w:rsidR="005A6FC6">
              <w:rPr>
                <w:rFonts w:ascii="Century Gothic" w:hAnsi="Century Gothic"/>
                <w:sz w:val="28"/>
                <w:szCs w:val="28"/>
              </w:rPr>
              <w:t>, UK and Germany</w:t>
            </w:r>
            <w:r w:rsidR="00C72955">
              <w:rPr>
                <w:rFonts w:ascii="Century Gothic" w:hAnsi="Century Gothic"/>
                <w:sz w:val="28"/>
                <w:szCs w:val="28"/>
              </w:rPr>
              <w:t xml:space="preserve">. Analyse different elements of life in the 1920s during post-war recovery: </w:t>
            </w:r>
            <w:r w:rsidR="003E4716">
              <w:rPr>
                <w:rFonts w:ascii="Century Gothic" w:hAnsi="Century Gothic"/>
                <w:sz w:val="28"/>
                <w:szCs w:val="28"/>
              </w:rPr>
              <w:t xml:space="preserve">cultural changes, </w:t>
            </w:r>
            <w:r w:rsidR="003B2CC6">
              <w:rPr>
                <w:rFonts w:ascii="Century Gothic" w:hAnsi="Century Gothic"/>
                <w:sz w:val="28"/>
                <w:szCs w:val="28"/>
              </w:rPr>
              <w:t xml:space="preserve">economic changes, legal changes. </w:t>
            </w:r>
          </w:p>
          <w:p w14:paraId="39A14194" w14:textId="4A17B7AD" w:rsidR="00436E62" w:rsidRPr="002A215B" w:rsidRDefault="00B6532C" w:rsidP="00FF5DE6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2A215B">
              <w:rPr>
                <w:rFonts w:ascii="Century Gothic" w:hAnsi="Century Gothic" w:cs="Calibri"/>
                <w:sz w:val="28"/>
                <w:szCs w:val="28"/>
              </w:rPr>
              <w:t>Outstanding use of accurate and relevant knowledge to support points.</w:t>
            </w:r>
          </w:p>
          <w:p w14:paraId="53569F1C" w14:textId="4B24614B" w:rsidR="00FF5DE6" w:rsidRPr="002A215B" w:rsidRDefault="00FF5DE6" w:rsidP="00FF5DE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 w:cs="Calibri"/>
                <w:sz w:val="28"/>
                <w:szCs w:val="28"/>
              </w:rPr>
              <w:t>Make clear and sustained judgements.</w:t>
            </w:r>
          </w:p>
        </w:tc>
      </w:tr>
      <w:tr w:rsidR="00FF5DE6" w:rsidRPr="002A215B" w14:paraId="1B326FCE" w14:textId="77777777" w:rsidTr="002A215B">
        <w:tc>
          <w:tcPr>
            <w:tcW w:w="2410" w:type="dxa"/>
          </w:tcPr>
          <w:p w14:paraId="7E241876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Advancing Mastery</w:t>
            </w:r>
          </w:p>
        </w:tc>
        <w:tc>
          <w:tcPr>
            <w:tcW w:w="8080" w:type="dxa"/>
          </w:tcPr>
          <w:p w14:paraId="644EC9AF" w14:textId="382C7664" w:rsidR="003B2CC6" w:rsidRDefault="0024576E" w:rsidP="003B2CC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Explain (mainly directed at the focus of the question)</w:t>
            </w:r>
            <w:r w:rsidR="00EC2D28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3B2CC6">
              <w:rPr>
                <w:rFonts w:ascii="Century Gothic" w:hAnsi="Century Gothic"/>
                <w:sz w:val="28"/>
                <w:szCs w:val="28"/>
              </w:rPr>
              <w:t xml:space="preserve">to what extent the 1920s can be considered a ‘golden age’, and </w:t>
            </w:r>
            <w:r w:rsidR="00BD4186">
              <w:rPr>
                <w:rFonts w:ascii="Century Gothic" w:hAnsi="Century Gothic"/>
                <w:sz w:val="28"/>
                <w:szCs w:val="28"/>
              </w:rPr>
              <w:t>make some c</w:t>
            </w:r>
            <w:r w:rsidR="003B2CC6">
              <w:rPr>
                <w:rFonts w:ascii="Century Gothic" w:hAnsi="Century Gothic"/>
                <w:sz w:val="28"/>
                <w:szCs w:val="28"/>
              </w:rPr>
              <w:t>ompar</w:t>
            </w:r>
            <w:r w:rsidR="00BD4186">
              <w:rPr>
                <w:rFonts w:ascii="Century Gothic" w:hAnsi="Century Gothic"/>
                <w:sz w:val="28"/>
                <w:szCs w:val="28"/>
              </w:rPr>
              <w:t>ison between</w:t>
            </w:r>
            <w:r w:rsidR="003B2CC6">
              <w:rPr>
                <w:rFonts w:ascii="Century Gothic" w:hAnsi="Century Gothic"/>
                <w:sz w:val="28"/>
                <w:szCs w:val="28"/>
              </w:rPr>
              <w:t xml:space="preserve"> the US, UK and Germany. </w:t>
            </w:r>
            <w:r w:rsidR="004F11D3">
              <w:rPr>
                <w:rFonts w:ascii="Century Gothic" w:hAnsi="Century Gothic"/>
                <w:sz w:val="28"/>
                <w:szCs w:val="28"/>
              </w:rPr>
              <w:t xml:space="preserve">Explain </w:t>
            </w:r>
            <w:r w:rsidR="003B2CC6">
              <w:rPr>
                <w:rFonts w:ascii="Century Gothic" w:hAnsi="Century Gothic"/>
                <w:sz w:val="28"/>
                <w:szCs w:val="28"/>
              </w:rPr>
              <w:t xml:space="preserve">different elements of life in the 1920s during post-war recovery: cultural changes, economic changes, legal changes. </w:t>
            </w:r>
          </w:p>
          <w:p w14:paraId="377D1865" w14:textId="6431EE13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9CB66C5" w14:textId="19DA31AB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Good use of accurate and relevant knowledge. Make a</w:t>
            </w:r>
            <w:r w:rsidR="00743865" w:rsidRPr="002A215B">
              <w:rPr>
                <w:rFonts w:ascii="Century Gothic" w:hAnsi="Century Gothic"/>
                <w:sz w:val="28"/>
                <w:szCs w:val="28"/>
              </w:rPr>
              <w:t xml:space="preserve"> good</w:t>
            </w:r>
            <w:r w:rsidRPr="002A215B">
              <w:rPr>
                <w:rFonts w:ascii="Century Gothic" w:hAnsi="Century Gothic"/>
                <w:sz w:val="28"/>
                <w:szCs w:val="28"/>
              </w:rPr>
              <w:t xml:space="preserve"> jud</w:t>
            </w:r>
            <w:r w:rsidR="00436E62" w:rsidRPr="002A215B">
              <w:rPr>
                <w:rFonts w:ascii="Century Gothic" w:hAnsi="Century Gothic"/>
                <w:sz w:val="28"/>
                <w:szCs w:val="28"/>
              </w:rPr>
              <w:t>g</w:t>
            </w:r>
            <w:r w:rsidRPr="002A215B">
              <w:rPr>
                <w:rFonts w:ascii="Century Gothic" w:hAnsi="Century Gothic"/>
                <w:sz w:val="28"/>
                <w:szCs w:val="28"/>
              </w:rPr>
              <w:t>ement.</w:t>
            </w:r>
          </w:p>
        </w:tc>
      </w:tr>
      <w:tr w:rsidR="00FF5DE6" w:rsidRPr="002A215B" w14:paraId="39E4A532" w14:textId="77777777" w:rsidTr="002A215B">
        <w:tc>
          <w:tcPr>
            <w:tcW w:w="2410" w:type="dxa"/>
          </w:tcPr>
          <w:p w14:paraId="78F7FC50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Secure Mastery</w:t>
            </w:r>
          </w:p>
        </w:tc>
        <w:tc>
          <w:tcPr>
            <w:tcW w:w="8080" w:type="dxa"/>
          </w:tcPr>
          <w:p w14:paraId="494A0C9A" w14:textId="71CCDE98" w:rsidR="007B1DD7" w:rsidRPr="002A215B" w:rsidRDefault="007F0089" w:rsidP="007B1DD7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Explain</w:t>
            </w:r>
            <w:r w:rsidR="00DD7D6E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023464">
              <w:rPr>
                <w:rFonts w:ascii="Century Gothic" w:hAnsi="Century Gothic"/>
                <w:sz w:val="28"/>
                <w:szCs w:val="28"/>
              </w:rPr>
              <w:t xml:space="preserve">why the 1920s are considered a ‘golden age’, </w:t>
            </w:r>
            <w:r w:rsidR="000C719E">
              <w:rPr>
                <w:rFonts w:ascii="Century Gothic" w:hAnsi="Century Gothic"/>
                <w:sz w:val="28"/>
                <w:szCs w:val="28"/>
              </w:rPr>
              <w:t>explaining some cultural, legal or economic changes.</w:t>
            </w:r>
            <w:r w:rsidR="00BD4186">
              <w:rPr>
                <w:rFonts w:ascii="Century Gothic" w:hAnsi="Century Gothic"/>
                <w:sz w:val="28"/>
                <w:szCs w:val="28"/>
              </w:rPr>
              <w:t xml:space="preserve"> Limited or vague comparison between the US, UK and Germany.</w:t>
            </w:r>
          </w:p>
          <w:p w14:paraId="22712E47" w14:textId="38D254A6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C977808" w14:textId="45CE9D31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Some accurate knowledge used to support point.</w:t>
            </w:r>
            <w:r w:rsidR="00743865" w:rsidRPr="002A215B">
              <w:rPr>
                <w:rFonts w:ascii="Century Gothic" w:hAnsi="Century Gothic"/>
                <w:sz w:val="28"/>
                <w:szCs w:val="28"/>
              </w:rPr>
              <w:t xml:space="preserve"> Make a judgement, although not sustained.</w:t>
            </w:r>
          </w:p>
        </w:tc>
      </w:tr>
      <w:tr w:rsidR="00FF5DE6" w:rsidRPr="002A215B" w14:paraId="69908C8C" w14:textId="77777777" w:rsidTr="002A215B">
        <w:tc>
          <w:tcPr>
            <w:tcW w:w="2410" w:type="dxa"/>
          </w:tcPr>
          <w:p w14:paraId="13A24449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Developing Mastery</w:t>
            </w:r>
          </w:p>
        </w:tc>
        <w:tc>
          <w:tcPr>
            <w:tcW w:w="8080" w:type="dxa"/>
          </w:tcPr>
          <w:p w14:paraId="5FAB5F78" w14:textId="7686FF89" w:rsidR="00973863" w:rsidRDefault="00CE78FF" w:rsidP="00973863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 xml:space="preserve">Describe </w:t>
            </w:r>
            <w:r w:rsidR="00485893">
              <w:rPr>
                <w:rFonts w:ascii="Century Gothic" w:hAnsi="Century Gothic"/>
                <w:sz w:val="28"/>
                <w:szCs w:val="28"/>
              </w:rPr>
              <w:t xml:space="preserve">elements of life in the 1920s: </w:t>
            </w:r>
            <w:r w:rsidR="00670E6D">
              <w:rPr>
                <w:rFonts w:ascii="Century Gothic" w:hAnsi="Century Gothic"/>
                <w:sz w:val="28"/>
                <w:szCs w:val="28"/>
              </w:rPr>
              <w:t xml:space="preserve">cultural, legal </w:t>
            </w:r>
            <w:r w:rsidR="00CD54A8">
              <w:rPr>
                <w:rFonts w:ascii="Century Gothic" w:hAnsi="Century Gothic"/>
                <w:sz w:val="28"/>
                <w:szCs w:val="28"/>
              </w:rPr>
              <w:t xml:space="preserve">and economic changes. </w:t>
            </w:r>
          </w:p>
          <w:p w14:paraId="09FB20F8" w14:textId="0E3D5960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  <w:bookmarkStart w:id="0" w:name="_GoBack"/>
            <w:bookmarkEnd w:id="0"/>
          </w:p>
          <w:p w14:paraId="5322652F" w14:textId="31043893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Some knowledge used, although some inaccuracies and not consistently relevant.</w:t>
            </w:r>
          </w:p>
        </w:tc>
      </w:tr>
      <w:tr w:rsidR="00FF5DE6" w:rsidRPr="002A215B" w14:paraId="46B9CFD3" w14:textId="77777777" w:rsidTr="002A215B">
        <w:tc>
          <w:tcPr>
            <w:tcW w:w="2410" w:type="dxa"/>
          </w:tcPr>
          <w:p w14:paraId="696CB3D8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Emerging Mastery</w:t>
            </w:r>
          </w:p>
        </w:tc>
        <w:tc>
          <w:tcPr>
            <w:tcW w:w="8080" w:type="dxa"/>
          </w:tcPr>
          <w:p w14:paraId="232FAE47" w14:textId="3A9B5F64" w:rsidR="00743865" w:rsidRPr="002A215B" w:rsidRDefault="002A215B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 xml:space="preserve">Demonstrate basic recall of </w:t>
            </w:r>
            <w:r w:rsidR="006A16A5">
              <w:rPr>
                <w:rFonts w:ascii="Century Gothic" w:hAnsi="Century Gothic"/>
                <w:sz w:val="28"/>
                <w:szCs w:val="28"/>
              </w:rPr>
              <w:t xml:space="preserve">experiences of the First World War: </w:t>
            </w:r>
            <w:r w:rsidR="00C95EC7">
              <w:rPr>
                <w:rFonts w:ascii="Century Gothic" w:hAnsi="Century Gothic"/>
                <w:sz w:val="28"/>
                <w:szCs w:val="28"/>
              </w:rPr>
              <w:t>joining up; life in the trenches; going ‘over the top’; casualties.</w:t>
            </w:r>
          </w:p>
          <w:p w14:paraId="12C29AD0" w14:textId="77777777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A3C4F45" w14:textId="4EB9EA3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Limited knowledge used.</w:t>
            </w:r>
          </w:p>
        </w:tc>
      </w:tr>
    </w:tbl>
    <w:p w14:paraId="27B2CB4B" w14:textId="77777777" w:rsidR="0057069D" w:rsidRDefault="0057069D"/>
    <w:sectPr w:rsidR="0057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E6"/>
    <w:rsid w:val="00023464"/>
    <w:rsid w:val="000C719E"/>
    <w:rsid w:val="0024576E"/>
    <w:rsid w:val="002A215B"/>
    <w:rsid w:val="003B2CC6"/>
    <w:rsid w:val="003E4716"/>
    <w:rsid w:val="004350AB"/>
    <w:rsid w:val="00436E62"/>
    <w:rsid w:val="00446EB6"/>
    <w:rsid w:val="00485893"/>
    <w:rsid w:val="0049013C"/>
    <w:rsid w:val="004D2DC5"/>
    <w:rsid w:val="004F11D3"/>
    <w:rsid w:val="0057069D"/>
    <w:rsid w:val="005A6FC6"/>
    <w:rsid w:val="00670E6D"/>
    <w:rsid w:val="0069033B"/>
    <w:rsid w:val="006944E7"/>
    <w:rsid w:val="006A16A5"/>
    <w:rsid w:val="006F38A3"/>
    <w:rsid w:val="00732A3D"/>
    <w:rsid w:val="00743865"/>
    <w:rsid w:val="007B1DBB"/>
    <w:rsid w:val="007B1DD7"/>
    <w:rsid w:val="007C5622"/>
    <w:rsid w:val="007F0089"/>
    <w:rsid w:val="00801C3B"/>
    <w:rsid w:val="00804E6F"/>
    <w:rsid w:val="008064ED"/>
    <w:rsid w:val="00973863"/>
    <w:rsid w:val="00A056F1"/>
    <w:rsid w:val="00A63CD1"/>
    <w:rsid w:val="00A87AEE"/>
    <w:rsid w:val="00B6532C"/>
    <w:rsid w:val="00BC034F"/>
    <w:rsid w:val="00BD4186"/>
    <w:rsid w:val="00BD4DE7"/>
    <w:rsid w:val="00BE7304"/>
    <w:rsid w:val="00C72955"/>
    <w:rsid w:val="00C95EC7"/>
    <w:rsid w:val="00CC7E21"/>
    <w:rsid w:val="00CD54A8"/>
    <w:rsid w:val="00CE78FF"/>
    <w:rsid w:val="00D61FFA"/>
    <w:rsid w:val="00DB3491"/>
    <w:rsid w:val="00DD7D6E"/>
    <w:rsid w:val="00E61029"/>
    <w:rsid w:val="00E7550C"/>
    <w:rsid w:val="00EC2D28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4E9F"/>
  <w15:chartTrackingRefBased/>
  <w15:docId w15:val="{BF771D17-3F3D-4837-B723-B4810EB2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052ED-CB63-4335-B346-FF02C5769BF5}"/>
</file>

<file path=customXml/itemProps2.xml><?xml version="1.0" encoding="utf-8"?>
<ds:datastoreItem xmlns:ds="http://schemas.openxmlformats.org/officeDocument/2006/customXml" ds:itemID="{8D5692C5-9B89-41A0-83C1-453EA503ABED}">
  <ds:schemaRefs>
    <ds:schemaRef ds:uri="81e1517a-571c-4bcf-a501-9a0583c51ad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676cdc9-911b-42f3-be9c-aabffe19e0d0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57FCBF-2114-40F6-B9A1-845BC4B37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Chelsey Hardwick</cp:lastModifiedBy>
  <cp:revision>20</cp:revision>
  <dcterms:created xsi:type="dcterms:W3CDTF">2022-02-23T08:43:00Z</dcterms:created>
  <dcterms:modified xsi:type="dcterms:W3CDTF">2022-02-23T09:00:00Z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  <property fmtid="{D5CDD505-2E9C-101B-9397-08002B2CF9AE}" pid="3" name="Order">
    <vt:r8>579500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