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Default="00D527A7">
      <w:pPr>
        <w:rPr>
          <w:noProof/>
        </w:rPr>
      </w:pPr>
      <w:r w:rsidRPr="000F105D">
        <w:rPr>
          <w:noProof/>
        </w:rPr>
        <w:drawing>
          <wp:anchor distT="0" distB="0" distL="114300" distR="114300" simplePos="0" relativeHeight="251658241" behindDoc="0" locked="0" layoutInCell="1" allowOverlap="1" wp14:anchorId="22496622" wp14:editId="52447579">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Default="008F3573"/>
    <w:p w14:paraId="0CD91747" w14:textId="7867476D" w:rsidR="009B2CD4" w:rsidRDefault="009B2CD4"/>
    <w:p w14:paraId="2F023A99" w14:textId="5F932F71" w:rsidR="009B2CD4" w:rsidRDefault="009B2CD4"/>
    <w:p w14:paraId="161045C2" w14:textId="3EA4663E" w:rsidR="009B2CD4" w:rsidRDefault="009B2CD4"/>
    <w:p w14:paraId="018BEFB1" w14:textId="63169F85" w:rsidR="009B2CD4" w:rsidRDefault="009B2CD4"/>
    <w:p w14:paraId="1FE1DA9C" w14:textId="7971D817" w:rsidR="009B2CD4" w:rsidRDefault="009B2CD4"/>
    <w:p w14:paraId="40D315CD" w14:textId="6B0AC285" w:rsidR="009B2CD4" w:rsidRDefault="009B2CD4"/>
    <w:p w14:paraId="58D555BC" w14:textId="75BABB53" w:rsidR="009B2CD4" w:rsidRDefault="009B2CD4"/>
    <w:p w14:paraId="3A127BE8" w14:textId="70FFC697" w:rsidR="009B2CD4" w:rsidRDefault="009B2CD4"/>
    <w:p w14:paraId="0BCAD67A" w14:textId="6C4AFE67" w:rsidR="009B2CD4" w:rsidRDefault="009B2CD4"/>
    <w:p w14:paraId="3AEE98C8" w14:textId="1E4F292A" w:rsidR="009B2CD4" w:rsidRDefault="009B2CD4"/>
    <w:p w14:paraId="285BFC54" w14:textId="5BC7A525" w:rsidR="009B2CD4" w:rsidRDefault="00A9726F" w:rsidP="00A9726F">
      <w:pPr>
        <w:tabs>
          <w:tab w:val="left" w:pos="5115"/>
        </w:tabs>
      </w:pPr>
      <w:r>
        <w:tab/>
      </w:r>
    </w:p>
    <w:p w14:paraId="53EA2703" w14:textId="2717CBAE" w:rsidR="009B2CD4" w:rsidRDefault="009B2CD4"/>
    <w:p w14:paraId="41BA451A" w14:textId="25EE9193" w:rsidR="009B2CD4" w:rsidRDefault="009B2CD4">
      <w:r>
        <w:rPr>
          <w:noProof/>
          <w:lang w:eastAsia="en-GB"/>
        </w:rPr>
        <mc:AlternateContent>
          <mc:Choice Requires="wps">
            <w:drawing>
              <wp:anchor distT="0" distB="0" distL="114300" distR="114300" simplePos="0" relativeHeight="251658240" behindDoc="0" locked="0" layoutInCell="1" allowOverlap="1" wp14:anchorId="66CBC429" wp14:editId="3AE10514">
                <wp:simplePos x="0" y="0"/>
                <wp:positionH relativeFrom="page">
                  <wp:posOffset>-552</wp:posOffset>
                </wp:positionH>
                <wp:positionV relativeFrom="paragraph">
                  <wp:posOffset>262090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spacing w:after="0" w:line="240" w:lineRule="auto"/>
                              <w:jc w:val="center"/>
                              <w:rPr>
                                <w:rFonts w:cs="Calibri"/>
                                <w:sz w:val="40"/>
                                <w:szCs w:val="40"/>
                              </w:rPr>
                            </w:pPr>
                          </w:p>
                          <w:p w14:paraId="4B589DCD" w14:textId="6EBBB1C6" w:rsidR="009B2CD4" w:rsidRDefault="00CC2E23" w:rsidP="009B2CD4">
                            <w:pPr>
                              <w:jc w:val="center"/>
                              <w:rPr>
                                <w:rFonts w:cs="Calibri"/>
                                <w:b/>
                                <w:bCs/>
                                <w:sz w:val="40"/>
                                <w:szCs w:val="40"/>
                              </w:rPr>
                            </w:pPr>
                            <w:r>
                              <w:rPr>
                                <w:rFonts w:cs="Calibri"/>
                                <w:b/>
                                <w:bCs/>
                                <w:sz w:val="40"/>
                                <w:szCs w:val="40"/>
                              </w:rPr>
                              <w:t xml:space="preserve">Freedom of </w:t>
                            </w:r>
                            <w:r w:rsidR="00294616">
                              <w:rPr>
                                <w:rFonts w:cs="Calibri"/>
                                <w:b/>
                                <w:bCs/>
                                <w:sz w:val="40"/>
                                <w:szCs w:val="40"/>
                              </w:rPr>
                              <w:t>I</w:t>
                            </w:r>
                            <w:r>
                              <w:rPr>
                                <w:rFonts w:cs="Calibri"/>
                                <w:b/>
                                <w:bCs/>
                                <w:sz w:val="40"/>
                                <w:szCs w:val="40"/>
                              </w:rPr>
                              <w:t xml:space="preserve">nformation </w:t>
                            </w:r>
                            <w:r w:rsidR="00294616">
                              <w:rPr>
                                <w:rFonts w:cs="Calibri"/>
                                <w:b/>
                                <w:bCs/>
                                <w:sz w:val="40"/>
                                <w:szCs w:val="40"/>
                              </w:rPr>
                              <w:t>P</w:t>
                            </w:r>
                            <w:r>
                              <w:rPr>
                                <w:rFonts w:cs="Calibri"/>
                                <w:b/>
                                <w:bCs/>
                                <w:sz w:val="40"/>
                                <w:szCs w:val="40"/>
                              </w:rPr>
                              <w:t>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5pt;margin-top:20.65pt;width:595.2pt;height:9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" fillcolor="white [3201]" stroked="f" strokeweight=".5pt">
                <v:textbox>
                  <w:txbxContent>
                    <w:p w14:paraId="627F5E7C" w14:textId="77777777" w:rsidR="009B2CD4" w:rsidRPr="00F124D9" w:rsidRDefault="009B2CD4" w:rsidP="009B2CD4">
                      <w:pPr>
                        <w:spacing w:after="0" w:line="240" w:lineRule="auto"/>
                        <w:jc w:val="center"/>
                        <w:rPr>
                          <w:rFonts w:cs="Calibri"/>
                          <w:sz w:val="40"/>
                          <w:szCs w:val="40"/>
                        </w:rPr>
                      </w:pPr>
                    </w:p>
                    <w:p w14:paraId="4B589DCD" w14:textId="6EBBB1C6" w:rsidR="009B2CD4" w:rsidRDefault="00CC2E23" w:rsidP="009B2CD4">
                      <w:pPr>
                        <w:jc w:val="center"/>
                        <w:rPr>
                          <w:rFonts w:cs="Calibri"/>
                          <w:b/>
                          <w:bCs/>
                          <w:sz w:val="40"/>
                          <w:szCs w:val="40"/>
                        </w:rPr>
                      </w:pPr>
                      <w:r>
                        <w:rPr>
                          <w:rFonts w:cs="Calibri"/>
                          <w:b/>
                          <w:bCs/>
                          <w:sz w:val="40"/>
                          <w:szCs w:val="40"/>
                        </w:rPr>
                        <w:t xml:space="preserve">Freedom of </w:t>
                      </w:r>
                      <w:r w:rsidR="00294616">
                        <w:rPr>
                          <w:rFonts w:cs="Calibri"/>
                          <w:b/>
                          <w:bCs/>
                          <w:sz w:val="40"/>
                          <w:szCs w:val="40"/>
                        </w:rPr>
                        <w:t>I</w:t>
                      </w:r>
                      <w:r>
                        <w:rPr>
                          <w:rFonts w:cs="Calibri"/>
                          <w:b/>
                          <w:bCs/>
                          <w:sz w:val="40"/>
                          <w:szCs w:val="40"/>
                        </w:rPr>
                        <w:t xml:space="preserve">nformation </w:t>
                      </w:r>
                      <w:r w:rsidR="00294616">
                        <w:rPr>
                          <w:rFonts w:cs="Calibri"/>
                          <w:b/>
                          <w:bCs/>
                          <w:sz w:val="40"/>
                          <w:szCs w:val="40"/>
                        </w:rPr>
                        <w:t>P</w:t>
                      </w:r>
                      <w:r>
                        <w:rPr>
                          <w:rFonts w:cs="Calibri"/>
                          <w:b/>
                          <w:bCs/>
                          <w:sz w:val="40"/>
                          <w:szCs w:val="40"/>
                        </w:rPr>
                        <w:t>olicy</w:t>
                      </w:r>
                    </w:p>
                  </w:txbxContent>
                </v:textbox>
                <w10:wrap anchorx="page"/>
              </v:shape>
            </w:pict>
          </mc:Fallback>
        </mc:AlternateContent>
      </w:r>
    </w:p>
    <w:p w14:paraId="055CAD5B" w14:textId="66E11AB0" w:rsidR="009B2CD4" w:rsidRDefault="009B2CD4"/>
    <w:p w14:paraId="0E588A73" w14:textId="1FEEB5C0" w:rsidR="009B2CD4" w:rsidRDefault="009B2CD4"/>
    <w:p w14:paraId="7D52823B" w14:textId="1C2247E2" w:rsidR="009B2CD4" w:rsidRDefault="009B2CD4"/>
    <w:p w14:paraId="7D58F09D" w14:textId="7FA746B4" w:rsidR="009B2CD4" w:rsidRDefault="009B2CD4"/>
    <w:p w14:paraId="07A00E87" w14:textId="2701A88E" w:rsidR="009B2CD4" w:rsidRDefault="009B2CD4"/>
    <w:p w14:paraId="74353F6C" w14:textId="2D2DE23D" w:rsidR="009B2CD4" w:rsidRDefault="009B2CD4"/>
    <w:p w14:paraId="577C0A70" w14:textId="0435C77B" w:rsidR="009B2CD4" w:rsidRDefault="009B2CD4"/>
    <w:p w14:paraId="14ED5E43" w14:textId="140BCD07" w:rsidR="009B2CD4" w:rsidRDefault="009B2CD4"/>
    <w:tbl>
      <w:tblPr>
        <w:tblStyle w:val="TableGrid"/>
        <w:tblpPr w:leftFromText="180" w:rightFromText="180" w:vertAnchor="text" w:horzAnchor="margin" w:tblpXSpec="center" w:tblpY="969"/>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D527A7" w14:paraId="58F9B172" w14:textId="77777777" w:rsidTr="00C5274C">
        <w:trPr>
          <w:trHeight w:val="554"/>
        </w:trPr>
        <w:tc>
          <w:tcPr>
            <w:tcW w:w="2348" w:type="dxa"/>
            <w:shd w:val="clear" w:color="auto" w:fill="8F7212"/>
            <w:vAlign w:val="center"/>
          </w:tcPr>
          <w:p w14:paraId="6EAD2B1E" w14:textId="77777777" w:rsidR="00D527A7" w:rsidRPr="009F250A" w:rsidRDefault="00D527A7">
            <w:pPr>
              <w:rPr>
                <w:rFonts w:cs="Calibri"/>
                <w:sz w:val="28"/>
                <w:szCs w:val="28"/>
              </w:rPr>
            </w:pPr>
            <w:r w:rsidRPr="009F250A">
              <w:rPr>
                <w:rFonts w:cs="Calibri"/>
                <w:sz w:val="28"/>
                <w:szCs w:val="28"/>
              </w:rPr>
              <w:t>Reviewed on</w:t>
            </w:r>
          </w:p>
        </w:tc>
        <w:tc>
          <w:tcPr>
            <w:tcW w:w="230" w:type="dxa"/>
            <w:vAlign w:val="center"/>
          </w:tcPr>
          <w:p w14:paraId="045C0993" w14:textId="77777777" w:rsidR="00D527A7" w:rsidRPr="009F250A" w:rsidRDefault="00D527A7">
            <w:pPr>
              <w:rPr>
                <w:rFonts w:cs="Calibri"/>
                <w:sz w:val="28"/>
                <w:szCs w:val="28"/>
              </w:rPr>
            </w:pPr>
          </w:p>
        </w:tc>
        <w:tc>
          <w:tcPr>
            <w:tcW w:w="2347" w:type="dxa"/>
            <w:shd w:val="clear" w:color="auto" w:fill="F2F2F2" w:themeFill="background1" w:themeFillShade="F2"/>
            <w:vAlign w:val="center"/>
          </w:tcPr>
          <w:p w14:paraId="59E800A0" w14:textId="3F1532BE" w:rsidR="00D527A7" w:rsidRPr="009F250A" w:rsidRDefault="00C5274C">
            <w:pPr>
              <w:rPr>
                <w:rFonts w:cs="Calibri"/>
                <w:sz w:val="28"/>
                <w:szCs w:val="28"/>
              </w:rPr>
            </w:pPr>
            <w:r>
              <w:rPr>
                <w:rFonts w:cs="Calibri"/>
                <w:sz w:val="28"/>
                <w:szCs w:val="28"/>
              </w:rPr>
              <w:t>September 2026</w:t>
            </w:r>
          </w:p>
        </w:tc>
        <w:tc>
          <w:tcPr>
            <w:tcW w:w="230" w:type="dxa"/>
            <w:vAlign w:val="center"/>
          </w:tcPr>
          <w:p w14:paraId="346CEB1E" w14:textId="77777777" w:rsidR="00D527A7" w:rsidRPr="009F250A" w:rsidRDefault="00D527A7">
            <w:pPr>
              <w:rPr>
                <w:rFonts w:cs="Calibri"/>
                <w:sz w:val="28"/>
                <w:szCs w:val="28"/>
              </w:rPr>
            </w:pPr>
          </w:p>
        </w:tc>
        <w:tc>
          <w:tcPr>
            <w:tcW w:w="2347" w:type="dxa"/>
            <w:shd w:val="clear" w:color="auto" w:fill="8F7212"/>
            <w:vAlign w:val="center"/>
          </w:tcPr>
          <w:p w14:paraId="5184B471" w14:textId="77777777" w:rsidR="00D527A7" w:rsidRPr="009F250A" w:rsidRDefault="00D527A7">
            <w:pPr>
              <w:rPr>
                <w:rFonts w:cs="Calibri"/>
                <w:sz w:val="28"/>
                <w:szCs w:val="28"/>
              </w:rPr>
            </w:pPr>
            <w:r w:rsidRPr="009F250A">
              <w:rPr>
                <w:rFonts w:cs="Calibri"/>
                <w:sz w:val="28"/>
                <w:szCs w:val="28"/>
              </w:rPr>
              <w:t>Review frequency</w:t>
            </w:r>
          </w:p>
        </w:tc>
        <w:tc>
          <w:tcPr>
            <w:tcW w:w="230" w:type="dxa"/>
            <w:vAlign w:val="center"/>
          </w:tcPr>
          <w:p w14:paraId="6B0B2505" w14:textId="77777777" w:rsidR="00D527A7" w:rsidRPr="009F250A" w:rsidRDefault="00D527A7">
            <w:pPr>
              <w:rPr>
                <w:rFonts w:cs="Calibri"/>
                <w:sz w:val="28"/>
                <w:szCs w:val="28"/>
              </w:rPr>
            </w:pPr>
          </w:p>
        </w:tc>
        <w:tc>
          <w:tcPr>
            <w:tcW w:w="2347" w:type="dxa"/>
            <w:shd w:val="clear" w:color="auto" w:fill="F2F2F2" w:themeFill="background1" w:themeFillShade="F2"/>
            <w:vAlign w:val="center"/>
          </w:tcPr>
          <w:p w14:paraId="25982615" w14:textId="28D97E71" w:rsidR="00D527A7" w:rsidRPr="009F250A" w:rsidRDefault="00C5274C">
            <w:pPr>
              <w:rPr>
                <w:rFonts w:cs="Calibri"/>
                <w:sz w:val="28"/>
                <w:szCs w:val="28"/>
              </w:rPr>
            </w:pPr>
            <w:r>
              <w:rPr>
                <w:rFonts w:cs="Calibri"/>
                <w:sz w:val="28"/>
                <w:szCs w:val="28"/>
              </w:rPr>
              <w:t>Annual</w:t>
            </w:r>
          </w:p>
        </w:tc>
      </w:tr>
      <w:tr w:rsidR="00D527A7" w14:paraId="4FE8C769" w14:textId="77777777" w:rsidTr="00C5274C">
        <w:trPr>
          <w:trHeight w:hRule="exact" w:val="54"/>
        </w:trPr>
        <w:tc>
          <w:tcPr>
            <w:tcW w:w="2348" w:type="dxa"/>
            <w:vAlign w:val="center"/>
          </w:tcPr>
          <w:p w14:paraId="7E1936A1" w14:textId="77777777" w:rsidR="00D527A7" w:rsidRPr="009F250A" w:rsidRDefault="00D527A7">
            <w:pPr>
              <w:rPr>
                <w:rFonts w:cs="Calibri"/>
                <w:sz w:val="4"/>
                <w:szCs w:val="4"/>
              </w:rPr>
            </w:pPr>
          </w:p>
        </w:tc>
        <w:tc>
          <w:tcPr>
            <w:tcW w:w="230" w:type="dxa"/>
            <w:vAlign w:val="center"/>
          </w:tcPr>
          <w:p w14:paraId="2851C4FD" w14:textId="77777777" w:rsidR="00D527A7" w:rsidRPr="009F250A" w:rsidRDefault="00D527A7">
            <w:pPr>
              <w:rPr>
                <w:rFonts w:cs="Calibri"/>
                <w:sz w:val="28"/>
                <w:szCs w:val="28"/>
              </w:rPr>
            </w:pPr>
          </w:p>
        </w:tc>
        <w:tc>
          <w:tcPr>
            <w:tcW w:w="2347" w:type="dxa"/>
            <w:vAlign w:val="center"/>
          </w:tcPr>
          <w:p w14:paraId="63FED32F" w14:textId="77777777" w:rsidR="00D527A7" w:rsidRPr="009F250A" w:rsidRDefault="00D527A7">
            <w:pPr>
              <w:rPr>
                <w:rFonts w:cs="Calibri"/>
                <w:sz w:val="28"/>
                <w:szCs w:val="28"/>
              </w:rPr>
            </w:pPr>
          </w:p>
        </w:tc>
        <w:tc>
          <w:tcPr>
            <w:tcW w:w="230" w:type="dxa"/>
            <w:vAlign w:val="center"/>
          </w:tcPr>
          <w:p w14:paraId="41F89188" w14:textId="77777777" w:rsidR="00D527A7" w:rsidRPr="009F250A" w:rsidRDefault="00D527A7">
            <w:pPr>
              <w:rPr>
                <w:rFonts w:cs="Calibri"/>
                <w:sz w:val="28"/>
                <w:szCs w:val="28"/>
              </w:rPr>
            </w:pPr>
          </w:p>
        </w:tc>
        <w:tc>
          <w:tcPr>
            <w:tcW w:w="2347" w:type="dxa"/>
            <w:vAlign w:val="center"/>
          </w:tcPr>
          <w:p w14:paraId="77F3F7FA" w14:textId="77777777" w:rsidR="00D527A7" w:rsidRPr="009F250A" w:rsidRDefault="00D527A7">
            <w:pPr>
              <w:rPr>
                <w:rFonts w:cs="Calibri"/>
                <w:sz w:val="28"/>
                <w:szCs w:val="28"/>
              </w:rPr>
            </w:pPr>
          </w:p>
        </w:tc>
        <w:tc>
          <w:tcPr>
            <w:tcW w:w="230" w:type="dxa"/>
            <w:vAlign w:val="center"/>
          </w:tcPr>
          <w:p w14:paraId="657D2F66" w14:textId="77777777" w:rsidR="00D527A7" w:rsidRPr="009F250A" w:rsidRDefault="00D527A7">
            <w:pPr>
              <w:rPr>
                <w:rFonts w:cs="Calibri"/>
                <w:sz w:val="28"/>
                <w:szCs w:val="28"/>
              </w:rPr>
            </w:pPr>
          </w:p>
        </w:tc>
        <w:tc>
          <w:tcPr>
            <w:tcW w:w="2347" w:type="dxa"/>
            <w:vAlign w:val="center"/>
          </w:tcPr>
          <w:p w14:paraId="0E904662" w14:textId="77777777" w:rsidR="00D527A7" w:rsidRPr="009F250A" w:rsidRDefault="00D527A7">
            <w:pPr>
              <w:rPr>
                <w:rFonts w:cs="Calibri"/>
                <w:sz w:val="28"/>
                <w:szCs w:val="28"/>
              </w:rPr>
            </w:pPr>
          </w:p>
        </w:tc>
      </w:tr>
      <w:tr w:rsidR="00C5274C" w14:paraId="75035614" w14:textId="77777777" w:rsidTr="00C5274C">
        <w:trPr>
          <w:trHeight w:val="554"/>
        </w:trPr>
        <w:tc>
          <w:tcPr>
            <w:tcW w:w="2348" w:type="dxa"/>
            <w:shd w:val="clear" w:color="auto" w:fill="8F7212"/>
            <w:vAlign w:val="center"/>
          </w:tcPr>
          <w:p w14:paraId="3036EE9F" w14:textId="77777777" w:rsidR="00C5274C" w:rsidRPr="009F250A" w:rsidRDefault="00C5274C" w:rsidP="00C5274C">
            <w:pPr>
              <w:rPr>
                <w:rFonts w:cs="Calibri"/>
                <w:sz w:val="28"/>
                <w:szCs w:val="28"/>
              </w:rPr>
            </w:pPr>
            <w:r w:rsidRPr="009F250A">
              <w:rPr>
                <w:rFonts w:cs="Calibri"/>
                <w:sz w:val="28"/>
                <w:szCs w:val="28"/>
              </w:rPr>
              <w:t>Next review due</w:t>
            </w:r>
          </w:p>
        </w:tc>
        <w:tc>
          <w:tcPr>
            <w:tcW w:w="230" w:type="dxa"/>
            <w:vAlign w:val="center"/>
          </w:tcPr>
          <w:p w14:paraId="466D1DAE" w14:textId="77777777" w:rsidR="00C5274C" w:rsidRPr="009F250A" w:rsidRDefault="00C5274C" w:rsidP="00C5274C">
            <w:pPr>
              <w:rPr>
                <w:rFonts w:cs="Calibri"/>
                <w:sz w:val="28"/>
                <w:szCs w:val="28"/>
              </w:rPr>
            </w:pPr>
          </w:p>
        </w:tc>
        <w:tc>
          <w:tcPr>
            <w:tcW w:w="2347" w:type="dxa"/>
            <w:shd w:val="clear" w:color="auto" w:fill="F2F2F2" w:themeFill="background1" w:themeFillShade="F2"/>
            <w:vAlign w:val="center"/>
          </w:tcPr>
          <w:p w14:paraId="631886D5" w14:textId="130BD892" w:rsidR="00C5274C" w:rsidRPr="009F250A" w:rsidRDefault="00C5274C" w:rsidP="00C5274C">
            <w:pPr>
              <w:rPr>
                <w:rFonts w:cs="Calibri"/>
                <w:sz w:val="28"/>
                <w:szCs w:val="28"/>
              </w:rPr>
            </w:pPr>
            <w:r>
              <w:rPr>
                <w:rFonts w:cs="Calibri"/>
                <w:sz w:val="28"/>
                <w:szCs w:val="28"/>
              </w:rPr>
              <w:t>September 2027</w:t>
            </w:r>
          </w:p>
        </w:tc>
        <w:tc>
          <w:tcPr>
            <w:tcW w:w="230" w:type="dxa"/>
            <w:vAlign w:val="center"/>
          </w:tcPr>
          <w:p w14:paraId="3EF9856D" w14:textId="77777777" w:rsidR="00C5274C" w:rsidRPr="009F250A" w:rsidRDefault="00C5274C" w:rsidP="00C5274C">
            <w:pPr>
              <w:rPr>
                <w:rFonts w:cs="Calibri"/>
                <w:sz w:val="28"/>
                <w:szCs w:val="28"/>
              </w:rPr>
            </w:pPr>
          </w:p>
        </w:tc>
        <w:tc>
          <w:tcPr>
            <w:tcW w:w="2347" w:type="dxa"/>
            <w:shd w:val="clear" w:color="auto" w:fill="8F7212"/>
            <w:vAlign w:val="center"/>
          </w:tcPr>
          <w:p w14:paraId="05807D98" w14:textId="4C13315C" w:rsidR="00C5274C" w:rsidRPr="009F250A" w:rsidRDefault="00C5274C" w:rsidP="00C5274C">
            <w:pPr>
              <w:rPr>
                <w:rFonts w:cs="Calibri"/>
                <w:sz w:val="28"/>
                <w:szCs w:val="28"/>
              </w:rPr>
            </w:pPr>
            <w:r>
              <w:rPr>
                <w:rFonts w:cs="Calibri"/>
                <w:sz w:val="28"/>
                <w:szCs w:val="28"/>
              </w:rPr>
              <w:t>Template Yes / No</w:t>
            </w:r>
          </w:p>
        </w:tc>
        <w:tc>
          <w:tcPr>
            <w:tcW w:w="230" w:type="dxa"/>
            <w:vAlign w:val="center"/>
          </w:tcPr>
          <w:p w14:paraId="2D5EDF46" w14:textId="77777777" w:rsidR="00C5274C" w:rsidRPr="009F250A" w:rsidRDefault="00C5274C" w:rsidP="00C5274C">
            <w:pPr>
              <w:rPr>
                <w:rFonts w:cs="Calibri"/>
                <w:sz w:val="28"/>
                <w:szCs w:val="28"/>
              </w:rPr>
            </w:pPr>
          </w:p>
        </w:tc>
        <w:tc>
          <w:tcPr>
            <w:tcW w:w="2347" w:type="dxa"/>
            <w:shd w:val="clear" w:color="auto" w:fill="F2F2F2" w:themeFill="background1" w:themeFillShade="F2"/>
            <w:vAlign w:val="center"/>
          </w:tcPr>
          <w:p w14:paraId="2BA85CF8" w14:textId="03DFDC04" w:rsidR="00C5274C" w:rsidRPr="009F250A" w:rsidRDefault="00C5274C" w:rsidP="00C5274C">
            <w:pPr>
              <w:rPr>
                <w:rFonts w:cs="Calibri"/>
                <w:sz w:val="28"/>
                <w:szCs w:val="28"/>
              </w:rPr>
            </w:pPr>
            <w:r>
              <w:rPr>
                <w:rFonts w:cs="Calibri"/>
                <w:sz w:val="28"/>
                <w:szCs w:val="28"/>
              </w:rPr>
              <w:t>No</w:t>
            </w:r>
          </w:p>
        </w:tc>
      </w:tr>
      <w:tr w:rsidR="00C5274C" w14:paraId="6CA2C181" w14:textId="77777777" w:rsidTr="00C5274C">
        <w:trPr>
          <w:trHeight w:hRule="exact" w:val="54"/>
        </w:trPr>
        <w:tc>
          <w:tcPr>
            <w:tcW w:w="2348" w:type="dxa"/>
            <w:vAlign w:val="center"/>
          </w:tcPr>
          <w:p w14:paraId="1C0A421E" w14:textId="77777777" w:rsidR="00C5274C" w:rsidRPr="009F250A" w:rsidRDefault="00C5274C" w:rsidP="00C5274C">
            <w:pPr>
              <w:rPr>
                <w:rFonts w:cs="Calibri"/>
                <w:sz w:val="28"/>
                <w:szCs w:val="28"/>
              </w:rPr>
            </w:pPr>
          </w:p>
        </w:tc>
        <w:tc>
          <w:tcPr>
            <w:tcW w:w="230" w:type="dxa"/>
            <w:vAlign w:val="center"/>
          </w:tcPr>
          <w:p w14:paraId="50972E52" w14:textId="77777777" w:rsidR="00C5274C" w:rsidRPr="009F250A" w:rsidRDefault="00C5274C" w:rsidP="00C5274C">
            <w:pPr>
              <w:rPr>
                <w:rFonts w:cs="Calibri"/>
                <w:sz w:val="28"/>
                <w:szCs w:val="28"/>
              </w:rPr>
            </w:pPr>
          </w:p>
        </w:tc>
        <w:tc>
          <w:tcPr>
            <w:tcW w:w="2347" w:type="dxa"/>
            <w:vAlign w:val="center"/>
          </w:tcPr>
          <w:p w14:paraId="52D8ED2F" w14:textId="77777777" w:rsidR="00C5274C" w:rsidRPr="009F250A" w:rsidRDefault="00C5274C" w:rsidP="00C5274C">
            <w:pPr>
              <w:rPr>
                <w:rFonts w:cs="Calibri"/>
                <w:sz w:val="28"/>
                <w:szCs w:val="28"/>
              </w:rPr>
            </w:pPr>
          </w:p>
        </w:tc>
        <w:tc>
          <w:tcPr>
            <w:tcW w:w="230" w:type="dxa"/>
            <w:vAlign w:val="center"/>
          </w:tcPr>
          <w:p w14:paraId="67100567" w14:textId="77777777" w:rsidR="00C5274C" w:rsidRPr="009F250A" w:rsidRDefault="00C5274C" w:rsidP="00C5274C">
            <w:pPr>
              <w:rPr>
                <w:rFonts w:cs="Calibri"/>
                <w:sz w:val="28"/>
                <w:szCs w:val="28"/>
              </w:rPr>
            </w:pPr>
          </w:p>
        </w:tc>
        <w:tc>
          <w:tcPr>
            <w:tcW w:w="2347" w:type="dxa"/>
            <w:vAlign w:val="center"/>
          </w:tcPr>
          <w:p w14:paraId="6CAC3EBF" w14:textId="77777777" w:rsidR="00C5274C" w:rsidRPr="009F250A" w:rsidRDefault="00C5274C" w:rsidP="00C5274C">
            <w:pPr>
              <w:rPr>
                <w:rFonts w:cs="Calibri"/>
                <w:sz w:val="28"/>
                <w:szCs w:val="28"/>
              </w:rPr>
            </w:pPr>
          </w:p>
        </w:tc>
        <w:tc>
          <w:tcPr>
            <w:tcW w:w="230" w:type="dxa"/>
            <w:vAlign w:val="center"/>
          </w:tcPr>
          <w:p w14:paraId="26F008AB" w14:textId="77777777" w:rsidR="00C5274C" w:rsidRPr="009F250A" w:rsidRDefault="00C5274C" w:rsidP="00C5274C">
            <w:pPr>
              <w:rPr>
                <w:rFonts w:cs="Calibri"/>
                <w:sz w:val="28"/>
                <w:szCs w:val="28"/>
              </w:rPr>
            </w:pPr>
          </w:p>
        </w:tc>
        <w:tc>
          <w:tcPr>
            <w:tcW w:w="2347" w:type="dxa"/>
            <w:vAlign w:val="center"/>
          </w:tcPr>
          <w:p w14:paraId="61895585" w14:textId="77777777" w:rsidR="00C5274C" w:rsidRPr="009F250A" w:rsidRDefault="00C5274C" w:rsidP="00C5274C">
            <w:pPr>
              <w:rPr>
                <w:rFonts w:cs="Calibri"/>
                <w:sz w:val="28"/>
                <w:szCs w:val="28"/>
              </w:rPr>
            </w:pPr>
          </w:p>
        </w:tc>
      </w:tr>
      <w:tr w:rsidR="00C5274C" w14:paraId="0F0042FA" w14:textId="77777777" w:rsidTr="00C5274C">
        <w:trPr>
          <w:trHeight w:val="554"/>
        </w:trPr>
        <w:tc>
          <w:tcPr>
            <w:tcW w:w="2348" w:type="dxa"/>
            <w:shd w:val="clear" w:color="auto" w:fill="8F7212"/>
            <w:vAlign w:val="center"/>
          </w:tcPr>
          <w:p w14:paraId="3AE66B2C" w14:textId="77777777" w:rsidR="00C5274C" w:rsidRPr="009F250A" w:rsidRDefault="00C5274C" w:rsidP="00C5274C">
            <w:pPr>
              <w:rPr>
                <w:rFonts w:cs="Calibri"/>
                <w:sz w:val="28"/>
                <w:szCs w:val="28"/>
              </w:rPr>
            </w:pPr>
            <w:r w:rsidRPr="009F250A">
              <w:rPr>
                <w:rFonts w:cs="Calibri"/>
                <w:sz w:val="28"/>
                <w:szCs w:val="28"/>
              </w:rPr>
              <w:t>Owner</w:t>
            </w:r>
          </w:p>
        </w:tc>
        <w:tc>
          <w:tcPr>
            <w:tcW w:w="230" w:type="dxa"/>
            <w:vAlign w:val="center"/>
          </w:tcPr>
          <w:p w14:paraId="34AA53D2" w14:textId="77777777" w:rsidR="00C5274C" w:rsidRPr="009F250A" w:rsidRDefault="00C5274C" w:rsidP="00C5274C">
            <w:pPr>
              <w:rPr>
                <w:rFonts w:cs="Calibri"/>
                <w:sz w:val="28"/>
                <w:szCs w:val="28"/>
              </w:rPr>
            </w:pPr>
          </w:p>
        </w:tc>
        <w:tc>
          <w:tcPr>
            <w:tcW w:w="2347" w:type="dxa"/>
            <w:shd w:val="clear" w:color="auto" w:fill="F2F2F2" w:themeFill="background1" w:themeFillShade="F2"/>
            <w:vAlign w:val="center"/>
          </w:tcPr>
          <w:p w14:paraId="055E7B28" w14:textId="3697FEBF" w:rsidR="00C5274C" w:rsidRPr="009F250A" w:rsidRDefault="00C5274C" w:rsidP="00C5274C">
            <w:pPr>
              <w:rPr>
                <w:rFonts w:cs="Calibri"/>
                <w:sz w:val="28"/>
                <w:szCs w:val="28"/>
              </w:rPr>
            </w:pPr>
            <w:r>
              <w:rPr>
                <w:rFonts w:cs="Calibri"/>
                <w:sz w:val="28"/>
                <w:szCs w:val="28"/>
              </w:rPr>
              <w:t>Head of Safeguarding and Compliance</w:t>
            </w:r>
          </w:p>
        </w:tc>
        <w:tc>
          <w:tcPr>
            <w:tcW w:w="230" w:type="dxa"/>
            <w:vAlign w:val="center"/>
          </w:tcPr>
          <w:p w14:paraId="14A7552C" w14:textId="77777777" w:rsidR="00C5274C" w:rsidRPr="009F250A" w:rsidRDefault="00C5274C" w:rsidP="00C5274C">
            <w:pPr>
              <w:rPr>
                <w:rFonts w:cs="Calibri"/>
                <w:sz w:val="28"/>
                <w:szCs w:val="28"/>
              </w:rPr>
            </w:pPr>
          </w:p>
        </w:tc>
        <w:tc>
          <w:tcPr>
            <w:tcW w:w="2347" w:type="dxa"/>
            <w:shd w:val="clear" w:color="auto" w:fill="8F7212"/>
            <w:vAlign w:val="center"/>
          </w:tcPr>
          <w:p w14:paraId="727B2FD4" w14:textId="77777777" w:rsidR="00C5274C" w:rsidRPr="009F250A" w:rsidRDefault="00C5274C" w:rsidP="00C5274C">
            <w:pPr>
              <w:rPr>
                <w:rFonts w:cs="Calibri"/>
                <w:sz w:val="28"/>
                <w:szCs w:val="28"/>
              </w:rPr>
            </w:pPr>
            <w:r w:rsidRPr="009F250A">
              <w:rPr>
                <w:rFonts w:cs="Calibri"/>
                <w:sz w:val="28"/>
                <w:szCs w:val="28"/>
              </w:rPr>
              <w:t>Approved by</w:t>
            </w:r>
          </w:p>
        </w:tc>
        <w:tc>
          <w:tcPr>
            <w:tcW w:w="230" w:type="dxa"/>
            <w:vAlign w:val="center"/>
          </w:tcPr>
          <w:p w14:paraId="7AE6D6B7" w14:textId="77777777" w:rsidR="00C5274C" w:rsidRPr="009F250A" w:rsidRDefault="00C5274C" w:rsidP="00C5274C">
            <w:pPr>
              <w:rPr>
                <w:rFonts w:cs="Calibri"/>
                <w:sz w:val="28"/>
                <w:szCs w:val="28"/>
              </w:rPr>
            </w:pPr>
          </w:p>
        </w:tc>
        <w:tc>
          <w:tcPr>
            <w:tcW w:w="2347" w:type="dxa"/>
            <w:shd w:val="clear" w:color="auto" w:fill="F2F2F2" w:themeFill="background1" w:themeFillShade="F2"/>
            <w:vAlign w:val="center"/>
          </w:tcPr>
          <w:p w14:paraId="04C830AE" w14:textId="3F0AE2D4" w:rsidR="00C5274C" w:rsidRPr="009F250A" w:rsidRDefault="00431EB0" w:rsidP="00C5274C">
            <w:pPr>
              <w:rPr>
                <w:rFonts w:cs="Calibri"/>
                <w:sz w:val="28"/>
                <w:szCs w:val="28"/>
              </w:rPr>
            </w:pPr>
            <w:r>
              <w:rPr>
                <w:rFonts w:cs="Calibri"/>
                <w:sz w:val="28"/>
                <w:szCs w:val="28"/>
              </w:rPr>
              <w:t>DCEO</w:t>
            </w:r>
          </w:p>
        </w:tc>
      </w:tr>
    </w:tbl>
    <w:p w14:paraId="69E19309" w14:textId="074513F3" w:rsidR="009B2CD4" w:rsidRDefault="009B2CD4"/>
    <w:p w14:paraId="3C21B7A0" w14:textId="77777777" w:rsidR="00DA5696" w:rsidRDefault="00DA5696"/>
    <w:p w14:paraId="116437D2" w14:textId="77777777" w:rsidR="00DA5696" w:rsidRDefault="00DA5696"/>
    <w:p w14:paraId="37A26AB3" w14:textId="77777777" w:rsidR="00DA5696" w:rsidRDefault="00DA5696"/>
    <w:p w14:paraId="6CE437B5" w14:textId="77777777" w:rsidR="00DA5696" w:rsidRPr="00DA5696" w:rsidRDefault="00DA5696" w:rsidP="00E921E2">
      <w:pPr>
        <w:pStyle w:val="Heading1"/>
      </w:pPr>
      <w:bookmarkStart w:id="0" w:name="_Toc201654765"/>
      <w:bookmarkStart w:id="1" w:name="_Toc239145795"/>
      <w:r w:rsidRPr="00DA5696">
        <w:t>History of Policy Changes</w:t>
      </w:r>
      <w:bookmarkEnd w:id="0"/>
      <w:bookmarkEnd w:id="1"/>
    </w:p>
    <w:tbl>
      <w:tblPr>
        <w:tblStyle w:val="TableGrid"/>
        <w:tblW w:w="0" w:type="auto"/>
        <w:tblInd w:w="137" w:type="dxa"/>
        <w:tblLook w:val="04A0" w:firstRow="1" w:lastRow="0" w:firstColumn="1" w:lastColumn="0" w:noHBand="0" w:noVBand="1"/>
      </w:tblPr>
      <w:tblGrid>
        <w:gridCol w:w="954"/>
        <w:gridCol w:w="982"/>
        <w:gridCol w:w="4640"/>
        <w:gridCol w:w="2303"/>
      </w:tblGrid>
      <w:tr w:rsidR="00DA5696" w:rsidRPr="00DA5696" w14:paraId="51A3E3F8" w14:textId="77777777" w:rsidTr="000A3D8B">
        <w:tc>
          <w:tcPr>
            <w:tcW w:w="975" w:type="dxa"/>
            <w:shd w:val="clear" w:color="auto" w:fill="D9D9D9" w:themeFill="background1" w:themeFillShade="D9"/>
            <w:hideMark/>
          </w:tcPr>
          <w:p w14:paraId="31837BAF" w14:textId="77777777" w:rsidR="00DA5696" w:rsidRPr="00DA5696" w:rsidRDefault="00DA5696" w:rsidP="00DA5696">
            <w:pPr>
              <w:spacing w:after="160" w:line="259" w:lineRule="auto"/>
              <w:rPr>
                <w:rFonts w:cs="Calibri"/>
                <w:b/>
                <w:bCs/>
              </w:rPr>
            </w:pPr>
            <w:r w:rsidRPr="00DA5696">
              <w:rPr>
                <w:rFonts w:cs="Calibri"/>
                <w:b/>
                <w:bCs/>
              </w:rPr>
              <w:t>Date</w:t>
            </w:r>
          </w:p>
        </w:tc>
        <w:tc>
          <w:tcPr>
            <w:tcW w:w="696" w:type="dxa"/>
            <w:shd w:val="clear" w:color="auto" w:fill="D9D9D9" w:themeFill="background1" w:themeFillShade="D9"/>
            <w:hideMark/>
          </w:tcPr>
          <w:p w14:paraId="1C2CC0FE" w14:textId="77777777" w:rsidR="00DA5696" w:rsidRPr="00DA5696" w:rsidRDefault="00DA5696" w:rsidP="00DA5696">
            <w:pPr>
              <w:spacing w:after="160" w:line="259" w:lineRule="auto"/>
              <w:rPr>
                <w:rFonts w:cs="Calibri"/>
                <w:b/>
                <w:bCs/>
              </w:rPr>
            </w:pPr>
            <w:r w:rsidRPr="00DA5696">
              <w:rPr>
                <w:rFonts w:cs="Calibri"/>
                <w:b/>
                <w:bCs/>
              </w:rPr>
              <w:t>Page</w:t>
            </w:r>
          </w:p>
        </w:tc>
        <w:tc>
          <w:tcPr>
            <w:tcW w:w="4850" w:type="dxa"/>
            <w:shd w:val="clear" w:color="auto" w:fill="D9D9D9" w:themeFill="background1" w:themeFillShade="D9"/>
            <w:hideMark/>
          </w:tcPr>
          <w:p w14:paraId="7BF490A2" w14:textId="77777777" w:rsidR="00DA5696" w:rsidRPr="00DA5696" w:rsidRDefault="00DA5696" w:rsidP="00DA5696">
            <w:pPr>
              <w:spacing w:after="160" w:line="259" w:lineRule="auto"/>
              <w:rPr>
                <w:rFonts w:cs="Calibri"/>
                <w:b/>
                <w:bCs/>
              </w:rPr>
            </w:pPr>
            <w:r w:rsidRPr="00DA5696">
              <w:rPr>
                <w:rFonts w:cs="Calibri"/>
                <w:b/>
                <w:bCs/>
              </w:rPr>
              <w:t>Change</w:t>
            </w:r>
          </w:p>
        </w:tc>
        <w:tc>
          <w:tcPr>
            <w:tcW w:w="2358" w:type="dxa"/>
            <w:shd w:val="clear" w:color="auto" w:fill="D9D9D9" w:themeFill="background1" w:themeFillShade="D9"/>
            <w:hideMark/>
          </w:tcPr>
          <w:p w14:paraId="705D982D" w14:textId="77777777" w:rsidR="00DA5696" w:rsidRPr="00DA5696" w:rsidRDefault="00DA5696" w:rsidP="00DA5696">
            <w:pPr>
              <w:spacing w:after="160" w:line="259" w:lineRule="auto"/>
              <w:rPr>
                <w:rFonts w:cs="Calibri"/>
                <w:b/>
                <w:bCs/>
              </w:rPr>
            </w:pPr>
            <w:r w:rsidRPr="00DA5696">
              <w:rPr>
                <w:rFonts w:cs="Calibri"/>
                <w:b/>
                <w:bCs/>
              </w:rPr>
              <w:t>Origin of Change</w:t>
            </w:r>
          </w:p>
        </w:tc>
      </w:tr>
      <w:tr w:rsidR="00B13315" w:rsidRPr="00DA5696" w14:paraId="1F9CC81D" w14:textId="77777777" w:rsidTr="000A3D8B">
        <w:trPr>
          <w:trHeight w:val="397"/>
        </w:trPr>
        <w:tc>
          <w:tcPr>
            <w:tcW w:w="975" w:type="dxa"/>
            <w:vMerge w:val="restart"/>
            <w:hideMark/>
          </w:tcPr>
          <w:p w14:paraId="176D710C" w14:textId="4339940D" w:rsidR="00B13315" w:rsidRPr="00DA5696" w:rsidRDefault="00B13315" w:rsidP="00DA5696">
            <w:pPr>
              <w:spacing w:after="160" w:line="259" w:lineRule="auto"/>
              <w:rPr>
                <w:rFonts w:cs="Calibri"/>
              </w:rPr>
            </w:pPr>
            <w:r>
              <w:rPr>
                <w:rFonts w:cs="Calibri"/>
              </w:rPr>
              <w:t>Sept 26</w:t>
            </w:r>
          </w:p>
        </w:tc>
        <w:tc>
          <w:tcPr>
            <w:tcW w:w="696" w:type="dxa"/>
          </w:tcPr>
          <w:p w14:paraId="5C968591" w14:textId="0078DBE7" w:rsidR="00B13315" w:rsidRPr="00DA5696" w:rsidRDefault="00B13315" w:rsidP="00B918D2">
            <w:pPr>
              <w:spacing w:after="160" w:line="259" w:lineRule="auto"/>
              <w:jc w:val="center"/>
              <w:rPr>
                <w:rFonts w:cs="Calibri"/>
              </w:rPr>
            </w:pPr>
            <w:r>
              <w:rPr>
                <w:rFonts w:cs="Calibri"/>
              </w:rPr>
              <w:t>3</w:t>
            </w:r>
          </w:p>
        </w:tc>
        <w:tc>
          <w:tcPr>
            <w:tcW w:w="4850" w:type="dxa"/>
          </w:tcPr>
          <w:p w14:paraId="158EEBF6" w14:textId="7EE29CF9" w:rsidR="00B13315" w:rsidRPr="00D33A66" w:rsidRDefault="00B13315" w:rsidP="00FA0D81">
            <w:pPr>
              <w:spacing w:line="259" w:lineRule="auto"/>
              <w:rPr>
                <w:rFonts w:cs="Calibri"/>
              </w:rPr>
            </w:pPr>
            <w:r w:rsidRPr="00D33A66">
              <w:rPr>
                <w:rFonts w:cs="Calibri"/>
              </w:rPr>
              <w:t>Added Aims section outlining HET's vision, values and commitment to inclusion, excellence and pupil outcomes.</w:t>
            </w:r>
          </w:p>
        </w:tc>
        <w:tc>
          <w:tcPr>
            <w:tcW w:w="2358" w:type="dxa"/>
            <w:hideMark/>
          </w:tcPr>
          <w:p w14:paraId="26FEFF81" w14:textId="067B5186" w:rsidR="00B13315" w:rsidRPr="00D33A66" w:rsidRDefault="00B13315" w:rsidP="00FA0D81">
            <w:pPr>
              <w:spacing w:line="259" w:lineRule="auto"/>
              <w:rPr>
                <w:rFonts w:cs="Calibri"/>
              </w:rPr>
            </w:pPr>
            <w:r w:rsidRPr="00D33A66">
              <w:rPr>
                <w:rFonts w:cs="Calibri"/>
              </w:rPr>
              <w:t>Alignment with HET policy template.</w:t>
            </w:r>
          </w:p>
        </w:tc>
      </w:tr>
      <w:tr w:rsidR="00B13315" w:rsidRPr="00DA5696" w14:paraId="55480CB2" w14:textId="77777777" w:rsidTr="000A3D8B">
        <w:trPr>
          <w:trHeight w:val="397"/>
        </w:trPr>
        <w:tc>
          <w:tcPr>
            <w:tcW w:w="975" w:type="dxa"/>
            <w:vMerge/>
          </w:tcPr>
          <w:p w14:paraId="66D119CD" w14:textId="08B077B1" w:rsidR="00B13315" w:rsidRDefault="00B13315" w:rsidP="00B918D2">
            <w:pPr>
              <w:rPr>
                <w:rFonts w:cs="Calibri"/>
              </w:rPr>
            </w:pPr>
          </w:p>
        </w:tc>
        <w:tc>
          <w:tcPr>
            <w:tcW w:w="696" w:type="dxa"/>
          </w:tcPr>
          <w:p w14:paraId="7ED7C98D" w14:textId="20AEC7D1" w:rsidR="00B13315" w:rsidRPr="00DA5696" w:rsidRDefault="00B13315" w:rsidP="00B918D2">
            <w:pPr>
              <w:jc w:val="center"/>
              <w:rPr>
                <w:rFonts w:cs="Calibri"/>
              </w:rPr>
            </w:pPr>
            <w:r>
              <w:rPr>
                <w:rFonts w:cs="Calibri"/>
              </w:rPr>
              <w:t>4</w:t>
            </w:r>
          </w:p>
        </w:tc>
        <w:tc>
          <w:tcPr>
            <w:tcW w:w="4850" w:type="dxa"/>
          </w:tcPr>
          <w:p w14:paraId="074DE813" w14:textId="77777777" w:rsidR="00B13315" w:rsidRPr="00D33A66" w:rsidRDefault="00B13315" w:rsidP="00C901FD">
            <w:pPr>
              <w:rPr>
                <w:rFonts w:cs="Calibri"/>
              </w:rPr>
            </w:pPr>
            <w:r w:rsidRPr="00D33A66">
              <w:rPr>
                <w:rFonts w:cs="Calibri"/>
              </w:rPr>
              <w:t>Added Definitions section</w:t>
            </w:r>
          </w:p>
          <w:p w14:paraId="375C1EA2" w14:textId="77777777" w:rsidR="00B13315" w:rsidRPr="00D33A66" w:rsidRDefault="00B13315" w:rsidP="00B918D2">
            <w:pPr>
              <w:rPr>
                <w:rFonts w:cs="Calibri"/>
              </w:rPr>
            </w:pPr>
          </w:p>
        </w:tc>
        <w:tc>
          <w:tcPr>
            <w:tcW w:w="2358" w:type="dxa"/>
          </w:tcPr>
          <w:p w14:paraId="641002CB" w14:textId="11BD94F2" w:rsidR="00B13315" w:rsidRPr="00D33A66" w:rsidRDefault="00B13315" w:rsidP="00AE3B55">
            <w:pPr>
              <w:rPr>
                <w:rFonts w:cs="Calibri"/>
              </w:rPr>
            </w:pPr>
            <w:r w:rsidRPr="00D33A66">
              <w:rPr>
                <w:rFonts w:cs="Calibri"/>
              </w:rPr>
              <w:t>Improved clarity and interpretation of policy provisions.</w:t>
            </w:r>
          </w:p>
        </w:tc>
      </w:tr>
      <w:tr w:rsidR="00B13315" w:rsidRPr="00DA5696" w14:paraId="5DE6A4E9" w14:textId="77777777" w:rsidTr="000A3D8B">
        <w:trPr>
          <w:trHeight w:val="397"/>
        </w:trPr>
        <w:tc>
          <w:tcPr>
            <w:tcW w:w="975" w:type="dxa"/>
            <w:vMerge/>
          </w:tcPr>
          <w:p w14:paraId="7C94575E" w14:textId="74EC80D6" w:rsidR="00B13315" w:rsidRDefault="00B13315" w:rsidP="00B918D2">
            <w:pPr>
              <w:rPr>
                <w:rFonts w:cs="Calibri"/>
              </w:rPr>
            </w:pPr>
          </w:p>
        </w:tc>
        <w:tc>
          <w:tcPr>
            <w:tcW w:w="696" w:type="dxa"/>
          </w:tcPr>
          <w:p w14:paraId="61E8A2D0" w14:textId="200A389B" w:rsidR="00B13315" w:rsidRPr="00DA5696" w:rsidRDefault="00B13315" w:rsidP="00B918D2">
            <w:pPr>
              <w:jc w:val="center"/>
              <w:rPr>
                <w:rFonts w:cs="Calibri"/>
              </w:rPr>
            </w:pPr>
            <w:r>
              <w:rPr>
                <w:rFonts w:cs="Calibri"/>
              </w:rPr>
              <w:t>4</w:t>
            </w:r>
          </w:p>
        </w:tc>
        <w:tc>
          <w:tcPr>
            <w:tcW w:w="4850" w:type="dxa"/>
          </w:tcPr>
          <w:p w14:paraId="34BAF488" w14:textId="6D922CD1" w:rsidR="00B13315" w:rsidRPr="00D33A66" w:rsidRDefault="00B13315" w:rsidP="00B918D2">
            <w:pPr>
              <w:rPr>
                <w:rFonts w:cs="Calibri"/>
              </w:rPr>
            </w:pPr>
            <w:r w:rsidRPr="00D33A66">
              <w:rPr>
                <w:rFonts w:cs="Calibri"/>
              </w:rPr>
              <w:t>Updated Responsibilities of HET to include designation of a FOIA Lead and oversight arrangements for requests.</w:t>
            </w:r>
          </w:p>
        </w:tc>
        <w:tc>
          <w:tcPr>
            <w:tcW w:w="2358" w:type="dxa"/>
          </w:tcPr>
          <w:p w14:paraId="21F91D79" w14:textId="77777777" w:rsidR="00B13315" w:rsidRPr="00D33A66" w:rsidRDefault="00B13315" w:rsidP="00AE3B55">
            <w:pPr>
              <w:rPr>
                <w:rFonts w:cs="Calibri"/>
              </w:rPr>
            </w:pPr>
            <w:r w:rsidRPr="00D33A66">
              <w:rPr>
                <w:rFonts w:cs="Calibri"/>
              </w:rPr>
              <w:t>Governance and accountability review</w:t>
            </w:r>
          </w:p>
          <w:p w14:paraId="0343DFA0" w14:textId="77777777" w:rsidR="00B13315" w:rsidRPr="00D33A66" w:rsidRDefault="00B13315" w:rsidP="00B918D2">
            <w:pPr>
              <w:rPr>
                <w:rFonts w:cs="Calibri"/>
              </w:rPr>
            </w:pPr>
          </w:p>
        </w:tc>
      </w:tr>
      <w:tr w:rsidR="00B13315" w:rsidRPr="00DA5696" w14:paraId="46FE0802" w14:textId="77777777" w:rsidTr="000A3D8B">
        <w:trPr>
          <w:trHeight w:val="397"/>
        </w:trPr>
        <w:tc>
          <w:tcPr>
            <w:tcW w:w="975" w:type="dxa"/>
            <w:vMerge/>
          </w:tcPr>
          <w:p w14:paraId="2E80D44B" w14:textId="30179325" w:rsidR="00B13315" w:rsidRDefault="00B13315" w:rsidP="00B918D2">
            <w:pPr>
              <w:rPr>
                <w:rFonts w:cs="Calibri"/>
              </w:rPr>
            </w:pPr>
          </w:p>
        </w:tc>
        <w:tc>
          <w:tcPr>
            <w:tcW w:w="696" w:type="dxa"/>
          </w:tcPr>
          <w:p w14:paraId="1F5CFF5D" w14:textId="41AAEE22" w:rsidR="00B13315" w:rsidRPr="00DA5696" w:rsidRDefault="00B13315" w:rsidP="00B918D2">
            <w:pPr>
              <w:jc w:val="center"/>
              <w:rPr>
                <w:rFonts w:cs="Calibri"/>
              </w:rPr>
            </w:pPr>
            <w:r>
              <w:rPr>
                <w:rFonts w:cs="Calibri"/>
              </w:rPr>
              <w:t>4</w:t>
            </w:r>
          </w:p>
        </w:tc>
        <w:tc>
          <w:tcPr>
            <w:tcW w:w="4850" w:type="dxa"/>
          </w:tcPr>
          <w:p w14:paraId="4DBD5C84" w14:textId="09F9D56F" w:rsidR="00B13315" w:rsidRPr="00D33A66" w:rsidRDefault="00B13315" w:rsidP="00B918D2">
            <w:pPr>
              <w:rPr>
                <w:rFonts w:cs="Calibri"/>
              </w:rPr>
            </w:pPr>
            <w:r w:rsidRPr="00D33A66">
              <w:rPr>
                <w:rFonts w:cs="Calibri"/>
              </w:rPr>
              <w:t>Expanded Right of Access section to clarify submission routes, acceptance of requests by any HET school, staff escalation responsibilities and revised response timescales</w:t>
            </w:r>
          </w:p>
        </w:tc>
        <w:tc>
          <w:tcPr>
            <w:tcW w:w="2358" w:type="dxa"/>
          </w:tcPr>
          <w:p w14:paraId="0A33DE80" w14:textId="53661F0C" w:rsidR="00B13315" w:rsidRPr="00D33A66" w:rsidRDefault="00B13315" w:rsidP="003D3084">
            <w:pPr>
              <w:rPr>
                <w:rFonts w:cs="Calibri"/>
              </w:rPr>
            </w:pPr>
            <w:r w:rsidRPr="00D33A66">
              <w:rPr>
                <w:rFonts w:cs="Calibri"/>
              </w:rPr>
              <w:t>Alignment with ICO guidance and HET operating procedures</w:t>
            </w:r>
          </w:p>
          <w:p w14:paraId="74930399" w14:textId="77777777" w:rsidR="00B13315" w:rsidRPr="00D33A66" w:rsidRDefault="00B13315" w:rsidP="00B918D2">
            <w:pPr>
              <w:rPr>
                <w:rFonts w:cs="Calibri"/>
              </w:rPr>
            </w:pPr>
          </w:p>
        </w:tc>
      </w:tr>
      <w:tr w:rsidR="00B13315" w:rsidRPr="00DA5696" w14:paraId="6E0626DB" w14:textId="77777777" w:rsidTr="000A3D8B">
        <w:trPr>
          <w:trHeight w:val="397"/>
        </w:trPr>
        <w:tc>
          <w:tcPr>
            <w:tcW w:w="975" w:type="dxa"/>
            <w:vMerge/>
          </w:tcPr>
          <w:p w14:paraId="2216EACE" w14:textId="1374C098" w:rsidR="00B13315" w:rsidRDefault="00B13315" w:rsidP="00B918D2">
            <w:pPr>
              <w:rPr>
                <w:rFonts w:cs="Calibri"/>
              </w:rPr>
            </w:pPr>
          </w:p>
        </w:tc>
        <w:tc>
          <w:tcPr>
            <w:tcW w:w="696" w:type="dxa"/>
          </w:tcPr>
          <w:p w14:paraId="643A9C54" w14:textId="0FC1DF03" w:rsidR="00B13315" w:rsidRPr="00DA5696" w:rsidRDefault="00B13315" w:rsidP="00B918D2">
            <w:pPr>
              <w:jc w:val="center"/>
              <w:rPr>
                <w:rFonts w:cs="Calibri"/>
              </w:rPr>
            </w:pPr>
            <w:r>
              <w:rPr>
                <w:rFonts w:cs="Calibri"/>
              </w:rPr>
              <w:t>5</w:t>
            </w:r>
          </w:p>
        </w:tc>
        <w:tc>
          <w:tcPr>
            <w:tcW w:w="4850" w:type="dxa"/>
          </w:tcPr>
          <w:p w14:paraId="378C24E6" w14:textId="387141AF" w:rsidR="00B13315" w:rsidRPr="00D33A66" w:rsidRDefault="00B13315" w:rsidP="00B918D2">
            <w:pPr>
              <w:rPr>
                <w:rFonts w:cs="Calibri"/>
              </w:rPr>
            </w:pPr>
            <w:r w:rsidRPr="00D33A66">
              <w:rPr>
                <w:rFonts w:cs="Calibri"/>
              </w:rPr>
              <w:t>Added new section Circumstances Where No Response Is Required covering clarification requests, archives, repeated requests, fees and vexatious requests.</w:t>
            </w:r>
          </w:p>
        </w:tc>
        <w:tc>
          <w:tcPr>
            <w:tcW w:w="2358" w:type="dxa"/>
          </w:tcPr>
          <w:p w14:paraId="4BFE4426" w14:textId="77777777" w:rsidR="00B13315" w:rsidRPr="00D33A66" w:rsidRDefault="00B13315" w:rsidP="002304F6">
            <w:pPr>
              <w:rPr>
                <w:rFonts w:cs="Calibri"/>
              </w:rPr>
            </w:pPr>
            <w:r w:rsidRPr="00D33A66">
              <w:rPr>
                <w:rFonts w:cs="Calibri"/>
              </w:rPr>
              <w:t>Legislative and procedural compliance.</w:t>
            </w:r>
          </w:p>
          <w:p w14:paraId="167051FD" w14:textId="77777777" w:rsidR="00B13315" w:rsidRPr="00D33A66" w:rsidRDefault="00B13315" w:rsidP="00B918D2">
            <w:pPr>
              <w:rPr>
                <w:rFonts w:cs="Calibri"/>
              </w:rPr>
            </w:pPr>
          </w:p>
        </w:tc>
      </w:tr>
      <w:tr w:rsidR="00B13315" w:rsidRPr="00DA5696" w14:paraId="4788A167" w14:textId="77777777" w:rsidTr="000A3D8B">
        <w:trPr>
          <w:trHeight w:val="397"/>
        </w:trPr>
        <w:tc>
          <w:tcPr>
            <w:tcW w:w="975" w:type="dxa"/>
            <w:vMerge/>
          </w:tcPr>
          <w:p w14:paraId="7D0D987D" w14:textId="010D4C02" w:rsidR="00B13315" w:rsidRDefault="00B13315" w:rsidP="00B918D2">
            <w:pPr>
              <w:rPr>
                <w:rFonts w:cs="Calibri"/>
              </w:rPr>
            </w:pPr>
          </w:p>
        </w:tc>
        <w:tc>
          <w:tcPr>
            <w:tcW w:w="696" w:type="dxa"/>
          </w:tcPr>
          <w:p w14:paraId="0D9FFA36" w14:textId="6A83FFC1" w:rsidR="00B13315" w:rsidRPr="00DA5696" w:rsidRDefault="00B13315" w:rsidP="00B918D2">
            <w:pPr>
              <w:jc w:val="center"/>
              <w:rPr>
                <w:rFonts w:cs="Calibri"/>
              </w:rPr>
            </w:pPr>
            <w:r>
              <w:rPr>
                <w:rFonts w:cs="Calibri"/>
              </w:rPr>
              <w:t>5-6</w:t>
            </w:r>
          </w:p>
        </w:tc>
        <w:tc>
          <w:tcPr>
            <w:tcW w:w="4850" w:type="dxa"/>
          </w:tcPr>
          <w:p w14:paraId="4D4E9467" w14:textId="65F45611" w:rsidR="00B13315" w:rsidRPr="00D33A66" w:rsidRDefault="00B13315" w:rsidP="00B918D2">
            <w:pPr>
              <w:rPr>
                <w:rFonts w:cs="Calibri"/>
              </w:rPr>
            </w:pPr>
            <w:r w:rsidRPr="00D33A66">
              <w:rPr>
                <w:rFonts w:cs="Calibri"/>
              </w:rPr>
              <w:t>Replaced generic exemption wording with detailed FOIA exemptions, including sections 21, 22, 31, 36, 38, 40 and 41, and added public interest test requirements.</w:t>
            </w:r>
          </w:p>
        </w:tc>
        <w:tc>
          <w:tcPr>
            <w:tcW w:w="2358" w:type="dxa"/>
          </w:tcPr>
          <w:p w14:paraId="52ED0C5D" w14:textId="77777777" w:rsidR="00B13315" w:rsidRPr="00D33A66" w:rsidRDefault="00B13315" w:rsidP="002304F6">
            <w:pPr>
              <w:rPr>
                <w:rFonts w:cs="Calibri"/>
              </w:rPr>
            </w:pPr>
            <w:r w:rsidRPr="00D33A66">
              <w:rPr>
                <w:rFonts w:cs="Calibri"/>
              </w:rPr>
              <w:t>Alignment with current FOIA legislation and ICO guidance.</w:t>
            </w:r>
          </w:p>
          <w:p w14:paraId="5AA00264" w14:textId="77777777" w:rsidR="00B13315" w:rsidRPr="00D33A66" w:rsidRDefault="00B13315" w:rsidP="00B918D2">
            <w:pPr>
              <w:rPr>
                <w:rFonts w:cs="Calibri"/>
              </w:rPr>
            </w:pPr>
          </w:p>
        </w:tc>
      </w:tr>
      <w:tr w:rsidR="00B13315" w:rsidRPr="00DA5696" w14:paraId="54C31D4B" w14:textId="77777777" w:rsidTr="000A3D8B">
        <w:trPr>
          <w:trHeight w:val="397"/>
        </w:trPr>
        <w:tc>
          <w:tcPr>
            <w:tcW w:w="975" w:type="dxa"/>
            <w:vMerge/>
          </w:tcPr>
          <w:p w14:paraId="5FA4B58C" w14:textId="76299275" w:rsidR="00B13315" w:rsidRDefault="00B13315" w:rsidP="00B918D2">
            <w:pPr>
              <w:rPr>
                <w:rFonts w:cs="Calibri"/>
              </w:rPr>
            </w:pPr>
          </w:p>
        </w:tc>
        <w:tc>
          <w:tcPr>
            <w:tcW w:w="696" w:type="dxa"/>
          </w:tcPr>
          <w:p w14:paraId="38220AC9" w14:textId="77777777" w:rsidR="00B13315" w:rsidRPr="00E6093F" w:rsidRDefault="00B13315" w:rsidP="00E6093F">
            <w:pPr>
              <w:jc w:val="center"/>
              <w:rPr>
                <w:rFonts w:cs="Calibri"/>
              </w:rPr>
            </w:pPr>
            <w:r w:rsidRPr="00E6093F">
              <w:rPr>
                <w:rFonts w:cs="Calibri"/>
              </w:rPr>
              <w:t>6</w:t>
            </w:r>
          </w:p>
          <w:p w14:paraId="4CD5A07D" w14:textId="77777777" w:rsidR="00B13315" w:rsidRPr="00DA5696" w:rsidRDefault="00B13315" w:rsidP="00B918D2">
            <w:pPr>
              <w:jc w:val="center"/>
              <w:rPr>
                <w:rFonts w:cs="Calibri"/>
              </w:rPr>
            </w:pPr>
          </w:p>
        </w:tc>
        <w:tc>
          <w:tcPr>
            <w:tcW w:w="4850" w:type="dxa"/>
          </w:tcPr>
          <w:p w14:paraId="3A7AB314" w14:textId="6895002C" w:rsidR="00B13315" w:rsidRPr="00D33A66" w:rsidRDefault="00B13315" w:rsidP="00B918D2">
            <w:pPr>
              <w:rPr>
                <w:rFonts w:cs="Calibri"/>
              </w:rPr>
            </w:pPr>
            <w:r w:rsidRPr="00D33A66">
              <w:rPr>
                <w:rFonts w:cs="Calibri"/>
              </w:rPr>
              <w:t>Added Appropriate Limit section detailing the £450/18-hour threshold and how costs are calculated</w:t>
            </w:r>
          </w:p>
        </w:tc>
        <w:tc>
          <w:tcPr>
            <w:tcW w:w="2358" w:type="dxa"/>
          </w:tcPr>
          <w:p w14:paraId="6174A429" w14:textId="77777777" w:rsidR="00B13315" w:rsidRPr="00D33A66" w:rsidRDefault="00B13315" w:rsidP="00E42B53">
            <w:pPr>
              <w:rPr>
                <w:rFonts w:cs="Calibri"/>
              </w:rPr>
            </w:pPr>
            <w:r w:rsidRPr="00D33A66">
              <w:rPr>
                <w:rFonts w:cs="Calibri"/>
              </w:rPr>
              <w:t>Procedural clarification.</w:t>
            </w:r>
          </w:p>
          <w:p w14:paraId="1034CDAD" w14:textId="77777777" w:rsidR="00B13315" w:rsidRPr="00D33A66" w:rsidRDefault="00B13315" w:rsidP="00B918D2">
            <w:pPr>
              <w:rPr>
                <w:rFonts w:cs="Calibri"/>
              </w:rPr>
            </w:pPr>
          </w:p>
        </w:tc>
      </w:tr>
      <w:tr w:rsidR="00B13315" w:rsidRPr="00DA5696" w14:paraId="6BD19315" w14:textId="77777777" w:rsidTr="000A3D8B">
        <w:trPr>
          <w:trHeight w:val="397"/>
        </w:trPr>
        <w:tc>
          <w:tcPr>
            <w:tcW w:w="975" w:type="dxa"/>
            <w:vMerge/>
          </w:tcPr>
          <w:p w14:paraId="6DE05743" w14:textId="33E49961" w:rsidR="00B13315" w:rsidRDefault="00B13315" w:rsidP="00B918D2">
            <w:pPr>
              <w:rPr>
                <w:rFonts w:cs="Calibri"/>
              </w:rPr>
            </w:pPr>
          </w:p>
        </w:tc>
        <w:tc>
          <w:tcPr>
            <w:tcW w:w="696" w:type="dxa"/>
          </w:tcPr>
          <w:p w14:paraId="52809774" w14:textId="43BBA241" w:rsidR="00B13315" w:rsidRPr="00DA5696" w:rsidRDefault="00B13315" w:rsidP="00B918D2">
            <w:pPr>
              <w:jc w:val="center"/>
              <w:rPr>
                <w:rFonts w:cs="Calibri"/>
              </w:rPr>
            </w:pPr>
            <w:r>
              <w:rPr>
                <w:rFonts w:cs="Calibri"/>
              </w:rPr>
              <w:t>7</w:t>
            </w:r>
          </w:p>
        </w:tc>
        <w:tc>
          <w:tcPr>
            <w:tcW w:w="4850" w:type="dxa"/>
          </w:tcPr>
          <w:p w14:paraId="2A3F2F8F" w14:textId="2494C146" w:rsidR="00B13315" w:rsidRPr="00D33A66" w:rsidRDefault="00B13315" w:rsidP="00B918D2">
            <w:pPr>
              <w:rPr>
                <w:rFonts w:cs="Calibri"/>
              </w:rPr>
            </w:pPr>
            <w:r w:rsidRPr="00D33A66">
              <w:rPr>
                <w:rFonts w:cs="Calibri"/>
              </w:rPr>
              <w:t>Added Charging Fees section clarifying when charges may be applied and the use of fee notices.</w:t>
            </w:r>
          </w:p>
        </w:tc>
        <w:tc>
          <w:tcPr>
            <w:tcW w:w="2358" w:type="dxa"/>
          </w:tcPr>
          <w:p w14:paraId="219A257A" w14:textId="77777777" w:rsidR="00B13315" w:rsidRPr="00D33A66" w:rsidRDefault="00B13315" w:rsidP="00E42B53">
            <w:pPr>
              <w:rPr>
                <w:rFonts w:cs="Calibri"/>
              </w:rPr>
            </w:pPr>
            <w:r w:rsidRPr="00D33A66">
              <w:rPr>
                <w:rFonts w:cs="Calibri"/>
              </w:rPr>
              <w:t>Procedural clarification.</w:t>
            </w:r>
          </w:p>
          <w:p w14:paraId="55104270" w14:textId="77777777" w:rsidR="00B13315" w:rsidRPr="00D33A66" w:rsidRDefault="00B13315" w:rsidP="00B918D2">
            <w:pPr>
              <w:rPr>
                <w:rFonts w:cs="Calibri"/>
              </w:rPr>
            </w:pPr>
          </w:p>
        </w:tc>
      </w:tr>
      <w:tr w:rsidR="00B13315" w:rsidRPr="00DA5696" w14:paraId="56E71E0F" w14:textId="77777777" w:rsidTr="000A3D8B">
        <w:trPr>
          <w:trHeight w:val="397"/>
        </w:trPr>
        <w:tc>
          <w:tcPr>
            <w:tcW w:w="975" w:type="dxa"/>
            <w:vMerge/>
          </w:tcPr>
          <w:p w14:paraId="25CA13DA" w14:textId="63DCDB74" w:rsidR="00B13315" w:rsidRDefault="00B13315" w:rsidP="00B918D2">
            <w:pPr>
              <w:rPr>
                <w:rFonts w:cs="Calibri"/>
              </w:rPr>
            </w:pPr>
          </w:p>
        </w:tc>
        <w:tc>
          <w:tcPr>
            <w:tcW w:w="696" w:type="dxa"/>
          </w:tcPr>
          <w:p w14:paraId="54684DD6" w14:textId="391230B9" w:rsidR="00B13315" w:rsidRPr="00DA5696" w:rsidRDefault="00B13315" w:rsidP="00B918D2">
            <w:pPr>
              <w:jc w:val="center"/>
              <w:rPr>
                <w:rFonts w:cs="Calibri"/>
              </w:rPr>
            </w:pPr>
            <w:r>
              <w:rPr>
                <w:rFonts w:cs="Calibri"/>
              </w:rPr>
              <w:t>7</w:t>
            </w:r>
          </w:p>
        </w:tc>
        <w:tc>
          <w:tcPr>
            <w:tcW w:w="4850" w:type="dxa"/>
          </w:tcPr>
          <w:p w14:paraId="407EFB0F" w14:textId="68A00A79" w:rsidR="00B13315" w:rsidRPr="00D33A66" w:rsidRDefault="00B13315" w:rsidP="00B918D2">
            <w:pPr>
              <w:rPr>
                <w:rFonts w:cs="Calibri"/>
              </w:rPr>
            </w:pPr>
            <w:r w:rsidRPr="00D33A66">
              <w:rPr>
                <w:rFonts w:cs="Calibri"/>
              </w:rPr>
              <w:t>Added Responding to a FOIA Request section setting out required content of responses and format requirements.</w:t>
            </w:r>
          </w:p>
        </w:tc>
        <w:tc>
          <w:tcPr>
            <w:tcW w:w="2358" w:type="dxa"/>
          </w:tcPr>
          <w:p w14:paraId="25961B6A" w14:textId="77777777" w:rsidR="00B13315" w:rsidRPr="00D33A66" w:rsidRDefault="00B13315" w:rsidP="00E42B53">
            <w:pPr>
              <w:rPr>
                <w:rFonts w:cs="Calibri"/>
              </w:rPr>
            </w:pPr>
            <w:r w:rsidRPr="00D33A66">
              <w:rPr>
                <w:rFonts w:cs="Calibri"/>
              </w:rPr>
              <w:t>Procedural clarification.</w:t>
            </w:r>
          </w:p>
          <w:p w14:paraId="62725300" w14:textId="77777777" w:rsidR="00B13315" w:rsidRPr="00D33A66" w:rsidRDefault="00B13315" w:rsidP="00B918D2">
            <w:pPr>
              <w:rPr>
                <w:rFonts w:cs="Calibri"/>
              </w:rPr>
            </w:pPr>
          </w:p>
        </w:tc>
      </w:tr>
      <w:tr w:rsidR="00B13315" w:rsidRPr="00DA5696" w14:paraId="333AEA21" w14:textId="77777777" w:rsidTr="000A3D8B">
        <w:trPr>
          <w:trHeight w:val="397"/>
        </w:trPr>
        <w:tc>
          <w:tcPr>
            <w:tcW w:w="975" w:type="dxa"/>
            <w:vMerge/>
          </w:tcPr>
          <w:p w14:paraId="590AD752" w14:textId="2ADBDA57" w:rsidR="00B13315" w:rsidRDefault="00B13315" w:rsidP="00B918D2">
            <w:pPr>
              <w:rPr>
                <w:rFonts w:cs="Calibri"/>
              </w:rPr>
            </w:pPr>
          </w:p>
        </w:tc>
        <w:tc>
          <w:tcPr>
            <w:tcW w:w="696" w:type="dxa"/>
          </w:tcPr>
          <w:p w14:paraId="0FF34394" w14:textId="672F2284" w:rsidR="00B13315" w:rsidRPr="00DA5696" w:rsidRDefault="00B13315" w:rsidP="00B918D2">
            <w:pPr>
              <w:jc w:val="center"/>
              <w:rPr>
                <w:rFonts w:cs="Calibri"/>
              </w:rPr>
            </w:pPr>
            <w:r>
              <w:rPr>
                <w:rFonts w:cs="Calibri"/>
              </w:rPr>
              <w:t>8</w:t>
            </w:r>
          </w:p>
        </w:tc>
        <w:tc>
          <w:tcPr>
            <w:tcW w:w="4850" w:type="dxa"/>
          </w:tcPr>
          <w:p w14:paraId="02742FA1" w14:textId="06E3B494" w:rsidR="00B13315" w:rsidRPr="00D33A66" w:rsidRDefault="00B13315" w:rsidP="00B918D2">
            <w:pPr>
              <w:rPr>
                <w:rFonts w:cs="Calibri"/>
              </w:rPr>
            </w:pPr>
            <w:r w:rsidRPr="00D33A66">
              <w:rPr>
                <w:rFonts w:cs="Calibri"/>
              </w:rPr>
              <w:t>Added Providing Advice and Assistance section outlining support available to applicants</w:t>
            </w:r>
          </w:p>
        </w:tc>
        <w:tc>
          <w:tcPr>
            <w:tcW w:w="2358" w:type="dxa"/>
          </w:tcPr>
          <w:p w14:paraId="3E53E311" w14:textId="2F54AAA5" w:rsidR="00B13315" w:rsidRPr="00D33A66" w:rsidRDefault="00B13315" w:rsidP="00B918D2">
            <w:pPr>
              <w:rPr>
                <w:rFonts w:cs="Calibri"/>
              </w:rPr>
            </w:pPr>
            <w:r w:rsidRPr="00D33A66">
              <w:rPr>
                <w:rFonts w:cs="Calibri"/>
              </w:rPr>
              <w:t>ICO best practice guidance.</w:t>
            </w:r>
          </w:p>
        </w:tc>
      </w:tr>
      <w:tr w:rsidR="00B13315" w:rsidRPr="00DA5696" w14:paraId="20F1EE82" w14:textId="77777777" w:rsidTr="000A3D8B">
        <w:trPr>
          <w:trHeight w:val="397"/>
        </w:trPr>
        <w:tc>
          <w:tcPr>
            <w:tcW w:w="975" w:type="dxa"/>
            <w:vMerge/>
          </w:tcPr>
          <w:p w14:paraId="7634D47E" w14:textId="4F541658" w:rsidR="00B13315" w:rsidRDefault="00B13315" w:rsidP="00B918D2">
            <w:pPr>
              <w:rPr>
                <w:rFonts w:cs="Calibri"/>
              </w:rPr>
            </w:pPr>
          </w:p>
        </w:tc>
        <w:tc>
          <w:tcPr>
            <w:tcW w:w="696" w:type="dxa"/>
          </w:tcPr>
          <w:p w14:paraId="63C8E42D" w14:textId="3B8D6B00" w:rsidR="00B13315" w:rsidRPr="00DA5696" w:rsidRDefault="00580F15" w:rsidP="00B918D2">
            <w:pPr>
              <w:jc w:val="center"/>
              <w:rPr>
                <w:rFonts w:cs="Calibri"/>
              </w:rPr>
            </w:pPr>
            <w:r>
              <w:rPr>
                <w:rFonts w:cs="Calibri"/>
              </w:rPr>
              <w:t>8</w:t>
            </w:r>
          </w:p>
        </w:tc>
        <w:tc>
          <w:tcPr>
            <w:tcW w:w="4850" w:type="dxa"/>
          </w:tcPr>
          <w:p w14:paraId="2CE67CAC" w14:textId="42BEB0F3" w:rsidR="00B13315" w:rsidRPr="00580F15" w:rsidRDefault="00580F15" w:rsidP="00B918D2">
            <w:pPr>
              <w:rPr>
                <w:rFonts w:cs="Calibri"/>
              </w:rPr>
            </w:pPr>
            <w:r w:rsidRPr="00580F15">
              <w:rPr>
                <w:rFonts w:cs="Calibri"/>
              </w:rPr>
              <w:t>Added dedicated Vexatious Requests section detailing factors considered when refusing requests.</w:t>
            </w:r>
          </w:p>
        </w:tc>
        <w:tc>
          <w:tcPr>
            <w:tcW w:w="2358" w:type="dxa"/>
          </w:tcPr>
          <w:p w14:paraId="3815AACC" w14:textId="77777777" w:rsidR="00580F15" w:rsidRPr="00580F15" w:rsidRDefault="00580F15" w:rsidP="00580F15">
            <w:pPr>
              <w:rPr>
                <w:rFonts w:cs="Calibri"/>
              </w:rPr>
            </w:pPr>
            <w:r w:rsidRPr="00580F15">
              <w:rPr>
                <w:rFonts w:cs="Calibri"/>
              </w:rPr>
              <w:t>Alignment with FOIA requirements.</w:t>
            </w:r>
          </w:p>
          <w:p w14:paraId="2149A2A9" w14:textId="77777777" w:rsidR="00B13315" w:rsidRPr="00DA5696" w:rsidRDefault="00B13315" w:rsidP="00B918D2">
            <w:pPr>
              <w:rPr>
                <w:rFonts w:cs="Calibri"/>
              </w:rPr>
            </w:pPr>
          </w:p>
        </w:tc>
      </w:tr>
      <w:tr w:rsidR="00B13315" w:rsidRPr="00DA5696" w14:paraId="3AFFF184" w14:textId="77777777" w:rsidTr="000A3D8B">
        <w:trPr>
          <w:trHeight w:val="397"/>
        </w:trPr>
        <w:tc>
          <w:tcPr>
            <w:tcW w:w="975" w:type="dxa"/>
            <w:vMerge/>
          </w:tcPr>
          <w:p w14:paraId="5BF8E251" w14:textId="67EA0688" w:rsidR="00B13315" w:rsidRDefault="00B13315" w:rsidP="00B918D2">
            <w:pPr>
              <w:rPr>
                <w:rFonts w:cs="Calibri"/>
              </w:rPr>
            </w:pPr>
          </w:p>
        </w:tc>
        <w:tc>
          <w:tcPr>
            <w:tcW w:w="696" w:type="dxa"/>
          </w:tcPr>
          <w:p w14:paraId="760F1A56" w14:textId="152E7675" w:rsidR="00B13315" w:rsidRPr="00DA5696" w:rsidRDefault="00580F15" w:rsidP="00B918D2">
            <w:pPr>
              <w:jc w:val="center"/>
              <w:rPr>
                <w:rFonts w:cs="Calibri"/>
              </w:rPr>
            </w:pPr>
            <w:r>
              <w:rPr>
                <w:rFonts w:cs="Calibri"/>
              </w:rPr>
              <w:t>8-9</w:t>
            </w:r>
          </w:p>
        </w:tc>
        <w:tc>
          <w:tcPr>
            <w:tcW w:w="4850" w:type="dxa"/>
          </w:tcPr>
          <w:p w14:paraId="3C72438A" w14:textId="04D49D34" w:rsidR="00B13315" w:rsidRPr="00A96DA3" w:rsidRDefault="00A96DA3" w:rsidP="00B918D2">
            <w:pPr>
              <w:rPr>
                <w:rFonts w:cs="Calibri"/>
              </w:rPr>
            </w:pPr>
            <w:r w:rsidRPr="00A96DA3">
              <w:rPr>
                <w:rFonts w:cs="Calibri"/>
              </w:rPr>
              <w:t>Revised Internal Review and Contact Details sections, including updated Compliance Team contact information and review procedures.</w:t>
            </w:r>
          </w:p>
        </w:tc>
        <w:tc>
          <w:tcPr>
            <w:tcW w:w="2358" w:type="dxa"/>
          </w:tcPr>
          <w:p w14:paraId="2FC87FAD" w14:textId="3BA3C8CC" w:rsidR="00A96DA3" w:rsidRPr="00A96DA3" w:rsidRDefault="00A96DA3" w:rsidP="00A96DA3">
            <w:pPr>
              <w:rPr>
                <w:rFonts w:cs="Calibri"/>
              </w:rPr>
            </w:pPr>
            <w:r w:rsidRPr="00A96DA3">
              <w:rPr>
                <w:rFonts w:cs="Calibri"/>
              </w:rPr>
              <w:t>Organisational and process update.</w:t>
            </w:r>
          </w:p>
          <w:p w14:paraId="0695C700" w14:textId="77777777" w:rsidR="00B13315" w:rsidRPr="00DA5696" w:rsidRDefault="00B13315" w:rsidP="00B918D2">
            <w:pPr>
              <w:rPr>
                <w:rFonts w:cs="Calibri"/>
              </w:rPr>
            </w:pPr>
          </w:p>
        </w:tc>
      </w:tr>
      <w:tr w:rsidR="00B13315" w:rsidRPr="00DA5696" w14:paraId="76136DC4" w14:textId="77777777" w:rsidTr="000A3D8B">
        <w:trPr>
          <w:trHeight w:val="397"/>
        </w:trPr>
        <w:tc>
          <w:tcPr>
            <w:tcW w:w="975" w:type="dxa"/>
            <w:vMerge/>
          </w:tcPr>
          <w:p w14:paraId="41518043" w14:textId="77777777" w:rsidR="00B13315" w:rsidRDefault="00B13315" w:rsidP="00B918D2">
            <w:pPr>
              <w:rPr>
                <w:rFonts w:cs="Calibri"/>
              </w:rPr>
            </w:pPr>
          </w:p>
        </w:tc>
        <w:tc>
          <w:tcPr>
            <w:tcW w:w="696" w:type="dxa"/>
          </w:tcPr>
          <w:p w14:paraId="6EB26F0A" w14:textId="2109EB8D" w:rsidR="00B13315" w:rsidRPr="00DA5696" w:rsidRDefault="00A96DA3" w:rsidP="00A96DA3">
            <w:pPr>
              <w:jc w:val="center"/>
              <w:rPr>
                <w:rFonts w:cs="Calibri"/>
              </w:rPr>
            </w:pPr>
            <w:r w:rsidRPr="00A96DA3">
              <w:rPr>
                <w:rFonts w:cs="Calibri"/>
              </w:rPr>
              <w:t>10 onwards</w:t>
            </w:r>
          </w:p>
        </w:tc>
        <w:tc>
          <w:tcPr>
            <w:tcW w:w="4850" w:type="dxa"/>
          </w:tcPr>
          <w:p w14:paraId="4E5AD7A1" w14:textId="03F491F9" w:rsidR="00B13315" w:rsidRPr="004177C7" w:rsidRDefault="004177C7" w:rsidP="00B918D2">
            <w:pPr>
              <w:rPr>
                <w:rFonts w:cs="Calibri"/>
              </w:rPr>
            </w:pPr>
            <w:r w:rsidRPr="004177C7">
              <w:rPr>
                <w:rFonts w:cs="Calibri"/>
              </w:rPr>
              <w:t>Replaced previous appendix with a revised Model Publication Scheme structure and updated categories of published information.</w:t>
            </w:r>
          </w:p>
        </w:tc>
        <w:tc>
          <w:tcPr>
            <w:tcW w:w="2358" w:type="dxa"/>
          </w:tcPr>
          <w:p w14:paraId="0E0F2537" w14:textId="43CED0F5" w:rsidR="00B13315" w:rsidRPr="00DA5696" w:rsidRDefault="004177C7" w:rsidP="00B918D2">
            <w:pPr>
              <w:rPr>
                <w:rFonts w:cs="Calibri"/>
              </w:rPr>
            </w:pPr>
            <w:r w:rsidRPr="004177C7">
              <w:rPr>
                <w:rFonts w:cs="Calibri"/>
              </w:rPr>
              <w:t>Alignment with ICO Model Publication Scheme.</w:t>
            </w:r>
          </w:p>
        </w:tc>
      </w:tr>
    </w:tbl>
    <w:p w14:paraId="17317D1A" w14:textId="2700B8E5" w:rsidR="0049297B" w:rsidRDefault="0049297B"/>
    <w:p w14:paraId="61C1F6D1" w14:textId="77777777" w:rsidR="0049297B" w:rsidRDefault="0049297B">
      <w:r>
        <w:br w:type="page"/>
      </w:r>
    </w:p>
    <w:p w14:paraId="2268BBFE" w14:textId="77777777" w:rsidR="00DA5696" w:rsidRDefault="00DA5696"/>
    <w:bookmarkStart w:id="2" w:name="_Toc239145796" w:displacedByCustomXml="next"/>
    <w:sdt>
      <w:sdtPr>
        <w:rPr>
          <w:rFonts w:asciiTheme="minorHAnsi" w:eastAsiaTheme="minorHAnsi" w:hAnsiTheme="minorHAnsi" w:cstheme="minorBidi"/>
          <w:b w:val="0"/>
          <w:szCs w:val="22"/>
        </w:rPr>
        <w:id w:val="-2074963613"/>
        <w:docPartObj>
          <w:docPartGallery w:val="Table of Contents"/>
          <w:docPartUnique/>
        </w:docPartObj>
      </w:sdtPr>
      <w:sdtEndPr>
        <w:rPr>
          <w:rFonts w:ascii="Calibri" w:hAnsi="Calibri"/>
          <w:bCs/>
          <w:noProof/>
        </w:rPr>
      </w:sdtEndPr>
      <w:sdtContent>
        <w:p w14:paraId="1D289369" w14:textId="6355AB3F" w:rsidR="00F50599" w:rsidRPr="00DA5696" w:rsidRDefault="00F50599" w:rsidP="00E921E2">
          <w:pPr>
            <w:pStyle w:val="Heading1"/>
          </w:pPr>
          <w:r w:rsidRPr="00DA5696">
            <w:t>Contents</w:t>
          </w:r>
          <w:bookmarkEnd w:id="2"/>
        </w:p>
        <w:p w14:paraId="79AC2D42" w14:textId="4F7FEEFD" w:rsidR="004809E9" w:rsidRDefault="00F50599">
          <w:pPr>
            <w:pStyle w:val="TOC1"/>
            <w:tabs>
              <w:tab w:val="left" w:pos="440"/>
              <w:tab w:val="right" w:leader="dot" w:pos="9016"/>
            </w:tabs>
            <w:rPr>
              <w:rFonts w:asciiTheme="minorHAnsi" w:eastAsiaTheme="minorEastAsia" w:hAnsiTheme="minorHAnsi"/>
              <w:noProof/>
              <w:sz w:val="24"/>
              <w:szCs w:val="24"/>
              <w:lang w:eastAsia="en-GB"/>
            </w:rPr>
          </w:pPr>
          <w:r w:rsidRPr="00DA5696">
            <w:rPr>
              <w:rFonts w:cs="Calibri"/>
            </w:rPr>
            <w:fldChar w:fldCharType="begin"/>
          </w:r>
          <w:r w:rsidRPr="00DA5696">
            <w:rPr>
              <w:rFonts w:cs="Calibri"/>
            </w:rPr>
            <w:instrText xml:space="preserve"> TOC \o "1-3" \h \z \u </w:instrText>
          </w:r>
          <w:r w:rsidRPr="00DA5696">
            <w:rPr>
              <w:rFonts w:cs="Calibri"/>
            </w:rPr>
            <w:fldChar w:fldCharType="separate"/>
          </w:r>
          <w:hyperlink w:anchor="_Toc239145795" w:history="1">
            <w:r w:rsidR="004809E9" w:rsidRPr="00A4535B">
              <w:rPr>
                <w:rStyle w:val="Hyperlink"/>
                <w:noProof/>
              </w:rPr>
              <w:t>1.</w:t>
            </w:r>
            <w:r w:rsidR="004809E9">
              <w:rPr>
                <w:rFonts w:asciiTheme="minorHAnsi" w:eastAsiaTheme="minorEastAsia" w:hAnsiTheme="minorHAnsi"/>
                <w:noProof/>
                <w:sz w:val="24"/>
                <w:szCs w:val="24"/>
                <w:lang w:eastAsia="en-GB"/>
              </w:rPr>
              <w:tab/>
            </w:r>
            <w:r w:rsidR="004809E9" w:rsidRPr="00A4535B">
              <w:rPr>
                <w:rStyle w:val="Hyperlink"/>
                <w:noProof/>
              </w:rPr>
              <w:t>History of Policy Changes</w:t>
            </w:r>
            <w:r w:rsidR="004809E9">
              <w:rPr>
                <w:noProof/>
                <w:webHidden/>
              </w:rPr>
              <w:tab/>
            </w:r>
            <w:r w:rsidR="004809E9">
              <w:rPr>
                <w:noProof/>
                <w:webHidden/>
              </w:rPr>
              <w:fldChar w:fldCharType="begin"/>
            </w:r>
            <w:r w:rsidR="004809E9">
              <w:rPr>
                <w:noProof/>
                <w:webHidden/>
              </w:rPr>
              <w:instrText xml:space="preserve"> PAGEREF _Toc239145795 \h </w:instrText>
            </w:r>
            <w:r w:rsidR="004809E9">
              <w:rPr>
                <w:noProof/>
                <w:webHidden/>
              </w:rPr>
            </w:r>
            <w:r w:rsidR="004809E9">
              <w:rPr>
                <w:noProof/>
                <w:webHidden/>
              </w:rPr>
              <w:fldChar w:fldCharType="separate"/>
            </w:r>
            <w:r w:rsidR="004809E9">
              <w:rPr>
                <w:noProof/>
                <w:webHidden/>
              </w:rPr>
              <w:t>2</w:t>
            </w:r>
            <w:r w:rsidR="004809E9">
              <w:rPr>
                <w:noProof/>
                <w:webHidden/>
              </w:rPr>
              <w:fldChar w:fldCharType="end"/>
            </w:r>
          </w:hyperlink>
        </w:p>
        <w:p w14:paraId="5D513B9B" w14:textId="761EBEA3"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796" w:history="1">
            <w:r w:rsidRPr="00A4535B">
              <w:rPr>
                <w:rStyle w:val="Hyperlink"/>
                <w:noProof/>
              </w:rPr>
              <w:t>2.</w:t>
            </w:r>
            <w:r>
              <w:rPr>
                <w:rFonts w:asciiTheme="minorHAnsi" w:eastAsiaTheme="minorEastAsia" w:hAnsiTheme="minorHAnsi"/>
                <w:noProof/>
                <w:sz w:val="24"/>
                <w:szCs w:val="24"/>
                <w:lang w:eastAsia="en-GB"/>
              </w:rPr>
              <w:tab/>
            </w:r>
            <w:r w:rsidRPr="00A4535B">
              <w:rPr>
                <w:rStyle w:val="Hyperlink"/>
                <w:noProof/>
              </w:rPr>
              <w:t>Contents</w:t>
            </w:r>
            <w:r>
              <w:rPr>
                <w:noProof/>
                <w:webHidden/>
              </w:rPr>
              <w:tab/>
            </w:r>
            <w:r>
              <w:rPr>
                <w:noProof/>
                <w:webHidden/>
              </w:rPr>
              <w:fldChar w:fldCharType="begin"/>
            </w:r>
            <w:r>
              <w:rPr>
                <w:noProof/>
                <w:webHidden/>
              </w:rPr>
              <w:instrText xml:space="preserve"> PAGEREF _Toc239145796 \h </w:instrText>
            </w:r>
            <w:r>
              <w:rPr>
                <w:noProof/>
                <w:webHidden/>
              </w:rPr>
            </w:r>
            <w:r>
              <w:rPr>
                <w:noProof/>
                <w:webHidden/>
              </w:rPr>
              <w:fldChar w:fldCharType="separate"/>
            </w:r>
            <w:r>
              <w:rPr>
                <w:noProof/>
                <w:webHidden/>
              </w:rPr>
              <w:t>3</w:t>
            </w:r>
            <w:r>
              <w:rPr>
                <w:noProof/>
                <w:webHidden/>
              </w:rPr>
              <w:fldChar w:fldCharType="end"/>
            </w:r>
          </w:hyperlink>
        </w:p>
        <w:p w14:paraId="10688240" w14:textId="370AB01A"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797" w:history="1">
            <w:r w:rsidRPr="00A4535B">
              <w:rPr>
                <w:rStyle w:val="Hyperlink"/>
                <w:noProof/>
              </w:rPr>
              <w:t>3.</w:t>
            </w:r>
            <w:r>
              <w:rPr>
                <w:rFonts w:asciiTheme="minorHAnsi" w:eastAsiaTheme="minorEastAsia" w:hAnsiTheme="minorHAnsi"/>
                <w:noProof/>
                <w:sz w:val="24"/>
                <w:szCs w:val="24"/>
                <w:lang w:eastAsia="en-GB"/>
              </w:rPr>
              <w:tab/>
            </w:r>
            <w:r w:rsidRPr="00A4535B">
              <w:rPr>
                <w:rStyle w:val="Hyperlink"/>
                <w:noProof/>
              </w:rPr>
              <w:t>Aims</w:t>
            </w:r>
            <w:r>
              <w:rPr>
                <w:noProof/>
                <w:webHidden/>
              </w:rPr>
              <w:tab/>
            </w:r>
            <w:r>
              <w:rPr>
                <w:noProof/>
                <w:webHidden/>
              </w:rPr>
              <w:fldChar w:fldCharType="begin"/>
            </w:r>
            <w:r>
              <w:rPr>
                <w:noProof/>
                <w:webHidden/>
              </w:rPr>
              <w:instrText xml:space="preserve"> PAGEREF _Toc239145797 \h </w:instrText>
            </w:r>
            <w:r>
              <w:rPr>
                <w:noProof/>
                <w:webHidden/>
              </w:rPr>
            </w:r>
            <w:r>
              <w:rPr>
                <w:noProof/>
                <w:webHidden/>
              </w:rPr>
              <w:fldChar w:fldCharType="separate"/>
            </w:r>
            <w:r>
              <w:rPr>
                <w:noProof/>
                <w:webHidden/>
              </w:rPr>
              <w:t>4</w:t>
            </w:r>
            <w:r>
              <w:rPr>
                <w:noProof/>
                <w:webHidden/>
              </w:rPr>
              <w:fldChar w:fldCharType="end"/>
            </w:r>
          </w:hyperlink>
        </w:p>
        <w:p w14:paraId="14599C08" w14:textId="590367DF"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798" w:history="1">
            <w:r w:rsidRPr="00A4535B">
              <w:rPr>
                <w:rStyle w:val="Hyperlink"/>
                <w:noProof/>
              </w:rPr>
              <w:t>4.</w:t>
            </w:r>
            <w:r>
              <w:rPr>
                <w:rFonts w:asciiTheme="minorHAnsi" w:eastAsiaTheme="minorEastAsia" w:hAnsiTheme="minorHAnsi"/>
                <w:noProof/>
                <w:sz w:val="24"/>
                <w:szCs w:val="24"/>
                <w:lang w:eastAsia="en-GB"/>
              </w:rPr>
              <w:tab/>
            </w:r>
            <w:r w:rsidRPr="00A4535B">
              <w:rPr>
                <w:rStyle w:val="Hyperlink"/>
                <w:noProof/>
              </w:rPr>
              <w:t>Purpose</w:t>
            </w:r>
            <w:r>
              <w:rPr>
                <w:noProof/>
                <w:webHidden/>
              </w:rPr>
              <w:tab/>
            </w:r>
            <w:r>
              <w:rPr>
                <w:noProof/>
                <w:webHidden/>
              </w:rPr>
              <w:fldChar w:fldCharType="begin"/>
            </w:r>
            <w:r>
              <w:rPr>
                <w:noProof/>
                <w:webHidden/>
              </w:rPr>
              <w:instrText xml:space="preserve"> PAGEREF _Toc239145798 \h </w:instrText>
            </w:r>
            <w:r>
              <w:rPr>
                <w:noProof/>
                <w:webHidden/>
              </w:rPr>
            </w:r>
            <w:r>
              <w:rPr>
                <w:noProof/>
                <w:webHidden/>
              </w:rPr>
              <w:fldChar w:fldCharType="separate"/>
            </w:r>
            <w:r>
              <w:rPr>
                <w:noProof/>
                <w:webHidden/>
              </w:rPr>
              <w:t>4</w:t>
            </w:r>
            <w:r>
              <w:rPr>
                <w:noProof/>
                <w:webHidden/>
              </w:rPr>
              <w:fldChar w:fldCharType="end"/>
            </w:r>
          </w:hyperlink>
        </w:p>
        <w:p w14:paraId="4CC39D05" w14:textId="185AF4EA"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799" w:history="1">
            <w:r w:rsidRPr="00A4535B">
              <w:rPr>
                <w:rStyle w:val="Hyperlink"/>
                <w:noProof/>
              </w:rPr>
              <w:t>5.</w:t>
            </w:r>
            <w:r>
              <w:rPr>
                <w:rFonts w:asciiTheme="minorHAnsi" w:eastAsiaTheme="minorEastAsia" w:hAnsiTheme="minorHAnsi"/>
                <w:noProof/>
                <w:sz w:val="24"/>
                <w:szCs w:val="24"/>
                <w:lang w:eastAsia="en-GB"/>
              </w:rPr>
              <w:tab/>
            </w:r>
            <w:r w:rsidRPr="00A4535B">
              <w:rPr>
                <w:rStyle w:val="Hyperlink"/>
                <w:noProof/>
              </w:rPr>
              <w:t>Responsibilities of HET</w:t>
            </w:r>
            <w:r>
              <w:rPr>
                <w:noProof/>
                <w:webHidden/>
              </w:rPr>
              <w:tab/>
            </w:r>
            <w:r>
              <w:rPr>
                <w:noProof/>
                <w:webHidden/>
              </w:rPr>
              <w:fldChar w:fldCharType="begin"/>
            </w:r>
            <w:r>
              <w:rPr>
                <w:noProof/>
                <w:webHidden/>
              </w:rPr>
              <w:instrText xml:space="preserve"> PAGEREF _Toc239145799 \h </w:instrText>
            </w:r>
            <w:r>
              <w:rPr>
                <w:noProof/>
                <w:webHidden/>
              </w:rPr>
            </w:r>
            <w:r>
              <w:rPr>
                <w:noProof/>
                <w:webHidden/>
              </w:rPr>
              <w:fldChar w:fldCharType="separate"/>
            </w:r>
            <w:r>
              <w:rPr>
                <w:noProof/>
                <w:webHidden/>
              </w:rPr>
              <w:t>5</w:t>
            </w:r>
            <w:r>
              <w:rPr>
                <w:noProof/>
                <w:webHidden/>
              </w:rPr>
              <w:fldChar w:fldCharType="end"/>
            </w:r>
          </w:hyperlink>
        </w:p>
        <w:p w14:paraId="076BB8EA" w14:textId="6527A2D2"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800" w:history="1">
            <w:r w:rsidRPr="00A4535B">
              <w:rPr>
                <w:rStyle w:val="Hyperlink"/>
                <w:noProof/>
              </w:rPr>
              <w:t>6.</w:t>
            </w:r>
            <w:r>
              <w:rPr>
                <w:rFonts w:asciiTheme="minorHAnsi" w:eastAsiaTheme="minorEastAsia" w:hAnsiTheme="minorHAnsi"/>
                <w:noProof/>
                <w:sz w:val="24"/>
                <w:szCs w:val="24"/>
                <w:lang w:eastAsia="en-GB"/>
              </w:rPr>
              <w:tab/>
            </w:r>
            <w:r w:rsidRPr="00A4535B">
              <w:rPr>
                <w:rStyle w:val="Hyperlink"/>
                <w:noProof/>
              </w:rPr>
              <w:t>Definitions</w:t>
            </w:r>
            <w:r>
              <w:rPr>
                <w:noProof/>
                <w:webHidden/>
              </w:rPr>
              <w:tab/>
            </w:r>
            <w:r>
              <w:rPr>
                <w:noProof/>
                <w:webHidden/>
              </w:rPr>
              <w:fldChar w:fldCharType="begin"/>
            </w:r>
            <w:r>
              <w:rPr>
                <w:noProof/>
                <w:webHidden/>
              </w:rPr>
              <w:instrText xml:space="preserve"> PAGEREF _Toc239145800 \h </w:instrText>
            </w:r>
            <w:r>
              <w:rPr>
                <w:noProof/>
                <w:webHidden/>
              </w:rPr>
            </w:r>
            <w:r>
              <w:rPr>
                <w:noProof/>
                <w:webHidden/>
              </w:rPr>
              <w:fldChar w:fldCharType="separate"/>
            </w:r>
            <w:r>
              <w:rPr>
                <w:noProof/>
                <w:webHidden/>
              </w:rPr>
              <w:t>5</w:t>
            </w:r>
            <w:r>
              <w:rPr>
                <w:noProof/>
                <w:webHidden/>
              </w:rPr>
              <w:fldChar w:fldCharType="end"/>
            </w:r>
          </w:hyperlink>
        </w:p>
        <w:p w14:paraId="4AA1924B" w14:textId="1BB0B86C"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801" w:history="1">
            <w:r w:rsidRPr="00A4535B">
              <w:rPr>
                <w:rStyle w:val="Hyperlink"/>
                <w:noProof/>
              </w:rPr>
              <w:t>7.</w:t>
            </w:r>
            <w:r>
              <w:rPr>
                <w:rFonts w:asciiTheme="minorHAnsi" w:eastAsiaTheme="minorEastAsia" w:hAnsiTheme="minorHAnsi"/>
                <w:noProof/>
                <w:sz w:val="24"/>
                <w:szCs w:val="24"/>
                <w:lang w:eastAsia="en-GB"/>
              </w:rPr>
              <w:tab/>
            </w:r>
            <w:r w:rsidRPr="00A4535B">
              <w:rPr>
                <w:rStyle w:val="Hyperlink"/>
                <w:noProof/>
              </w:rPr>
              <w:t>Publication scheme</w:t>
            </w:r>
            <w:r>
              <w:rPr>
                <w:noProof/>
                <w:webHidden/>
              </w:rPr>
              <w:tab/>
            </w:r>
            <w:r>
              <w:rPr>
                <w:noProof/>
                <w:webHidden/>
              </w:rPr>
              <w:fldChar w:fldCharType="begin"/>
            </w:r>
            <w:r>
              <w:rPr>
                <w:noProof/>
                <w:webHidden/>
              </w:rPr>
              <w:instrText xml:space="preserve"> PAGEREF _Toc239145801 \h </w:instrText>
            </w:r>
            <w:r>
              <w:rPr>
                <w:noProof/>
                <w:webHidden/>
              </w:rPr>
            </w:r>
            <w:r>
              <w:rPr>
                <w:noProof/>
                <w:webHidden/>
              </w:rPr>
              <w:fldChar w:fldCharType="separate"/>
            </w:r>
            <w:r>
              <w:rPr>
                <w:noProof/>
                <w:webHidden/>
              </w:rPr>
              <w:t>5</w:t>
            </w:r>
            <w:r>
              <w:rPr>
                <w:noProof/>
                <w:webHidden/>
              </w:rPr>
              <w:fldChar w:fldCharType="end"/>
            </w:r>
          </w:hyperlink>
        </w:p>
        <w:p w14:paraId="3376244F" w14:textId="3BA26B9A"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802" w:history="1">
            <w:r w:rsidRPr="00A4535B">
              <w:rPr>
                <w:rStyle w:val="Hyperlink"/>
                <w:noProof/>
              </w:rPr>
              <w:t>8.</w:t>
            </w:r>
            <w:r>
              <w:rPr>
                <w:rFonts w:asciiTheme="minorHAnsi" w:eastAsiaTheme="minorEastAsia" w:hAnsiTheme="minorHAnsi"/>
                <w:noProof/>
                <w:sz w:val="24"/>
                <w:szCs w:val="24"/>
                <w:lang w:eastAsia="en-GB"/>
              </w:rPr>
              <w:tab/>
            </w:r>
            <w:r w:rsidRPr="00A4535B">
              <w:rPr>
                <w:rStyle w:val="Hyperlink"/>
                <w:noProof/>
              </w:rPr>
              <w:t>Right of Access</w:t>
            </w:r>
            <w:r>
              <w:rPr>
                <w:noProof/>
                <w:webHidden/>
              </w:rPr>
              <w:tab/>
            </w:r>
            <w:r>
              <w:rPr>
                <w:noProof/>
                <w:webHidden/>
              </w:rPr>
              <w:fldChar w:fldCharType="begin"/>
            </w:r>
            <w:r>
              <w:rPr>
                <w:noProof/>
                <w:webHidden/>
              </w:rPr>
              <w:instrText xml:space="preserve"> PAGEREF _Toc239145802 \h </w:instrText>
            </w:r>
            <w:r>
              <w:rPr>
                <w:noProof/>
                <w:webHidden/>
              </w:rPr>
            </w:r>
            <w:r>
              <w:rPr>
                <w:noProof/>
                <w:webHidden/>
              </w:rPr>
              <w:fldChar w:fldCharType="separate"/>
            </w:r>
            <w:r>
              <w:rPr>
                <w:noProof/>
                <w:webHidden/>
              </w:rPr>
              <w:t>5</w:t>
            </w:r>
            <w:r>
              <w:rPr>
                <w:noProof/>
                <w:webHidden/>
              </w:rPr>
              <w:fldChar w:fldCharType="end"/>
            </w:r>
          </w:hyperlink>
        </w:p>
        <w:p w14:paraId="565BB51A" w14:textId="59FFAE51" w:rsidR="004809E9" w:rsidRDefault="004809E9">
          <w:pPr>
            <w:pStyle w:val="TOC1"/>
            <w:tabs>
              <w:tab w:val="left" w:pos="440"/>
              <w:tab w:val="right" w:leader="dot" w:pos="9016"/>
            </w:tabs>
            <w:rPr>
              <w:rFonts w:asciiTheme="minorHAnsi" w:eastAsiaTheme="minorEastAsia" w:hAnsiTheme="minorHAnsi"/>
              <w:noProof/>
              <w:sz w:val="24"/>
              <w:szCs w:val="24"/>
              <w:lang w:eastAsia="en-GB"/>
            </w:rPr>
          </w:pPr>
          <w:hyperlink w:anchor="_Toc239145803" w:history="1">
            <w:r w:rsidRPr="00A4535B">
              <w:rPr>
                <w:rStyle w:val="Hyperlink"/>
                <w:noProof/>
              </w:rPr>
              <w:t>9.</w:t>
            </w:r>
            <w:r>
              <w:rPr>
                <w:rFonts w:asciiTheme="minorHAnsi" w:eastAsiaTheme="minorEastAsia" w:hAnsiTheme="minorHAnsi"/>
                <w:noProof/>
                <w:sz w:val="24"/>
                <w:szCs w:val="24"/>
                <w:lang w:eastAsia="en-GB"/>
              </w:rPr>
              <w:tab/>
            </w:r>
            <w:r w:rsidRPr="00A4535B">
              <w:rPr>
                <w:rStyle w:val="Hyperlink"/>
                <w:noProof/>
              </w:rPr>
              <w:t>Circumstances where no response is required</w:t>
            </w:r>
            <w:r>
              <w:rPr>
                <w:noProof/>
                <w:webHidden/>
              </w:rPr>
              <w:tab/>
            </w:r>
            <w:r>
              <w:rPr>
                <w:noProof/>
                <w:webHidden/>
              </w:rPr>
              <w:fldChar w:fldCharType="begin"/>
            </w:r>
            <w:r>
              <w:rPr>
                <w:noProof/>
                <w:webHidden/>
              </w:rPr>
              <w:instrText xml:space="preserve"> PAGEREF _Toc239145803 \h </w:instrText>
            </w:r>
            <w:r>
              <w:rPr>
                <w:noProof/>
                <w:webHidden/>
              </w:rPr>
            </w:r>
            <w:r>
              <w:rPr>
                <w:noProof/>
                <w:webHidden/>
              </w:rPr>
              <w:fldChar w:fldCharType="separate"/>
            </w:r>
            <w:r>
              <w:rPr>
                <w:noProof/>
                <w:webHidden/>
              </w:rPr>
              <w:t>6</w:t>
            </w:r>
            <w:r>
              <w:rPr>
                <w:noProof/>
                <w:webHidden/>
              </w:rPr>
              <w:fldChar w:fldCharType="end"/>
            </w:r>
          </w:hyperlink>
        </w:p>
        <w:p w14:paraId="173F8E73" w14:textId="6775CECE"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04" w:history="1">
            <w:r w:rsidRPr="00A4535B">
              <w:rPr>
                <w:rStyle w:val="Hyperlink"/>
                <w:noProof/>
              </w:rPr>
              <w:t>10.</w:t>
            </w:r>
            <w:r>
              <w:rPr>
                <w:rFonts w:asciiTheme="minorHAnsi" w:eastAsiaTheme="minorEastAsia" w:hAnsiTheme="minorHAnsi"/>
                <w:noProof/>
                <w:sz w:val="24"/>
                <w:szCs w:val="24"/>
                <w:lang w:eastAsia="en-GB"/>
              </w:rPr>
              <w:tab/>
            </w:r>
            <w:r w:rsidRPr="00A4535B">
              <w:rPr>
                <w:rStyle w:val="Hyperlink"/>
                <w:noProof/>
              </w:rPr>
              <w:t>Exemptions</w:t>
            </w:r>
            <w:r>
              <w:rPr>
                <w:noProof/>
                <w:webHidden/>
              </w:rPr>
              <w:tab/>
            </w:r>
            <w:r>
              <w:rPr>
                <w:noProof/>
                <w:webHidden/>
              </w:rPr>
              <w:fldChar w:fldCharType="begin"/>
            </w:r>
            <w:r>
              <w:rPr>
                <w:noProof/>
                <w:webHidden/>
              </w:rPr>
              <w:instrText xml:space="preserve"> PAGEREF _Toc239145804 \h </w:instrText>
            </w:r>
            <w:r>
              <w:rPr>
                <w:noProof/>
                <w:webHidden/>
              </w:rPr>
            </w:r>
            <w:r>
              <w:rPr>
                <w:noProof/>
                <w:webHidden/>
              </w:rPr>
              <w:fldChar w:fldCharType="separate"/>
            </w:r>
            <w:r>
              <w:rPr>
                <w:noProof/>
                <w:webHidden/>
              </w:rPr>
              <w:t>6</w:t>
            </w:r>
            <w:r>
              <w:rPr>
                <w:noProof/>
                <w:webHidden/>
              </w:rPr>
              <w:fldChar w:fldCharType="end"/>
            </w:r>
          </w:hyperlink>
        </w:p>
        <w:p w14:paraId="7C4889BF" w14:textId="60CD3369"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05" w:history="1">
            <w:r w:rsidRPr="00A4535B">
              <w:rPr>
                <w:rStyle w:val="Hyperlink"/>
                <w:noProof/>
              </w:rPr>
              <w:t>11.</w:t>
            </w:r>
            <w:r>
              <w:rPr>
                <w:rFonts w:asciiTheme="minorHAnsi" w:eastAsiaTheme="minorEastAsia" w:hAnsiTheme="minorHAnsi"/>
                <w:noProof/>
                <w:sz w:val="24"/>
                <w:szCs w:val="24"/>
                <w:lang w:eastAsia="en-GB"/>
              </w:rPr>
              <w:tab/>
            </w:r>
            <w:r w:rsidRPr="00A4535B">
              <w:rPr>
                <w:rStyle w:val="Hyperlink"/>
                <w:noProof/>
              </w:rPr>
              <w:t>The appropriate limit</w:t>
            </w:r>
            <w:r>
              <w:rPr>
                <w:noProof/>
                <w:webHidden/>
              </w:rPr>
              <w:tab/>
            </w:r>
            <w:r>
              <w:rPr>
                <w:noProof/>
                <w:webHidden/>
              </w:rPr>
              <w:fldChar w:fldCharType="begin"/>
            </w:r>
            <w:r>
              <w:rPr>
                <w:noProof/>
                <w:webHidden/>
              </w:rPr>
              <w:instrText xml:space="preserve"> PAGEREF _Toc239145805 \h </w:instrText>
            </w:r>
            <w:r>
              <w:rPr>
                <w:noProof/>
                <w:webHidden/>
              </w:rPr>
            </w:r>
            <w:r>
              <w:rPr>
                <w:noProof/>
                <w:webHidden/>
              </w:rPr>
              <w:fldChar w:fldCharType="separate"/>
            </w:r>
            <w:r>
              <w:rPr>
                <w:noProof/>
                <w:webHidden/>
              </w:rPr>
              <w:t>7</w:t>
            </w:r>
            <w:r>
              <w:rPr>
                <w:noProof/>
                <w:webHidden/>
              </w:rPr>
              <w:fldChar w:fldCharType="end"/>
            </w:r>
          </w:hyperlink>
        </w:p>
        <w:p w14:paraId="05D95888" w14:textId="424560E3"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06" w:history="1">
            <w:r w:rsidRPr="00A4535B">
              <w:rPr>
                <w:rStyle w:val="Hyperlink"/>
                <w:noProof/>
              </w:rPr>
              <w:t>12.</w:t>
            </w:r>
            <w:r>
              <w:rPr>
                <w:rFonts w:asciiTheme="minorHAnsi" w:eastAsiaTheme="minorEastAsia" w:hAnsiTheme="minorHAnsi"/>
                <w:noProof/>
                <w:sz w:val="24"/>
                <w:szCs w:val="24"/>
                <w:lang w:eastAsia="en-GB"/>
              </w:rPr>
              <w:tab/>
            </w:r>
            <w:r w:rsidRPr="00A4535B">
              <w:rPr>
                <w:rStyle w:val="Hyperlink"/>
                <w:noProof/>
              </w:rPr>
              <w:t>Charging fees</w:t>
            </w:r>
            <w:r>
              <w:rPr>
                <w:noProof/>
                <w:webHidden/>
              </w:rPr>
              <w:tab/>
            </w:r>
            <w:r>
              <w:rPr>
                <w:noProof/>
                <w:webHidden/>
              </w:rPr>
              <w:fldChar w:fldCharType="begin"/>
            </w:r>
            <w:r>
              <w:rPr>
                <w:noProof/>
                <w:webHidden/>
              </w:rPr>
              <w:instrText xml:space="preserve"> PAGEREF _Toc239145806 \h </w:instrText>
            </w:r>
            <w:r>
              <w:rPr>
                <w:noProof/>
                <w:webHidden/>
              </w:rPr>
            </w:r>
            <w:r>
              <w:rPr>
                <w:noProof/>
                <w:webHidden/>
              </w:rPr>
              <w:fldChar w:fldCharType="separate"/>
            </w:r>
            <w:r>
              <w:rPr>
                <w:noProof/>
                <w:webHidden/>
              </w:rPr>
              <w:t>8</w:t>
            </w:r>
            <w:r>
              <w:rPr>
                <w:noProof/>
                <w:webHidden/>
              </w:rPr>
              <w:fldChar w:fldCharType="end"/>
            </w:r>
          </w:hyperlink>
        </w:p>
        <w:p w14:paraId="7E25FB7F" w14:textId="512EFF37"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07" w:history="1">
            <w:r w:rsidRPr="00A4535B">
              <w:rPr>
                <w:rStyle w:val="Hyperlink"/>
                <w:noProof/>
              </w:rPr>
              <w:t>13.</w:t>
            </w:r>
            <w:r>
              <w:rPr>
                <w:rFonts w:asciiTheme="minorHAnsi" w:eastAsiaTheme="minorEastAsia" w:hAnsiTheme="minorHAnsi"/>
                <w:noProof/>
                <w:sz w:val="24"/>
                <w:szCs w:val="24"/>
                <w:lang w:eastAsia="en-GB"/>
              </w:rPr>
              <w:tab/>
            </w:r>
            <w:r w:rsidRPr="00A4535B">
              <w:rPr>
                <w:rStyle w:val="Hyperlink"/>
                <w:noProof/>
              </w:rPr>
              <w:t>Responding to a FOIA request</w:t>
            </w:r>
            <w:r>
              <w:rPr>
                <w:noProof/>
                <w:webHidden/>
              </w:rPr>
              <w:tab/>
            </w:r>
            <w:r>
              <w:rPr>
                <w:noProof/>
                <w:webHidden/>
              </w:rPr>
              <w:fldChar w:fldCharType="begin"/>
            </w:r>
            <w:r>
              <w:rPr>
                <w:noProof/>
                <w:webHidden/>
              </w:rPr>
              <w:instrText xml:space="preserve"> PAGEREF _Toc239145807 \h </w:instrText>
            </w:r>
            <w:r>
              <w:rPr>
                <w:noProof/>
                <w:webHidden/>
              </w:rPr>
            </w:r>
            <w:r>
              <w:rPr>
                <w:noProof/>
                <w:webHidden/>
              </w:rPr>
              <w:fldChar w:fldCharType="separate"/>
            </w:r>
            <w:r>
              <w:rPr>
                <w:noProof/>
                <w:webHidden/>
              </w:rPr>
              <w:t>8</w:t>
            </w:r>
            <w:r>
              <w:rPr>
                <w:noProof/>
                <w:webHidden/>
              </w:rPr>
              <w:fldChar w:fldCharType="end"/>
            </w:r>
          </w:hyperlink>
        </w:p>
        <w:p w14:paraId="122E29C8" w14:textId="429CF0A7"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08" w:history="1">
            <w:r w:rsidRPr="00A4535B">
              <w:rPr>
                <w:rStyle w:val="Hyperlink"/>
                <w:noProof/>
              </w:rPr>
              <w:t>14.</w:t>
            </w:r>
            <w:r>
              <w:rPr>
                <w:rFonts w:asciiTheme="minorHAnsi" w:eastAsiaTheme="minorEastAsia" w:hAnsiTheme="minorHAnsi"/>
                <w:noProof/>
                <w:sz w:val="24"/>
                <w:szCs w:val="24"/>
                <w:lang w:eastAsia="en-GB"/>
              </w:rPr>
              <w:tab/>
            </w:r>
            <w:r w:rsidRPr="00A4535B">
              <w:rPr>
                <w:rStyle w:val="Hyperlink"/>
                <w:noProof/>
              </w:rPr>
              <w:t>Providing advice and assistance</w:t>
            </w:r>
            <w:r>
              <w:rPr>
                <w:noProof/>
                <w:webHidden/>
              </w:rPr>
              <w:tab/>
            </w:r>
            <w:r>
              <w:rPr>
                <w:noProof/>
                <w:webHidden/>
              </w:rPr>
              <w:fldChar w:fldCharType="begin"/>
            </w:r>
            <w:r>
              <w:rPr>
                <w:noProof/>
                <w:webHidden/>
              </w:rPr>
              <w:instrText xml:space="preserve"> PAGEREF _Toc239145808 \h </w:instrText>
            </w:r>
            <w:r>
              <w:rPr>
                <w:noProof/>
                <w:webHidden/>
              </w:rPr>
            </w:r>
            <w:r>
              <w:rPr>
                <w:noProof/>
                <w:webHidden/>
              </w:rPr>
              <w:fldChar w:fldCharType="separate"/>
            </w:r>
            <w:r>
              <w:rPr>
                <w:noProof/>
                <w:webHidden/>
              </w:rPr>
              <w:t>8</w:t>
            </w:r>
            <w:r>
              <w:rPr>
                <w:noProof/>
                <w:webHidden/>
              </w:rPr>
              <w:fldChar w:fldCharType="end"/>
            </w:r>
          </w:hyperlink>
        </w:p>
        <w:p w14:paraId="10058DD7" w14:textId="528DD142"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09" w:history="1">
            <w:r w:rsidRPr="00A4535B">
              <w:rPr>
                <w:rStyle w:val="Hyperlink"/>
                <w:noProof/>
              </w:rPr>
              <w:t>15.</w:t>
            </w:r>
            <w:r>
              <w:rPr>
                <w:rFonts w:asciiTheme="minorHAnsi" w:eastAsiaTheme="minorEastAsia" w:hAnsiTheme="minorHAnsi"/>
                <w:noProof/>
                <w:sz w:val="24"/>
                <w:szCs w:val="24"/>
                <w:lang w:eastAsia="en-GB"/>
              </w:rPr>
              <w:tab/>
            </w:r>
            <w:r w:rsidRPr="00A4535B">
              <w:rPr>
                <w:rStyle w:val="Hyperlink"/>
                <w:noProof/>
              </w:rPr>
              <w:t>Vexations requests</w:t>
            </w:r>
            <w:r>
              <w:rPr>
                <w:noProof/>
                <w:webHidden/>
              </w:rPr>
              <w:tab/>
            </w:r>
            <w:r>
              <w:rPr>
                <w:noProof/>
                <w:webHidden/>
              </w:rPr>
              <w:fldChar w:fldCharType="begin"/>
            </w:r>
            <w:r>
              <w:rPr>
                <w:noProof/>
                <w:webHidden/>
              </w:rPr>
              <w:instrText xml:space="preserve"> PAGEREF _Toc239145809 \h </w:instrText>
            </w:r>
            <w:r>
              <w:rPr>
                <w:noProof/>
                <w:webHidden/>
              </w:rPr>
            </w:r>
            <w:r>
              <w:rPr>
                <w:noProof/>
                <w:webHidden/>
              </w:rPr>
              <w:fldChar w:fldCharType="separate"/>
            </w:r>
            <w:r>
              <w:rPr>
                <w:noProof/>
                <w:webHidden/>
              </w:rPr>
              <w:t>9</w:t>
            </w:r>
            <w:r>
              <w:rPr>
                <w:noProof/>
                <w:webHidden/>
              </w:rPr>
              <w:fldChar w:fldCharType="end"/>
            </w:r>
          </w:hyperlink>
        </w:p>
        <w:p w14:paraId="401F1CB7" w14:textId="47FA5063"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10" w:history="1">
            <w:r w:rsidRPr="00A4535B">
              <w:rPr>
                <w:rStyle w:val="Hyperlink"/>
                <w:noProof/>
              </w:rPr>
              <w:t>16.</w:t>
            </w:r>
            <w:r>
              <w:rPr>
                <w:rFonts w:asciiTheme="minorHAnsi" w:eastAsiaTheme="minorEastAsia" w:hAnsiTheme="minorHAnsi"/>
                <w:noProof/>
                <w:sz w:val="24"/>
                <w:szCs w:val="24"/>
                <w:lang w:eastAsia="en-GB"/>
              </w:rPr>
              <w:tab/>
            </w:r>
            <w:r w:rsidRPr="00A4535B">
              <w:rPr>
                <w:rStyle w:val="Hyperlink"/>
                <w:noProof/>
              </w:rPr>
              <w:t>Internal review</w:t>
            </w:r>
            <w:r>
              <w:rPr>
                <w:noProof/>
                <w:webHidden/>
              </w:rPr>
              <w:tab/>
            </w:r>
            <w:r>
              <w:rPr>
                <w:noProof/>
                <w:webHidden/>
              </w:rPr>
              <w:fldChar w:fldCharType="begin"/>
            </w:r>
            <w:r>
              <w:rPr>
                <w:noProof/>
                <w:webHidden/>
              </w:rPr>
              <w:instrText xml:space="preserve"> PAGEREF _Toc239145810 \h </w:instrText>
            </w:r>
            <w:r>
              <w:rPr>
                <w:noProof/>
                <w:webHidden/>
              </w:rPr>
            </w:r>
            <w:r>
              <w:rPr>
                <w:noProof/>
                <w:webHidden/>
              </w:rPr>
              <w:fldChar w:fldCharType="separate"/>
            </w:r>
            <w:r>
              <w:rPr>
                <w:noProof/>
                <w:webHidden/>
              </w:rPr>
              <w:t>9</w:t>
            </w:r>
            <w:r>
              <w:rPr>
                <w:noProof/>
                <w:webHidden/>
              </w:rPr>
              <w:fldChar w:fldCharType="end"/>
            </w:r>
          </w:hyperlink>
        </w:p>
        <w:p w14:paraId="049D6762" w14:textId="12EF3AF0"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11" w:history="1">
            <w:r w:rsidRPr="00A4535B">
              <w:rPr>
                <w:rStyle w:val="Hyperlink"/>
                <w:noProof/>
              </w:rPr>
              <w:t>17.</w:t>
            </w:r>
            <w:r>
              <w:rPr>
                <w:rFonts w:asciiTheme="minorHAnsi" w:eastAsiaTheme="minorEastAsia" w:hAnsiTheme="minorHAnsi"/>
                <w:noProof/>
                <w:sz w:val="24"/>
                <w:szCs w:val="24"/>
                <w:lang w:eastAsia="en-GB"/>
              </w:rPr>
              <w:tab/>
            </w:r>
            <w:r w:rsidRPr="00A4535B">
              <w:rPr>
                <w:rStyle w:val="Hyperlink"/>
                <w:noProof/>
              </w:rPr>
              <w:t>Contact Details</w:t>
            </w:r>
            <w:r>
              <w:rPr>
                <w:noProof/>
                <w:webHidden/>
              </w:rPr>
              <w:tab/>
            </w:r>
            <w:r>
              <w:rPr>
                <w:noProof/>
                <w:webHidden/>
              </w:rPr>
              <w:fldChar w:fldCharType="begin"/>
            </w:r>
            <w:r>
              <w:rPr>
                <w:noProof/>
                <w:webHidden/>
              </w:rPr>
              <w:instrText xml:space="preserve"> PAGEREF _Toc239145811 \h </w:instrText>
            </w:r>
            <w:r>
              <w:rPr>
                <w:noProof/>
                <w:webHidden/>
              </w:rPr>
            </w:r>
            <w:r>
              <w:rPr>
                <w:noProof/>
                <w:webHidden/>
              </w:rPr>
              <w:fldChar w:fldCharType="separate"/>
            </w:r>
            <w:r>
              <w:rPr>
                <w:noProof/>
                <w:webHidden/>
              </w:rPr>
              <w:t>10</w:t>
            </w:r>
            <w:r>
              <w:rPr>
                <w:noProof/>
                <w:webHidden/>
              </w:rPr>
              <w:fldChar w:fldCharType="end"/>
            </w:r>
          </w:hyperlink>
        </w:p>
        <w:p w14:paraId="2593D858" w14:textId="7A097125"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12" w:history="1">
            <w:r w:rsidRPr="00A4535B">
              <w:rPr>
                <w:rStyle w:val="Hyperlink"/>
                <w:noProof/>
              </w:rPr>
              <w:t>18.</w:t>
            </w:r>
            <w:r>
              <w:rPr>
                <w:rFonts w:asciiTheme="minorHAnsi" w:eastAsiaTheme="minorEastAsia" w:hAnsiTheme="minorHAnsi"/>
                <w:noProof/>
                <w:sz w:val="24"/>
                <w:szCs w:val="24"/>
                <w:lang w:eastAsia="en-GB"/>
              </w:rPr>
              <w:tab/>
            </w:r>
            <w:r w:rsidRPr="00A4535B">
              <w:rPr>
                <w:rStyle w:val="Hyperlink"/>
                <w:noProof/>
              </w:rPr>
              <w:t>Link to other HET policies</w:t>
            </w:r>
            <w:r>
              <w:rPr>
                <w:noProof/>
                <w:webHidden/>
              </w:rPr>
              <w:tab/>
            </w:r>
            <w:r>
              <w:rPr>
                <w:noProof/>
                <w:webHidden/>
              </w:rPr>
              <w:fldChar w:fldCharType="begin"/>
            </w:r>
            <w:r>
              <w:rPr>
                <w:noProof/>
                <w:webHidden/>
              </w:rPr>
              <w:instrText xml:space="preserve"> PAGEREF _Toc239145812 \h </w:instrText>
            </w:r>
            <w:r>
              <w:rPr>
                <w:noProof/>
                <w:webHidden/>
              </w:rPr>
            </w:r>
            <w:r>
              <w:rPr>
                <w:noProof/>
                <w:webHidden/>
              </w:rPr>
              <w:fldChar w:fldCharType="separate"/>
            </w:r>
            <w:r>
              <w:rPr>
                <w:noProof/>
                <w:webHidden/>
              </w:rPr>
              <w:t>10</w:t>
            </w:r>
            <w:r>
              <w:rPr>
                <w:noProof/>
                <w:webHidden/>
              </w:rPr>
              <w:fldChar w:fldCharType="end"/>
            </w:r>
          </w:hyperlink>
        </w:p>
        <w:p w14:paraId="33DF7539" w14:textId="4B7A36C1" w:rsidR="004809E9" w:rsidRDefault="004809E9">
          <w:pPr>
            <w:pStyle w:val="TOC1"/>
            <w:tabs>
              <w:tab w:val="left" w:pos="720"/>
              <w:tab w:val="right" w:leader="dot" w:pos="9016"/>
            </w:tabs>
            <w:rPr>
              <w:rFonts w:asciiTheme="minorHAnsi" w:eastAsiaTheme="minorEastAsia" w:hAnsiTheme="minorHAnsi"/>
              <w:noProof/>
              <w:sz w:val="24"/>
              <w:szCs w:val="24"/>
              <w:lang w:eastAsia="en-GB"/>
            </w:rPr>
          </w:pPr>
          <w:hyperlink w:anchor="_Toc239145813" w:history="1">
            <w:r w:rsidRPr="00A4535B">
              <w:rPr>
                <w:rStyle w:val="Hyperlink"/>
                <w:noProof/>
              </w:rPr>
              <w:t>19.</w:t>
            </w:r>
            <w:r>
              <w:rPr>
                <w:rFonts w:asciiTheme="minorHAnsi" w:eastAsiaTheme="minorEastAsia" w:hAnsiTheme="minorHAnsi"/>
                <w:noProof/>
                <w:sz w:val="24"/>
                <w:szCs w:val="24"/>
                <w:lang w:eastAsia="en-GB"/>
              </w:rPr>
              <w:tab/>
            </w:r>
            <w:r w:rsidRPr="00A4535B">
              <w:rPr>
                <w:rStyle w:val="Hyperlink"/>
                <w:noProof/>
              </w:rPr>
              <w:t>Annex One – Model Publication Scheme</w:t>
            </w:r>
            <w:r>
              <w:rPr>
                <w:noProof/>
                <w:webHidden/>
              </w:rPr>
              <w:tab/>
            </w:r>
            <w:r>
              <w:rPr>
                <w:noProof/>
                <w:webHidden/>
              </w:rPr>
              <w:fldChar w:fldCharType="begin"/>
            </w:r>
            <w:r>
              <w:rPr>
                <w:noProof/>
                <w:webHidden/>
              </w:rPr>
              <w:instrText xml:space="preserve"> PAGEREF _Toc239145813 \h </w:instrText>
            </w:r>
            <w:r>
              <w:rPr>
                <w:noProof/>
                <w:webHidden/>
              </w:rPr>
            </w:r>
            <w:r>
              <w:rPr>
                <w:noProof/>
                <w:webHidden/>
              </w:rPr>
              <w:fldChar w:fldCharType="separate"/>
            </w:r>
            <w:r>
              <w:rPr>
                <w:noProof/>
                <w:webHidden/>
              </w:rPr>
              <w:t>11</w:t>
            </w:r>
            <w:r>
              <w:rPr>
                <w:noProof/>
                <w:webHidden/>
              </w:rPr>
              <w:fldChar w:fldCharType="end"/>
            </w:r>
          </w:hyperlink>
        </w:p>
        <w:p w14:paraId="38ABDBB7" w14:textId="1EA0C99A" w:rsidR="00F50599" w:rsidRDefault="00F50599">
          <w:r w:rsidRPr="00DA5696">
            <w:rPr>
              <w:rFonts w:cs="Calibri"/>
              <w:b/>
              <w:bCs/>
              <w:noProof/>
            </w:rPr>
            <w:fldChar w:fldCharType="end"/>
          </w:r>
        </w:p>
      </w:sdtContent>
    </w:sdt>
    <w:p w14:paraId="67F01BCE" w14:textId="103630D9" w:rsidR="009B2CD4" w:rsidRDefault="009B2CD4"/>
    <w:p w14:paraId="51B9ACDB" w14:textId="581D4CFF" w:rsidR="0093781D" w:rsidRDefault="0093781D" w:rsidP="0093781D">
      <w:pPr>
        <w:jc w:val="center"/>
      </w:pPr>
      <w:r>
        <w:rPr>
          <w:noProof/>
        </w:rPr>
        <w:lastRenderedPageBreak/>
        <w:drawing>
          <wp:inline distT="0" distB="0" distL="0" distR="0" wp14:anchorId="771FC0C7" wp14:editId="724F8589">
            <wp:extent cx="3320297" cy="4695986"/>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2033" cy="4769158"/>
                    </a:xfrm>
                    <a:prstGeom prst="rect">
                      <a:avLst/>
                    </a:prstGeom>
                    <a:noFill/>
                    <a:ln>
                      <a:noFill/>
                    </a:ln>
                  </pic:spPr>
                </pic:pic>
              </a:graphicData>
            </a:graphic>
          </wp:inline>
        </w:drawing>
      </w:r>
    </w:p>
    <w:p w14:paraId="1EB68098" w14:textId="596552A2" w:rsidR="009B2CD4" w:rsidRPr="001D6E93" w:rsidRDefault="00397475" w:rsidP="00E921E2">
      <w:pPr>
        <w:pStyle w:val="Heading1"/>
      </w:pPr>
      <w:bookmarkStart w:id="3" w:name="_Toc239145797"/>
      <w:r>
        <w:t>Aims</w:t>
      </w:r>
      <w:bookmarkEnd w:id="3"/>
    </w:p>
    <w:p w14:paraId="092456FB" w14:textId="77777777" w:rsidR="00213B32" w:rsidRPr="002B5878" w:rsidRDefault="00B94911" w:rsidP="00BD017A">
      <w:pPr>
        <w:pStyle w:val="BrowneClauseLevel2"/>
        <w:numPr>
          <w:ilvl w:val="0"/>
          <w:numId w:val="0"/>
        </w:numPr>
        <w:jc w:val="left"/>
        <w:rPr>
          <w:rFonts w:ascii="Calibri" w:hAnsi="Calibri" w:cs="Calibri"/>
          <w:color w:val="auto"/>
          <w:kern w:val="2"/>
          <w14:ligatures w14:val="standardContextual"/>
        </w:rPr>
      </w:pPr>
      <w:r w:rsidRPr="002B5878">
        <w:rPr>
          <w:rFonts w:ascii="Calibri" w:hAnsi="Calibri" w:cs="Calibri"/>
          <w:color w:val="auto"/>
          <w:kern w:val="2"/>
          <w14:ligatures w14:val="standardContextual"/>
        </w:rPr>
        <w:t>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w:t>
      </w:r>
    </w:p>
    <w:p w14:paraId="0AAA321B" w14:textId="0F394F1A" w:rsidR="00E70A3F" w:rsidRDefault="00E70A3F" w:rsidP="00E921E2">
      <w:pPr>
        <w:pStyle w:val="Heading1"/>
      </w:pPr>
      <w:bookmarkStart w:id="4" w:name="_Toc239145798"/>
      <w:r>
        <w:t>Purpose</w:t>
      </w:r>
      <w:bookmarkEnd w:id="4"/>
    </w:p>
    <w:p w14:paraId="7243C3C8" w14:textId="77777777" w:rsidR="00A658FF" w:rsidRPr="00A658FF" w:rsidRDefault="00A658FF" w:rsidP="000F5126">
      <w:pPr>
        <w:pStyle w:val="BrowneClauseLevel2"/>
        <w:numPr>
          <w:ilvl w:val="0"/>
          <w:numId w:val="0"/>
        </w:numPr>
        <w:spacing w:before="240"/>
        <w:jc w:val="left"/>
        <w:rPr>
          <w:rFonts w:ascii="Calibri" w:hAnsi="Calibri" w:cs="Calibri"/>
          <w:color w:val="auto"/>
          <w:kern w:val="2"/>
          <w14:ligatures w14:val="standardContextual"/>
        </w:rPr>
      </w:pPr>
      <w:r w:rsidRPr="00A658FF">
        <w:rPr>
          <w:rFonts w:ascii="Calibri" w:hAnsi="Calibri" w:cs="Calibri"/>
          <w:color w:val="auto"/>
          <w:kern w:val="2"/>
          <w14:ligatures w14:val="standardContextual"/>
        </w:rPr>
        <w:t xml:space="preserve">This policy covers requests for information under the Freedom of Information Act 2000 (“FOIA”). It also covers enquiries relating to matters under the Environmental Information Regulations 2004 (“EIR”), namely enquiries about air, water, land, natural sites, built environment, flora and fauna, and health, and any decisions and activities affecting any of these. </w:t>
      </w:r>
    </w:p>
    <w:p w14:paraId="2CBABD94" w14:textId="12E16FA8" w:rsidR="00A658FF" w:rsidRPr="00A658FF" w:rsidRDefault="00A658FF" w:rsidP="00652D66">
      <w:pPr>
        <w:pStyle w:val="BrowneClauseLevel2"/>
        <w:numPr>
          <w:ilvl w:val="0"/>
          <w:numId w:val="0"/>
        </w:numPr>
        <w:jc w:val="left"/>
        <w:rPr>
          <w:rFonts w:ascii="Calibri" w:hAnsi="Calibri" w:cs="Calibri"/>
          <w:color w:val="auto"/>
          <w:kern w:val="2"/>
          <w14:ligatures w14:val="standardContextual"/>
        </w:rPr>
      </w:pPr>
      <w:r w:rsidRPr="00A658FF">
        <w:rPr>
          <w:rFonts w:ascii="Calibri" w:hAnsi="Calibri" w:cs="Calibri"/>
          <w:color w:val="auto"/>
          <w:kern w:val="2"/>
          <w14:ligatures w14:val="standardContextual"/>
        </w:rPr>
        <w:t>This policy does not cover enquiries or subject access requests under the Data Protection Act 2018 or</w:t>
      </w:r>
      <w:r>
        <w:rPr>
          <w:rFonts w:ascii="Calibri" w:hAnsi="Calibri" w:cs="Calibri"/>
          <w:color w:val="auto"/>
          <w:kern w:val="2"/>
          <w14:ligatures w14:val="standardContextual"/>
        </w:rPr>
        <w:t xml:space="preserve"> </w:t>
      </w:r>
      <w:r w:rsidRPr="00A658FF">
        <w:rPr>
          <w:rFonts w:ascii="Calibri" w:hAnsi="Calibri" w:cs="Calibri"/>
          <w:color w:val="auto"/>
          <w:kern w:val="2"/>
          <w14:ligatures w14:val="standardContextual"/>
        </w:rPr>
        <w:t xml:space="preserve">the UK General Data Protection Regulation, i.e. where the enquirer asks to see what personal information </w:t>
      </w:r>
      <w:r w:rsidR="00854AE8" w:rsidRPr="00854AE8">
        <w:rPr>
          <w:rFonts w:ascii="Calibri" w:hAnsi="Calibri" w:cs="Calibri"/>
          <w:color w:val="auto"/>
          <w:kern w:val="2"/>
          <w14:ligatures w14:val="standardContextual"/>
        </w:rPr>
        <w:t xml:space="preserve">Hamwic Education Trust (HET) </w:t>
      </w:r>
      <w:r w:rsidRPr="00A658FF">
        <w:rPr>
          <w:rFonts w:ascii="Calibri" w:hAnsi="Calibri" w:cs="Calibri"/>
          <w:color w:val="auto"/>
          <w:kern w:val="2"/>
          <w14:ligatures w14:val="standardContextual"/>
        </w:rPr>
        <w:t>holds about them.  These enquiries will be dealt with under the data protection policy which can be found on</w:t>
      </w:r>
      <w:r w:rsidR="00854AE8">
        <w:rPr>
          <w:rFonts w:ascii="Calibri" w:hAnsi="Calibri" w:cs="Calibri"/>
          <w:color w:val="auto"/>
          <w:kern w:val="2"/>
          <w14:ligatures w14:val="standardContextual"/>
        </w:rPr>
        <w:t xml:space="preserve"> HET</w:t>
      </w:r>
      <w:r w:rsidRPr="00A658FF">
        <w:rPr>
          <w:rFonts w:ascii="Calibri" w:hAnsi="Calibri" w:cs="Calibri"/>
          <w:color w:val="auto"/>
          <w:kern w:val="2"/>
          <w14:ligatures w14:val="standardContextual"/>
        </w:rPr>
        <w:t>’s website.</w:t>
      </w:r>
    </w:p>
    <w:p w14:paraId="13079C3A" w14:textId="165C62E9" w:rsidR="00A658FF" w:rsidRPr="00A658FF" w:rsidRDefault="00A658FF" w:rsidP="00652D66">
      <w:pPr>
        <w:pStyle w:val="BrowneClauseLevel2"/>
        <w:numPr>
          <w:ilvl w:val="0"/>
          <w:numId w:val="0"/>
        </w:numPr>
        <w:jc w:val="left"/>
        <w:rPr>
          <w:rFonts w:ascii="Calibri" w:hAnsi="Calibri" w:cs="Calibri"/>
          <w:color w:val="auto"/>
          <w:kern w:val="2"/>
          <w14:ligatures w14:val="standardContextual"/>
        </w:rPr>
      </w:pPr>
      <w:r w:rsidRPr="00A658FF">
        <w:rPr>
          <w:rFonts w:ascii="Calibri" w:hAnsi="Calibri" w:cs="Calibri"/>
          <w:color w:val="auto"/>
          <w:kern w:val="2"/>
          <w14:ligatures w14:val="standardContextual"/>
        </w:rPr>
        <w:t>This policy applies to</w:t>
      </w:r>
      <w:r>
        <w:rPr>
          <w:rFonts w:ascii="Calibri" w:hAnsi="Calibri" w:cs="Calibri"/>
          <w:color w:val="auto"/>
          <w:kern w:val="2"/>
          <w14:ligatures w14:val="standardContextual"/>
        </w:rPr>
        <w:t xml:space="preserve"> HET</w:t>
      </w:r>
      <w:r w:rsidRPr="00A658FF">
        <w:rPr>
          <w:rFonts w:ascii="Calibri" w:hAnsi="Calibri" w:cs="Calibri"/>
          <w:color w:val="auto"/>
          <w:kern w:val="2"/>
          <w14:ligatures w14:val="standardContextual"/>
        </w:rPr>
        <w:t xml:space="preserve"> as a whole, including all schools within </w:t>
      </w:r>
      <w:r w:rsidR="00E96951">
        <w:rPr>
          <w:rFonts w:ascii="Calibri" w:hAnsi="Calibri" w:cs="Calibri"/>
          <w:color w:val="auto"/>
          <w:kern w:val="2"/>
          <w14:ligatures w14:val="standardContextual"/>
        </w:rPr>
        <w:t>HET</w:t>
      </w:r>
      <w:r w:rsidRPr="00A658FF">
        <w:rPr>
          <w:rFonts w:ascii="Calibri" w:hAnsi="Calibri" w:cs="Calibri"/>
          <w:color w:val="auto"/>
          <w:kern w:val="2"/>
          <w14:ligatures w14:val="standardContextual"/>
        </w:rPr>
        <w:t xml:space="preserve">. </w:t>
      </w:r>
    </w:p>
    <w:p w14:paraId="0D773230" w14:textId="4BBF26E3" w:rsidR="00040EA7" w:rsidRDefault="00040EA7" w:rsidP="00E921E2">
      <w:pPr>
        <w:pStyle w:val="Heading1"/>
      </w:pPr>
      <w:bookmarkStart w:id="5" w:name="_Toc202368544"/>
      <w:bookmarkStart w:id="6" w:name="_Toc239145799"/>
      <w:r w:rsidRPr="00E40525">
        <w:lastRenderedPageBreak/>
        <w:t xml:space="preserve">Responsibilities </w:t>
      </w:r>
      <w:r w:rsidRPr="000261F1">
        <w:t xml:space="preserve">of </w:t>
      </w:r>
      <w:bookmarkEnd w:id="5"/>
      <w:r>
        <w:t>HET</w:t>
      </w:r>
      <w:bookmarkEnd w:id="6"/>
    </w:p>
    <w:p w14:paraId="2D24C801" w14:textId="1E15173B" w:rsidR="00040EA7" w:rsidRDefault="00C06C5B" w:rsidP="000F5126">
      <w:pPr>
        <w:spacing w:before="240"/>
      </w:pPr>
      <w:r>
        <w:t>HET</w:t>
      </w:r>
      <w:r w:rsidRPr="00C06C5B">
        <w:t xml:space="preserve"> understands its responsibilities in relation to FOIA and is committed to applying them. This policy is designed to set out the ways that persons can access their rights to information.</w:t>
      </w:r>
    </w:p>
    <w:p w14:paraId="563FD51F" w14:textId="77777777" w:rsidR="00B57017" w:rsidRDefault="00892103" w:rsidP="00652D66">
      <w:pPr>
        <w:pStyle w:val="BrowneBodyTextLevel1"/>
        <w:ind w:left="0"/>
        <w:rPr>
          <w:rFonts w:ascii="Calibri" w:hAnsi="Calibri" w:cstheme="minorBidi"/>
          <w:kern w:val="2"/>
          <w:sz w:val="22"/>
          <w14:ligatures w14:val="standardContextual"/>
        </w:rPr>
      </w:pPr>
      <w:r w:rsidRPr="00185839">
        <w:rPr>
          <w:rFonts w:ascii="Calibri" w:hAnsi="Calibri" w:cstheme="minorBidi"/>
          <w:kern w:val="2"/>
          <w:sz w:val="22"/>
          <w14:ligatures w14:val="standardContextual"/>
        </w:rPr>
        <w:t>HET will</w:t>
      </w:r>
      <w:r w:rsidR="007907BF" w:rsidRPr="00185839">
        <w:rPr>
          <w:rFonts w:ascii="Calibri" w:hAnsi="Calibri" w:cstheme="minorBidi"/>
          <w:kern w:val="2"/>
          <w:sz w:val="22"/>
          <w14:ligatures w14:val="standardContextual"/>
        </w:rPr>
        <w:t xml:space="preserve"> designate a member of staff as the lead contact for FOIA and EIR requests (the "FOIA Lead").</w:t>
      </w:r>
      <w:r w:rsidR="00185839" w:rsidRPr="00185839">
        <w:rPr>
          <w:rFonts w:ascii="Calibri" w:hAnsi="Calibri" w:cstheme="minorBidi"/>
          <w:kern w:val="2"/>
          <w:sz w:val="22"/>
          <w14:ligatures w14:val="standardContextual"/>
        </w:rPr>
        <w:t xml:space="preserve"> </w:t>
      </w:r>
    </w:p>
    <w:p w14:paraId="6E0D6AC3" w14:textId="262F9C73" w:rsidR="007907BF" w:rsidRPr="00185839" w:rsidRDefault="00B57017" w:rsidP="00652D66">
      <w:pPr>
        <w:pStyle w:val="BrowneBodyTextLevel1"/>
        <w:ind w:left="0"/>
        <w:rPr>
          <w:rFonts w:ascii="Calibri" w:hAnsi="Calibri" w:cstheme="minorBidi"/>
          <w:kern w:val="2"/>
          <w:sz w:val="22"/>
          <w14:ligatures w14:val="standardContextual"/>
        </w:rPr>
      </w:pPr>
      <w:r>
        <w:rPr>
          <w:rFonts w:ascii="Calibri" w:hAnsi="Calibri" w:cstheme="minorBidi"/>
          <w:kern w:val="2"/>
          <w:sz w:val="22"/>
          <w14:ligatures w14:val="standardContextual"/>
        </w:rPr>
        <w:t>Details of how to</w:t>
      </w:r>
      <w:r w:rsidR="007907BF" w:rsidRPr="00185839">
        <w:rPr>
          <w:rFonts w:ascii="Calibri" w:hAnsi="Calibri" w:cstheme="minorBidi"/>
          <w:kern w:val="2"/>
          <w:sz w:val="22"/>
          <w14:ligatures w14:val="standardContextual"/>
        </w:rPr>
        <w:t xml:space="preserve"> contact </w:t>
      </w:r>
      <w:r>
        <w:rPr>
          <w:rFonts w:ascii="Calibri" w:hAnsi="Calibri" w:cstheme="minorBidi"/>
          <w:kern w:val="2"/>
          <w:sz w:val="22"/>
          <w14:ligatures w14:val="standardContextual"/>
        </w:rPr>
        <w:t>the HET Compliance Team</w:t>
      </w:r>
      <w:r w:rsidR="00A06A38">
        <w:rPr>
          <w:rFonts w:ascii="Calibri" w:hAnsi="Calibri" w:cstheme="minorBidi"/>
          <w:kern w:val="2"/>
          <w:sz w:val="22"/>
          <w14:ligatures w14:val="standardContextual"/>
        </w:rPr>
        <w:t>,</w:t>
      </w:r>
      <w:r>
        <w:rPr>
          <w:rFonts w:ascii="Calibri" w:hAnsi="Calibri" w:cstheme="minorBidi"/>
          <w:kern w:val="2"/>
          <w:sz w:val="22"/>
          <w14:ligatures w14:val="standardContextual"/>
        </w:rPr>
        <w:t xml:space="preserve"> who manage </w:t>
      </w:r>
      <w:r w:rsidR="00A06A38">
        <w:rPr>
          <w:rFonts w:ascii="Calibri" w:hAnsi="Calibri" w:cstheme="minorBidi"/>
          <w:kern w:val="2"/>
          <w:sz w:val="22"/>
          <w14:ligatures w14:val="standardContextual"/>
        </w:rPr>
        <w:t>FOIA requests</w:t>
      </w:r>
      <w:r w:rsidR="002174BD">
        <w:rPr>
          <w:rFonts w:ascii="Calibri" w:hAnsi="Calibri" w:cstheme="minorBidi"/>
          <w:kern w:val="2"/>
          <w:sz w:val="22"/>
          <w14:ligatures w14:val="standardContextual"/>
        </w:rPr>
        <w:t xml:space="preserve"> on behalf of HET</w:t>
      </w:r>
      <w:r w:rsidR="007907BF" w:rsidRPr="00185839">
        <w:rPr>
          <w:rFonts w:ascii="Calibri" w:hAnsi="Calibri" w:cstheme="minorBidi"/>
          <w:kern w:val="2"/>
          <w:sz w:val="22"/>
          <w14:ligatures w14:val="standardContextual"/>
        </w:rPr>
        <w:t xml:space="preserve"> </w:t>
      </w:r>
      <w:r w:rsidR="00185839" w:rsidRPr="00185839">
        <w:rPr>
          <w:rFonts w:ascii="Calibri" w:hAnsi="Calibri" w:cstheme="minorBidi"/>
          <w:kern w:val="2"/>
          <w:sz w:val="22"/>
          <w14:ligatures w14:val="standardContextual"/>
        </w:rPr>
        <w:t>are</w:t>
      </w:r>
      <w:r w:rsidR="007907BF" w:rsidRPr="00185839">
        <w:rPr>
          <w:rFonts w:ascii="Calibri" w:hAnsi="Calibri" w:cstheme="minorBidi"/>
          <w:kern w:val="2"/>
          <w:sz w:val="22"/>
          <w14:ligatures w14:val="standardContextual"/>
        </w:rPr>
        <w:t xml:space="preserve"> published </w:t>
      </w:r>
      <w:r w:rsidR="00185839" w:rsidRPr="00185839">
        <w:rPr>
          <w:rFonts w:ascii="Calibri" w:hAnsi="Calibri" w:cstheme="minorBidi"/>
          <w:kern w:val="2"/>
          <w:sz w:val="22"/>
          <w14:ligatures w14:val="standardContextual"/>
        </w:rPr>
        <w:t xml:space="preserve">in section 17. </w:t>
      </w:r>
      <w:r w:rsidR="007907BF" w:rsidRPr="00185839">
        <w:rPr>
          <w:rFonts w:ascii="Calibri" w:hAnsi="Calibri" w:cstheme="minorBidi"/>
          <w:kern w:val="2"/>
          <w:sz w:val="22"/>
          <w14:ligatures w14:val="standardContextual"/>
        </w:rPr>
        <w:t xml:space="preserve"> </w:t>
      </w:r>
    </w:p>
    <w:p w14:paraId="1E0479A9" w14:textId="079DABFB" w:rsidR="00B94911" w:rsidRDefault="00B94911" w:rsidP="00E921E2">
      <w:pPr>
        <w:pStyle w:val="Heading1"/>
      </w:pPr>
      <w:bookmarkStart w:id="7" w:name="_Toc239145800"/>
      <w:r w:rsidRPr="001D6E93">
        <w:t>Definitions</w:t>
      </w:r>
      <w:bookmarkEnd w:id="7"/>
      <w:r w:rsidRPr="001D6E93">
        <w:t xml:space="preserve"> </w:t>
      </w:r>
    </w:p>
    <w:p w14:paraId="6DBCF046" w14:textId="4578716E" w:rsidR="000C3C9C" w:rsidRPr="00C73F82" w:rsidRDefault="000C3C9C">
      <w:pPr>
        <w:pStyle w:val="BrowneClauseLevel3"/>
        <w:numPr>
          <w:ilvl w:val="0"/>
          <w:numId w:val="14"/>
        </w:numPr>
        <w:spacing w:before="240" w:after="0"/>
        <w:jc w:val="left"/>
        <w:rPr>
          <w:rFonts w:ascii="Calibri" w:hAnsi="Calibri"/>
          <w:color w:val="auto"/>
          <w:kern w:val="2"/>
          <w14:ligatures w14:val="standardContextual"/>
        </w:rPr>
      </w:pPr>
      <w:r w:rsidRPr="00AB3053">
        <w:rPr>
          <w:rFonts w:cs="Calibri"/>
          <w:b/>
          <w:bCs/>
        </w:rPr>
        <w:t>‘</w:t>
      </w:r>
      <w:r w:rsidRPr="00C73F82">
        <w:rPr>
          <w:rFonts w:ascii="Calibri" w:hAnsi="Calibri"/>
          <w:color w:val="auto"/>
          <w:kern w:val="2"/>
          <w14:ligatures w14:val="standardContextual"/>
        </w:rPr>
        <w:t xml:space="preserve">HET’, refers to the central operations of the Hamwic Education Trust alongside any HET school within our Multi Academy Trust. </w:t>
      </w:r>
    </w:p>
    <w:p w14:paraId="11AE6A70" w14:textId="2440551A" w:rsidR="00310DA1" w:rsidRPr="00C73F82" w:rsidRDefault="00310DA1">
      <w:pPr>
        <w:pStyle w:val="BrowneClauseLevel3"/>
        <w:numPr>
          <w:ilvl w:val="0"/>
          <w:numId w:val="14"/>
        </w:numPr>
        <w:spacing w:after="0"/>
        <w:jc w:val="left"/>
        <w:rPr>
          <w:rFonts w:ascii="Calibri" w:hAnsi="Calibri"/>
          <w:color w:val="auto"/>
          <w:kern w:val="2"/>
          <w14:ligatures w14:val="standardContextual"/>
        </w:rPr>
      </w:pPr>
      <w:r w:rsidRPr="00C73F82">
        <w:rPr>
          <w:rFonts w:ascii="Calibri" w:hAnsi="Calibri"/>
          <w:color w:val="auto"/>
          <w:kern w:val="2"/>
          <w14:ligatures w14:val="standardContextual"/>
        </w:rPr>
        <w:t>EIR means the Environmental Information Regulations 2004.</w:t>
      </w:r>
    </w:p>
    <w:p w14:paraId="65A7C303" w14:textId="53CF7F9D" w:rsidR="00F51244" w:rsidRPr="00C73F82" w:rsidRDefault="00F51244">
      <w:pPr>
        <w:pStyle w:val="BrowneClauseLevel3"/>
        <w:numPr>
          <w:ilvl w:val="0"/>
          <w:numId w:val="14"/>
        </w:numPr>
        <w:spacing w:after="0"/>
        <w:jc w:val="left"/>
        <w:rPr>
          <w:rFonts w:ascii="Calibri" w:hAnsi="Calibri"/>
          <w:color w:val="auto"/>
          <w:kern w:val="2"/>
          <w14:ligatures w14:val="standardContextual"/>
        </w:rPr>
      </w:pPr>
      <w:r w:rsidRPr="00C73F82">
        <w:rPr>
          <w:rFonts w:ascii="Calibri" w:hAnsi="Calibri"/>
          <w:color w:val="auto"/>
          <w:kern w:val="2"/>
          <w14:ligatures w14:val="standardContextual"/>
        </w:rPr>
        <w:t>ICO means the Information Commissioner’s Office, the UK’s data protection regulator.</w:t>
      </w:r>
    </w:p>
    <w:p w14:paraId="6FF136F5" w14:textId="7E5AAB4E" w:rsidR="00F51244" w:rsidRPr="00C73F82" w:rsidRDefault="00F51244">
      <w:pPr>
        <w:pStyle w:val="BrowneClauseLevel3"/>
        <w:numPr>
          <w:ilvl w:val="0"/>
          <w:numId w:val="14"/>
        </w:numPr>
        <w:spacing w:after="0"/>
        <w:jc w:val="left"/>
        <w:rPr>
          <w:rFonts w:ascii="Calibri" w:hAnsi="Calibri"/>
          <w:color w:val="auto"/>
          <w:kern w:val="2"/>
          <w14:ligatures w14:val="standardContextual"/>
        </w:rPr>
      </w:pPr>
      <w:r w:rsidRPr="00C73F82">
        <w:rPr>
          <w:rFonts w:ascii="Calibri" w:hAnsi="Calibri"/>
          <w:color w:val="auto"/>
          <w:kern w:val="2"/>
          <w14:ligatures w14:val="standardContextual"/>
        </w:rPr>
        <w:t>Information is defined in the FOIA as “any item of recorded material held by or on behalf of a public authority in paper or electronic form”.</w:t>
      </w:r>
    </w:p>
    <w:p w14:paraId="13D65249" w14:textId="162FE81E" w:rsidR="00F51244" w:rsidRPr="00C73F82" w:rsidRDefault="00F51244">
      <w:pPr>
        <w:pStyle w:val="BrowneClauseLevel3"/>
        <w:numPr>
          <w:ilvl w:val="0"/>
          <w:numId w:val="14"/>
        </w:numPr>
        <w:spacing w:after="0"/>
        <w:jc w:val="left"/>
        <w:rPr>
          <w:rFonts w:ascii="Calibri" w:hAnsi="Calibri"/>
          <w:color w:val="auto"/>
          <w:kern w:val="2"/>
          <w14:ligatures w14:val="standardContextual"/>
        </w:rPr>
      </w:pPr>
      <w:r w:rsidRPr="00C73F82">
        <w:rPr>
          <w:rFonts w:ascii="Calibri" w:hAnsi="Calibri"/>
          <w:color w:val="auto"/>
          <w:kern w:val="2"/>
          <w14:ligatures w14:val="standardContextual"/>
        </w:rPr>
        <w:t>FOIA means the Freedom of Information Act 2000.</w:t>
      </w:r>
    </w:p>
    <w:p w14:paraId="201F88F9" w14:textId="3F4C197B" w:rsidR="00F51244" w:rsidRPr="00C73F82" w:rsidRDefault="00F51244">
      <w:pPr>
        <w:pStyle w:val="BrowneClauseLevel3"/>
        <w:numPr>
          <w:ilvl w:val="0"/>
          <w:numId w:val="14"/>
        </w:numPr>
        <w:spacing w:after="0"/>
        <w:jc w:val="left"/>
        <w:rPr>
          <w:rFonts w:ascii="Calibri" w:hAnsi="Calibri"/>
          <w:color w:val="auto"/>
          <w:kern w:val="2"/>
          <w14:ligatures w14:val="standardContextual"/>
        </w:rPr>
      </w:pPr>
      <w:r w:rsidRPr="00C73F82">
        <w:rPr>
          <w:rFonts w:ascii="Calibri" w:hAnsi="Calibri"/>
          <w:color w:val="auto"/>
          <w:kern w:val="2"/>
          <w14:ligatures w14:val="standardContextual"/>
        </w:rPr>
        <w:t>School Day means any day on which there is a session, and pupils are in attendance.  School holidays and inset or training days are excluded from the definition of ‘School Day’.</w:t>
      </w:r>
    </w:p>
    <w:p w14:paraId="720FDCE2" w14:textId="68FEC567" w:rsidR="006072CF" w:rsidRDefault="006072CF" w:rsidP="00E921E2">
      <w:pPr>
        <w:pStyle w:val="Heading1"/>
      </w:pPr>
      <w:bookmarkStart w:id="8" w:name="_Toc202368546"/>
      <w:bookmarkStart w:id="9" w:name="_Toc239145801"/>
      <w:r w:rsidRPr="002A6BDF">
        <w:t xml:space="preserve">Publication </w:t>
      </w:r>
      <w:r>
        <w:t>s</w:t>
      </w:r>
      <w:r w:rsidRPr="002A6BDF">
        <w:t>cheme</w:t>
      </w:r>
      <w:bookmarkEnd w:id="8"/>
      <w:bookmarkEnd w:id="9"/>
      <w:r w:rsidRPr="002A6BDF">
        <w:t xml:space="preserve"> </w:t>
      </w:r>
    </w:p>
    <w:p w14:paraId="5F298C34" w14:textId="3C8E8AD4" w:rsidR="00E1596D" w:rsidRDefault="00E1596D" w:rsidP="000F5126">
      <w:pPr>
        <w:spacing w:before="240" w:after="0"/>
      </w:pPr>
      <w:r w:rsidRPr="00E1596D">
        <w:t>HET has adopted the ICO model publication scheme.</w:t>
      </w:r>
      <w:r>
        <w:t xml:space="preserve"> </w:t>
      </w:r>
      <w:r w:rsidRPr="00E1596D">
        <w:t>Further details on what HET provides access to can be found via this link:</w:t>
      </w:r>
      <w:r w:rsidR="007D32E0">
        <w:t xml:space="preserve"> </w:t>
      </w:r>
      <w:hyperlink r:id="rId13" w:history="1">
        <w:r w:rsidR="007D32E0">
          <w:rPr>
            <w:rStyle w:val="Hyperlink"/>
          </w:rPr>
          <w:t>ICO Model Publication Scheme</w:t>
        </w:r>
      </w:hyperlink>
      <w:r w:rsidR="007D32E0">
        <w:t>.</w:t>
      </w:r>
    </w:p>
    <w:p w14:paraId="4D304D21" w14:textId="77777777" w:rsidR="00687097" w:rsidRDefault="00687097" w:rsidP="00652D66">
      <w:pPr>
        <w:spacing w:after="0"/>
      </w:pPr>
    </w:p>
    <w:p w14:paraId="55B78831" w14:textId="79D42563" w:rsidR="00687097" w:rsidRPr="00687097" w:rsidRDefault="00687097" w:rsidP="00652D66">
      <w:pPr>
        <w:pStyle w:val="BrowneHeadingLevel2"/>
        <w:numPr>
          <w:ilvl w:val="0"/>
          <w:numId w:val="0"/>
        </w:numPr>
        <w:jc w:val="left"/>
        <w:rPr>
          <w:rFonts w:ascii="Calibri" w:hAnsi="Calibri"/>
          <w:b w:val="0"/>
          <w:kern w:val="2"/>
          <w14:ligatures w14:val="standardContextual"/>
        </w:rPr>
      </w:pPr>
      <w:r w:rsidRPr="00687097">
        <w:rPr>
          <w:rFonts w:ascii="Calibri" w:hAnsi="Calibri"/>
          <w:b w:val="0"/>
          <w:kern w:val="2"/>
          <w14:ligatures w14:val="standardContextual"/>
        </w:rPr>
        <w:t xml:space="preserve">In addition, </w:t>
      </w:r>
      <w:r>
        <w:rPr>
          <w:rFonts w:ascii="Calibri" w:hAnsi="Calibri"/>
          <w:b w:val="0"/>
          <w:kern w:val="2"/>
          <w14:ligatures w14:val="standardContextual"/>
        </w:rPr>
        <w:t>HET</w:t>
      </w:r>
      <w:r w:rsidRPr="00687097">
        <w:rPr>
          <w:rFonts w:ascii="Calibri" w:hAnsi="Calibri"/>
          <w:b w:val="0"/>
          <w:kern w:val="2"/>
          <w14:ligatures w14:val="standardContextual"/>
        </w:rPr>
        <w:t xml:space="preserve"> has adopted a Guide to Information which sets out in more detail, across seven classes of information, the specific information</w:t>
      </w:r>
      <w:r w:rsidR="00F55325">
        <w:rPr>
          <w:rFonts w:ascii="Calibri" w:hAnsi="Calibri"/>
          <w:b w:val="0"/>
          <w:kern w:val="2"/>
          <w14:ligatures w14:val="standardContextual"/>
        </w:rPr>
        <w:t xml:space="preserve"> HET</w:t>
      </w:r>
      <w:r w:rsidRPr="00687097">
        <w:rPr>
          <w:rFonts w:ascii="Calibri" w:hAnsi="Calibri"/>
          <w:b w:val="0"/>
          <w:kern w:val="2"/>
          <w14:ligatures w14:val="standardContextual"/>
        </w:rPr>
        <w:t xml:space="preserve"> makes available and the means by which it can be obtained. This is set out at Annex One to this policy. </w:t>
      </w:r>
    </w:p>
    <w:p w14:paraId="35DBCF03" w14:textId="3B783B9D" w:rsidR="00AC7063" w:rsidRDefault="005D151D" w:rsidP="00E921E2">
      <w:pPr>
        <w:pStyle w:val="Heading1"/>
      </w:pPr>
      <w:bookmarkStart w:id="10" w:name="_Toc239145802"/>
      <w:r>
        <w:t>Right of Access</w:t>
      </w:r>
      <w:bookmarkEnd w:id="10"/>
      <w:r>
        <w:t xml:space="preserve"> </w:t>
      </w:r>
    </w:p>
    <w:p w14:paraId="3654EE14" w14:textId="4F8B2D08" w:rsidR="003B2C64" w:rsidRPr="003B2C64" w:rsidRDefault="003B2C64" w:rsidP="000F5126">
      <w:pPr>
        <w:pStyle w:val="BrowneClauseLevel2"/>
        <w:numPr>
          <w:ilvl w:val="0"/>
          <w:numId w:val="0"/>
        </w:numPr>
        <w:spacing w:before="240"/>
        <w:jc w:val="left"/>
        <w:rPr>
          <w:rFonts w:ascii="Calibri" w:hAnsi="Calibri"/>
          <w:color w:val="auto"/>
          <w:kern w:val="2"/>
          <w14:ligatures w14:val="standardContextual"/>
        </w:rPr>
      </w:pPr>
      <w:r w:rsidRPr="003B2C64">
        <w:rPr>
          <w:rFonts w:ascii="Calibri" w:hAnsi="Calibri"/>
          <w:color w:val="auto"/>
          <w:kern w:val="2"/>
          <w14:ligatures w14:val="standardContextual"/>
        </w:rPr>
        <w:t xml:space="preserve">Any person can make a freedom of information request for information that </w:t>
      </w:r>
      <w:r w:rsidR="007206D8">
        <w:rPr>
          <w:rFonts w:ascii="Calibri" w:hAnsi="Calibri"/>
          <w:color w:val="auto"/>
          <w:kern w:val="2"/>
          <w14:ligatures w14:val="standardContextual"/>
        </w:rPr>
        <w:t>HET</w:t>
      </w:r>
      <w:r w:rsidRPr="003B2C64">
        <w:rPr>
          <w:rFonts w:ascii="Calibri" w:hAnsi="Calibri"/>
          <w:color w:val="auto"/>
          <w:kern w:val="2"/>
          <w14:ligatures w14:val="standardContextual"/>
        </w:rPr>
        <w:t xml:space="preserve"> holds. The request must be in writing (which can include email) and state the requestor’s name and correspondence address (including email address). It should clearly describe the information being requested with enough detail to enable us to identify and locate the information. Where a request is for environmental information, which can be released under the EIR, this request can be made verbally. We would request however that any request is made in writing.</w:t>
      </w:r>
    </w:p>
    <w:p w14:paraId="733E4716" w14:textId="71D3BF78" w:rsidR="003B2C64" w:rsidRPr="003B2C64" w:rsidRDefault="003B2C64" w:rsidP="00652D66">
      <w:pPr>
        <w:pStyle w:val="BrowneClauseLevel2"/>
        <w:numPr>
          <w:ilvl w:val="0"/>
          <w:numId w:val="0"/>
        </w:numPr>
        <w:jc w:val="left"/>
        <w:rPr>
          <w:rFonts w:ascii="Calibri" w:hAnsi="Calibri"/>
          <w:color w:val="auto"/>
          <w:kern w:val="2"/>
          <w14:ligatures w14:val="standardContextual"/>
        </w:rPr>
      </w:pPr>
      <w:r w:rsidRPr="003B2C64">
        <w:rPr>
          <w:rFonts w:ascii="Calibri" w:hAnsi="Calibri"/>
          <w:color w:val="auto"/>
          <w:kern w:val="2"/>
          <w14:ligatures w14:val="standardContextual"/>
        </w:rPr>
        <w:t xml:space="preserve">A freedom of information request may be submitted to </w:t>
      </w:r>
      <w:r w:rsidR="007206D8">
        <w:rPr>
          <w:rFonts w:ascii="Calibri" w:hAnsi="Calibri"/>
          <w:color w:val="auto"/>
          <w:kern w:val="2"/>
          <w14:ligatures w14:val="standardContextual"/>
        </w:rPr>
        <w:t>HET</w:t>
      </w:r>
      <w:r w:rsidRPr="003B2C64">
        <w:rPr>
          <w:rFonts w:ascii="Calibri" w:hAnsi="Calibri"/>
          <w:color w:val="auto"/>
          <w:kern w:val="2"/>
          <w14:ligatures w14:val="standardContextual"/>
        </w:rPr>
        <w:t xml:space="preserve"> centrally or to any individual school within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A request received by any school will be treated as valid regardless of where within </w:t>
      </w:r>
      <w:r w:rsidR="007206D8">
        <w:rPr>
          <w:rFonts w:ascii="Calibri" w:hAnsi="Calibri"/>
          <w:color w:val="auto"/>
          <w:kern w:val="2"/>
          <w14:ligatures w14:val="standardContextual"/>
        </w:rPr>
        <w:t>HET</w:t>
      </w:r>
      <w:r w:rsidRPr="003B2C64">
        <w:rPr>
          <w:rFonts w:ascii="Calibri" w:hAnsi="Calibri"/>
          <w:color w:val="auto"/>
          <w:kern w:val="2"/>
          <w14:ligatures w14:val="standardContextual"/>
        </w:rPr>
        <w:t xml:space="preserve"> it is received. Requests may be submitted by email, by post, or online via </w:t>
      </w:r>
      <w:r w:rsidR="007206D8">
        <w:rPr>
          <w:rFonts w:ascii="Calibri" w:hAnsi="Calibri"/>
          <w:color w:val="auto"/>
          <w:kern w:val="2"/>
          <w14:ligatures w14:val="standardContextual"/>
        </w:rPr>
        <w:t>HET</w:t>
      </w:r>
      <w:r w:rsidRPr="003B2C64">
        <w:rPr>
          <w:rFonts w:ascii="Calibri" w:hAnsi="Calibri"/>
          <w:color w:val="auto"/>
          <w:kern w:val="2"/>
          <w14:ligatures w14:val="standardContextual"/>
        </w:rPr>
        <w:t xml:space="preserve">'s website. Any member of staff who receives a FOIA or EIR request must pass </w:t>
      </w:r>
      <w:r w:rsidRPr="006C606C">
        <w:rPr>
          <w:rFonts w:ascii="Calibri" w:hAnsi="Calibri"/>
          <w:color w:val="auto"/>
          <w:kern w:val="2"/>
          <w14:ligatures w14:val="standardContextual"/>
        </w:rPr>
        <w:t xml:space="preserve">it to the </w:t>
      </w:r>
      <w:r w:rsidR="002D6275" w:rsidRPr="006C606C">
        <w:rPr>
          <w:rFonts w:ascii="Calibri" w:hAnsi="Calibri"/>
          <w:color w:val="auto"/>
          <w:kern w:val="2"/>
          <w14:ligatures w14:val="standardContextual"/>
        </w:rPr>
        <w:t>HET Compliance Team</w:t>
      </w:r>
      <w:r w:rsidRPr="003B2C64">
        <w:rPr>
          <w:rFonts w:ascii="Calibri" w:hAnsi="Calibri"/>
          <w:color w:val="auto"/>
          <w:kern w:val="2"/>
          <w14:ligatures w14:val="standardContextual"/>
        </w:rPr>
        <w:t xml:space="preserve"> at the earliest opportunity to ensure the response deadline is met.</w:t>
      </w:r>
    </w:p>
    <w:p w14:paraId="3739FE52" w14:textId="4C6D5A01" w:rsidR="003B2C64" w:rsidRPr="003B2C64" w:rsidRDefault="003B2C64" w:rsidP="00652D66">
      <w:pPr>
        <w:pStyle w:val="BrowneClauseLevel2"/>
        <w:numPr>
          <w:ilvl w:val="0"/>
          <w:numId w:val="0"/>
        </w:numPr>
        <w:jc w:val="left"/>
        <w:rPr>
          <w:rFonts w:ascii="Calibri" w:hAnsi="Calibri"/>
          <w:color w:val="auto"/>
          <w:kern w:val="2"/>
          <w14:ligatures w14:val="standardContextual"/>
        </w:rPr>
      </w:pPr>
      <w:r w:rsidRPr="003B2C64">
        <w:rPr>
          <w:rFonts w:ascii="Calibri" w:hAnsi="Calibri"/>
          <w:color w:val="auto"/>
          <w:kern w:val="2"/>
          <w14:ligatures w14:val="standardContextual"/>
        </w:rPr>
        <w:lastRenderedPageBreak/>
        <w:t xml:space="preserve">If the freedom of information request is sent to </w:t>
      </w:r>
      <w:r w:rsidR="00BB07E8">
        <w:rPr>
          <w:rFonts w:ascii="Calibri" w:hAnsi="Calibri"/>
          <w:color w:val="auto"/>
          <w:kern w:val="2"/>
          <w14:ligatures w14:val="standardContextual"/>
        </w:rPr>
        <w:t>HET</w:t>
      </w:r>
      <w:r w:rsidRPr="003B2C64">
        <w:rPr>
          <w:rFonts w:ascii="Calibri" w:hAnsi="Calibri"/>
          <w:color w:val="auto"/>
          <w:kern w:val="2"/>
          <w14:ligatures w14:val="standardContextual"/>
        </w:rPr>
        <w:t xml:space="preserve"> or to a school within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a response will be provided as soon as possible but in any event within 20 School Days (or 60 working days if this is shorter). In certain circumstances where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considers that a qualified exemption applies,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may extend the period for responding to consider the public interest test as necessary, which is usually for a further 20 School Days, but may be longer. Where the time is extended to carry out the public interest test, the requester will be notified of the anticipated response date.</w:t>
      </w:r>
    </w:p>
    <w:p w14:paraId="45ADA43A" w14:textId="5693AE6C" w:rsidR="00C1115C" w:rsidRPr="00C1115C" w:rsidRDefault="003B2C64" w:rsidP="00652D66">
      <w:pPr>
        <w:pStyle w:val="BrowneClauseLevel2"/>
        <w:numPr>
          <w:ilvl w:val="0"/>
          <w:numId w:val="0"/>
        </w:numPr>
        <w:jc w:val="left"/>
        <w:rPr>
          <w:rFonts w:ascii="Calibri" w:hAnsi="Calibri"/>
          <w:color w:val="auto"/>
          <w:kern w:val="2"/>
          <w14:ligatures w14:val="standardContextual"/>
        </w:rPr>
      </w:pPr>
      <w:r w:rsidRPr="003B2C64">
        <w:rPr>
          <w:rFonts w:ascii="Calibri" w:hAnsi="Calibri"/>
          <w:color w:val="auto"/>
          <w:kern w:val="2"/>
          <w14:ligatures w14:val="standardContextual"/>
        </w:rPr>
        <w:t xml:space="preserve">When responding to a request,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must confirm whether or not the information requested is held by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provide a copy of the information requested (subject to exemptions set out below), provide details of the internal review </w:t>
      </w:r>
      <w:r w:rsidRPr="001559ED">
        <w:rPr>
          <w:rFonts w:ascii="Calibri" w:hAnsi="Calibri"/>
          <w:color w:val="auto"/>
          <w:kern w:val="2"/>
          <w14:ligatures w14:val="standardContextual"/>
        </w:rPr>
        <w:t>procedure (see section 1</w:t>
      </w:r>
      <w:r w:rsidR="001559ED" w:rsidRPr="001559ED">
        <w:rPr>
          <w:rFonts w:ascii="Calibri" w:hAnsi="Calibri"/>
          <w:color w:val="auto"/>
          <w:kern w:val="2"/>
          <w14:ligatures w14:val="standardContextual"/>
        </w:rPr>
        <w:t>6</w:t>
      </w:r>
      <w:r w:rsidRPr="001559ED">
        <w:rPr>
          <w:rFonts w:ascii="Calibri" w:hAnsi="Calibri"/>
          <w:color w:val="auto"/>
          <w:kern w:val="2"/>
          <w14:ligatures w14:val="standardContextual"/>
        </w:rPr>
        <w:t xml:space="preserve"> below) and explain</w:t>
      </w:r>
      <w:r w:rsidRPr="003B2C64">
        <w:rPr>
          <w:rFonts w:ascii="Calibri" w:hAnsi="Calibri"/>
          <w:color w:val="auto"/>
          <w:kern w:val="2"/>
          <w14:ligatures w14:val="standardContextual"/>
        </w:rPr>
        <w:t xml:space="preserve"> the right to make a complaint to the ICO. In some circumstances </w:t>
      </w:r>
      <w:proofErr w:type="gramStart"/>
      <w:r w:rsidRPr="003B2C64">
        <w:rPr>
          <w:rFonts w:ascii="Calibri" w:hAnsi="Calibri"/>
          <w:color w:val="auto"/>
          <w:kern w:val="2"/>
          <w14:ligatures w14:val="standardContextual"/>
        </w:rPr>
        <w:t>where</w:t>
      </w:r>
      <w:proofErr w:type="gramEnd"/>
      <w:r w:rsidRPr="003B2C64">
        <w:rPr>
          <w:rFonts w:ascii="Calibri" w:hAnsi="Calibri"/>
          <w:color w:val="auto"/>
          <w:kern w:val="2"/>
          <w14:ligatures w14:val="standardContextual"/>
        </w:rPr>
        <w:t xml:space="preserve"> confirming or denying could itself reveal sensitive or personal data, </w:t>
      </w:r>
      <w:r w:rsidR="00E96951">
        <w:rPr>
          <w:rFonts w:ascii="Calibri" w:hAnsi="Calibri"/>
          <w:color w:val="auto"/>
          <w:kern w:val="2"/>
          <w14:ligatures w14:val="standardContextual"/>
        </w:rPr>
        <w:t>HET</w:t>
      </w:r>
      <w:r w:rsidRPr="003B2C64">
        <w:rPr>
          <w:rFonts w:ascii="Calibri" w:hAnsi="Calibri"/>
          <w:color w:val="auto"/>
          <w:kern w:val="2"/>
          <w14:ligatures w14:val="standardContextual"/>
        </w:rPr>
        <w:t xml:space="preserve"> may need to neither confirm nor deny whether the information is held. </w:t>
      </w:r>
    </w:p>
    <w:p w14:paraId="57CDF168" w14:textId="053E64CC" w:rsidR="00C1115C" w:rsidRDefault="00C1115C" w:rsidP="00E921E2">
      <w:pPr>
        <w:pStyle w:val="Heading1"/>
      </w:pPr>
      <w:bookmarkStart w:id="11" w:name="_Toc239145803"/>
      <w:r w:rsidRPr="00C1115C">
        <w:t>Circumstances where no response is required</w:t>
      </w:r>
      <w:bookmarkEnd w:id="11"/>
    </w:p>
    <w:p w14:paraId="328F39CB" w14:textId="1AB6F849" w:rsidR="002C7A46" w:rsidRPr="00875DE4" w:rsidRDefault="002C7A46" w:rsidP="000F5126">
      <w:pPr>
        <w:spacing w:before="240"/>
      </w:pPr>
      <w:r w:rsidRPr="00875DE4">
        <w:t xml:space="preserve">There are certain circumstances where </w:t>
      </w:r>
      <w:r w:rsidR="00E96951">
        <w:t>HET</w:t>
      </w:r>
      <w:r w:rsidRPr="00875DE4">
        <w:t xml:space="preserve"> will not be required to provide a response to a FOIA request. These are as follows:</w:t>
      </w:r>
    </w:p>
    <w:p w14:paraId="3BA8E708" w14:textId="101A2501" w:rsidR="002C7A46" w:rsidRPr="002C7A46" w:rsidRDefault="00E96951">
      <w:pPr>
        <w:pStyle w:val="BrowneClauseLevel3"/>
        <w:numPr>
          <w:ilvl w:val="0"/>
          <w:numId w:val="13"/>
        </w:numPr>
        <w:spacing w:after="0"/>
        <w:jc w:val="left"/>
        <w:rPr>
          <w:rFonts w:ascii="Calibri" w:hAnsi="Calibri"/>
          <w:color w:val="auto"/>
          <w:kern w:val="2"/>
          <w14:ligatures w14:val="standardContextual"/>
        </w:rPr>
      </w:pPr>
      <w:r>
        <w:rPr>
          <w:rFonts w:ascii="Calibri" w:hAnsi="Calibri"/>
          <w:color w:val="auto"/>
          <w:kern w:val="2"/>
          <w14:ligatures w14:val="standardContextual"/>
        </w:rPr>
        <w:t>HET</w:t>
      </w:r>
      <w:r w:rsidR="002C7A46" w:rsidRPr="002C7A46">
        <w:rPr>
          <w:rFonts w:ascii="Calibri" w:hAnsi="Calibri"/>
          <w:color w:val="auto"/>
          <w:kern w:val="2"/>
          <w14:ligatures w14:val="standardContextual"/>
        </w:rPr>
        <w:t xml:space="preserve"> reasonably requires further information in order to clarify the request and has informed the requester of the need for clarification but has not received a response.</w:t>
      </w:r>
    </w:p>
    <w:p w14:paraId="59B3DFEB" w14:textId="77777777" w:rsidR="002C7A46" w:rsidRPr="002C7A46" w:rsidRDefault="002C7A46">
      <w:pPr>
        <w:pStyle w:val="BrowneClauseLevel3"/>
        <w:numPr>
          <w:ilvl w:val="0"/>
          <w:numId w:val="13"/>
        </w:numPr>
        <w:spacing w:after="0"/>
        <w:jc w:val="left"/>
        <w:rPr>
          <w:rFonts w:ascii="Calibri" w:hAnsi="Calibri"/>
          <w:color w:val="auto"/>
          <w:kern w:val="2"/>
          <w14:ligatures w14:val="standardContextual"/>
        </w:rPr>
      </w:pPr>
      <w:r w:rsidRPr="002C7A46">
        <w:rPr>
          <w:rFonts w:ascii="Calibri" w:hAnsi="Calibri"/>
          <w:color w:val="auto"/>
          <w:kern w:val="2"/>
          <w14:ligatures w14:val="standardContextual"/>
        </w:rPr>
        <w:t>The information is no longer readily available as it is contained in files that have been placed in archive storage or is difficult to access for similar reasons.</w:t>
      </w:r>
    </w:p>
    <w:p w14:paraId="64A2152F" w14:textId="69F0E386" w:rsidR="002C7A46" w:rsidRPr="002C7A46" w:rsidRDefault="002C7A46">
      <w:pPr>
        <w:pStyle w:val="BrowneClauseLevel3"/>
        <w:numPr>
          <w:ilvl w:val="0"/>
          <w:numId w:val="13"/>
        </w:numPr>
        <w:spacing w:after="0"/>
        <w:jc w:val="left"/>
        <w:rPr>
          <w:rFonts w:ascii="Calibri" w:hAnsi="Calibri"/>
          <w:color w:val="auto"/>
          <w:kern w:val="2"/>
          <w14:ligatures w14:val="standardContextual"/>
        </w:rPr>
      </w:pPr>
      <w:r w:rsidRPr="002C7A46">
        <w:rPr>
          <w:rFonts w:ascii="Calibri" w:hAnsi="Calibri"/>
          <w:color w:val="auto"/>
          <w:kern w:val="2"/>
          <w14:ligatures w14:val="standardContextual"/>
        </w:rPr>
        <w:t xml:space="preserve">The information requested is exempt from disclosure under the </w:t>
      </w:r>
      <w:r w:rsidRPr="00DC1E0A">
        <w:rPr>
          <w:rFonts w:ascii="Calibri" w:hAnsi="Calibri"/>
          <w:color w:val="auto"/>
          <w:kern w:val="2"/>
          <w14:ligatures w14:val="standardContextual"/>
        </w:rPr>
        <w:t xml:space="preserve">FOIA (see section </w:t>
      </w:r>
      <w:r w:rsidR="00DC1E0A" w:rsidRPr="00DC1E0A">
        <w:rPr>
          <w:rFonts w:ascii="Calibri" w:hAnsi="Calibri"/>
          <w:color w:val="auto"/>
          <w:kern w:val="2"/>
          <w14:ligatures w14:val="standardContextual"/>
        </w:rPr>
        <w:t>10</w:t>
      </w:r>
      <w:r w:rsidRPr="00DC1E0A">
        <w:rPr>
          <w:rFonts w:ascii="Calibri" w:hAnsi="Calibri"/>
          <w:color w:val="auto"/>
          <w:kern w:val="2"/>
          <w14:ligatures w14:val="standardContextual"/>
        </w:rPr>
        <w:t xml:space="preserve"> below</w:t>
      </w:r>
      <w:r w:rsidRPr="002C7A46">
        <w:rPr>
          <w:rFonts w:ascii="Calibri" w:hAnsi="Calibri"/>
          <w:color w:val="auto"/>
          <w:kern w:val="2"/>
          <w14:ligatures w14:val="standardContextual"/>
        </w:rPr>
        <w:t>).</w:t>
      </w:r>
    </w:p>
    <w:p w14:paraId="39138B9C" w14:textId="222D171D" w:rsidR="002C7A46" w:rsidRPr="002C7A46" w:rsidRDefault="002C7A46">
      <w:pPr>
        <w:pStyle w:val="BrowneClauseLevel3"/>
        <w:numPr>
          <w:ilvl w:val="0"/>
          <w:numId w:val="13"/>
        </w:numPr>
        <w:spacing w:after="0"/>
        <w:jc w:val="left"/>
        <w:rPr>
          <w:rFonts w:ascii="Calibri" w:hAnsi="Calibri"/>
          <w:color w:val="auto"/>
          <w:kern w:val="2"/>
          <w14:ligatures w14:val="standardContextual"/>
        </w:rPr>
      </w:pPr>
      <w:r w:rsidRPr="002C7A46">
        <w:rPr>
          <w:rFonts w:ascii="Calibri" w:hAnsi="Calibri"/>
          <w:color w:val="auto"/>
          <w:kern w:val="2"/>
          <w14:ligatures w14:val="standardContextual"/>
        </w:rPr>
        <w:t xml:space="preserve">The cost of providing the information exceeds the appropriate limit </w:t>
      </w:r>
      <w:r w:rsidRPr="009731CB">
        <w:rPr>
          <w:rFonts w:ascii="Calibri" w:hAnsi="Calibri"/>
          <w:color w:val="auto"/>
          <w:kern w:val="2"/>
          <w14:ligatures w14:val="standardContextual"/>
        </w:rPr>
        <w:t xml:space="preserve">(see section </w:t>
      </w:r>
      <w:r w:rsidR="009731CB" w:rsidRPr="009731CB">
        <w:rPr>
          <w:rFonts w:ascii="Calibri" w:hAnsi="Calibri"/>
          <w:color w:val="auto"/>
          <w:kern w:val="2"/>
          <w14:ligatures w14:val="standardContextual"/>
        </w:rPr>
        <w:t>11</w:t>
      </w:r>
      <w:r w:rsidRPr="009731CB">
        <w:rPr>
          <w:rFonts w:ascii="Calibri" w:hAnsi="Calibri"/>
          <w:color w:val="auto"/>
          <w:kern w:val="2"/>
          <w14:ligatures w14:val="standardContextual"/>
        </w:rPr>
        <w:t xml:space="preserve"> below).</w:t>
      </w:r>
    </w:p>
    <w:p w14:paraId="3DDFA9DA" w14:textId="4020D2FF" w:rsidR="002C7A46" w:rsidRPr="002C7A46" w:rsidRDefault="002C7A46">
      <w:pPr>
        <w:pStyle w:val="BrowneClauseLevel3"/>
        <w:numPr>
          <w:ilvl w:val="0"/>
          <w:numId w:val="13"/>
        </w:numPr>
        <w:spacing w:after="0"/>
        <w:jc w:val="left"/>
        <w:rPr>
          <w:rFonts w:ascii="Calibri" w:hAnsi="Calibri"/>
          <w:color w:val="auto"/>
          <w:kern w:val="2"/>
          <w14:ligatures w14:val="standardContextual"/>
        </w:rPr>
      </w:pPr>
      <w:r w:rsidRPr="002C7A46">
        <w:rPr>
          <w:rFonts w:ascii="Calibri" w:hAnsi="Calibri"/>
          <w:color w:val="auto"/>
          <w:kern w:val="2"/>
          <w14:ligatures w14:val="standardContextual"/>
        </w:rPr>
        <w:t xml:space="preserve">The request is vexatious </w:t>
      </w:r>
      <w:r w:rsidRPr="009731CB">
        <w:rPr>
          <w:rFonts w:ascii="Calibri" w:hAnsi="Calibri"/>
          <w:color w:val="auto"/>
          <w:kern w:val="2"/>
          <w14:ligatures w14:val="standardContextual"/>
        </w:rPr>
        <w:t>(see section 1</w:t>
      </w:r>
      <w:r w:rsidR="009731CB" w:rsidRPr="009731CB">
        <w:rPr>
          <w:rFonts w:ascii="Calibri" w:hAnsi="Calibri"/>
          <w:color w:val="auto"/>
          <w:kern w:val="2"/>
          <w14:ligatures w14:val="standardContextual"/>
        </w:rPr>
        <w:t>5</w:t>
      </w:r>
      <w:r w:rsidRPr="009731CB">
        <w:rPr>
          <w:rFonts w:ascii="Calibri" w:hAnsi="Calibri"/>
          <w:color w:val="auto"/>
          <w:kern w:val="2"/>
          <w14:ligatures w14:val="standardContextual"/>
        </w:rPr>
        <w:t xml:space="preserve"> below).</w:t>
      </w:r>
    </w:p>
    <w:p w14:paraId="4883E34A" w14:textId="77777777" w:rsidR="002C7A46" w:rsidRPr="002C7A46" w:rsidRDefault="002C7A46">
      <w:pPr>
        <w:pStyle w:val="BrowneClauseLevel3"/>
        <w:numPr>
          <w:ilvl w:val="0"/>
          <w:numId w:val="13"/>
        </w:numPr>
        <w:spacing w:after="0"/>
        <w:jc w:val="left"/>
        <w:rPr>
          <w:rFonts w:ascii="Calibri" w:hAnsi="Calibri"/>
          <w:color w:val="auto"/>
          <w:kern w:val="2"/>
          <w14:ligatures w14:val="standardContextual"/>
        </w:rPr>
      </w:pPr>
      <w:r w:rsidRPr="002C7A46">
        <w:rPr>
          <w:rFonts w:ascii="Calibri" w:hAnsi="Calibri"/>
          <w:color w:val="auto"/>
          <w:kern w:val="2"/>
          <w14:ligatures w14:val="standardContextual"/>
        </w:rPr>
        <w:t>The request is a repeated request from the same person.</w:t>
      </w:r>
    </w:p>
    <w:p w14:paraId="06B37896" w14:textId="1BE194ED" w:rsidR="002C7A46" w:rsidRPr="002C7A46" w:rsidRDefault="002C7A46">
      <w:pPr>
        <w:pStyle w:val="BrowneClauseLevel3"/>
        <w:numPr>
          <w:ilvl w:val="0"/>
          <w:numId w:val="13"/>
        </w:numPr>
        <w:spacing w:after="0"/>
        <w:jc w:val="left"/>
        <w:rPr>
          <w:rFonts w:ascii="Calibri" w:hAnsi="Calibri"/>
          <w:color w:val="auto"/>
          <w:kern w:val="2"/>
          <w14:ligatures w14:val="standardContextual"/>
        </w:rPr>
      </w:pPr>
      <w:r w:rsidRPr="002C7A46">
        <w:rPr>
          <w:rFonts w:ascii="Calibri" w:hAnsi="Calibri"/>
          <w:color w:val="auto"/>
          <w:kern w:val="2"/>
          <w14:ligatures w14:val="standardContextual"/>
        </w:rPr>
        <w:t xml:space="preserve">A fee notice was not </w:t>
      </w:r>
      <w:r w:rsidRPr="009731CB">
        <w:rPr>
          <w:rFonts w:ascii="Calibri" w:hAnsi="Calibri"/>
          <w:color w:val="auto"/>
          <w:kern w:val="2"/>
          <w14:ligatures w14:val="standardContextual"/>
        </w:rPr>
        <w:t xml:space="preserve">paid (see section </w:t>
      </w:r>
      <w:r w:rsidR="009731CB" w:rsidRPr="009731CB">
        <w:rPr>
          <w:rFonts w:ascii="Calibri" w:hAnsi="Calibri"/>
          <w:color w:val="auto"/>
          <w:kern w:val="2"/>
          <w14:ligatures w14:val="standardContextual"/>
        </w:rPr>
        <w:t>12</w:t>
      </w:r>
      <w:r w:rsidRPr="009731CB">
        <w:rPr>
          <w:rFonts w:ascii="Calibri" w:hAnsi="Calibri"/>
          <w:color w:val="auto"/>
          <w:kern w:val="2"/>
          <w14:ligatures w14:val="standardContextual"/>
        </w:rPr>
        <w:t xml:space="preserve"> below).</w:t>
      </w:r>
    </w:p>
    <w:p w14:paraId="5C044732" w14:textId="50266BD8" w:rsidR="002E3CAA" w:rsidRDefault="001C0E03" w:rsidP="00E921E2">
      <w:pPr>
        <w:pStyle w:val="Heading1"/>
      </w:pPr>
      <w:bookmarkStart w:id="12" w:name="_Toc239145804"/>
      <w:r>
        <w:t>Exemptions</w:t>
      </w:r>
      <w:bookmarkEnd w:id="12"/>
    </w:p>
    <w:p w14:paraId="4333D39E" w14:textId="290E3EE4" w:rsidR="005213D0" w:rsidRPr="00B6315E" w:rsidRDefault="005213D0" w:rsidP="000F5126">
      <w:pPr>
        <w:pStyle w:val="BrowneClauseLevel2"/>
        <w:numPr>
          <w:ilvl w:val="0"/>
          <w:numId w:val="0"/>
        </w:numPr>
        <w:spacing w:before="240"/>
        <w:jc w:val="left"/>
        <w:rPr>
          <w:rFonts w:ascii="Calibri" w:hAnsi="Calibri"/>
          <w:color w:val="auto"/>
          <w:kern w:val="2"/>
          <w14:ligatures w14:val="standardContextual"/>
        </w:rPr>
      </w:pPr>
      <w:r w:rsidRPr="00B6315E">
        <w:rPr>
          <w:rFonts w:ascii="Calibri" w:hAnsi="Calibri"/>
          <w:color w:val="auto"/>
          <w:kern w:val="2"/>
          <w14:ligatures w14:val="standardContextual"/>
        </w:rPr>
        <w:t xml:space="preserve">Where the information requested is held by </w:t>
      </w:r>
      <w:r w:rsidR="00E96951">
        <w:rPr>
          <w:rFonts w:ascii="Calibri" w:hAnsi="Calibri"/>
          <w:color w:val="auto"/>
          <w:kern w:val="2"/>
          <w14:ligatures w14:val="standardContextual"/>
        </w:rPr>
        <w:t>HET</w:t>
      </w:r>
      <w:r w:rsidRPr="00B6315E">
        <w:rPr>
          <w:rFonts w:ascii="Calibri" w:hAnsi="Calibri"/>
          <w:color w:val="auto"/>
          <w:kern w:val="2"/>
          <w14:ligatures w14:val="standardContextual"/>
        </w:rPr>
        <w:t xml:space="preserve">, </w:t>
      </w:r>
      <w:r w:rsidR="00E96951">
        <w:rPr>
          <w:rFonts w:ascii="Calibri" w:hAnsi="Calibri"/>
          <w:color w:val="auto"/>
          <w:kern w:val="2"/>
          <w14:ligatures w14:val="standardContextual"/>
        </w:rPr>
        <w:t>HET</w:t>
      </w:r>
      <w:r w:rsidRPr="00B6315E">
        <w:rPr>
          <w:rFonts w:ascii="Calibri" w:hAnsi="Calibri"/>
          <w:color w:val="auto"/>
          <w:kern w:val="2"/>
          <w14:ligatures w14:val="standardContextual"/>
        </w:rPr>
        <w:t xml:space="preserve"> need to consider whether the information can be released or whether the disclosure is exempt under the FOIA. </w:t>
      </w:r>
    </w:p>
    <w:p w14:paraId="364A27A6" w14:textId="72865051" w:rsidR="005213D0" w:rsidRPr="00B6315E" w:rsidRDefault="005213D0" w:rsidP="00652D66">
      <w:pPr>
        <w:pStyle w:val="BrowneClauseLevel2"/>
        <w:numPr>
          <w:ilvl w:val="0"/>
          <w:numId w:val="0"/>
        </w:numPr>
        <w:ind w:left="624" w:hanging="624"/>
        <w:jc w:val="left"/>
        <w:rPr>
          <w:rFonts w:ascii="Calibri" w:hAnsi="Calibri"/>
          <w:color w:val="auto"/>
          <w:kern w:val="2"/>
          <w14:ligatures w14:val="standardContextual"/>
        </w:rPr>
      </w:pPr>
      <w:r w:rsidRPr="00B6315E">
        <w:rPr>
          <w:rFonts w:ascii="Calibri" w:hAnsi="Calibri"/>
          <w:color w:val="auto"/>
          <w:kern w:val="2"/>
          <w14:ligatures w14:val="standardContextual"/>
        </w:rPr>
        <w:t xml:space="preserve">Common exemptions that may be applicable to </w:t>
      </w:r>
      <w:r w:rsidR="00E96951">
        <w:rPr>
          <w:rFonts w:ascii="Calibri" w:hAnsi="Calibri"/>
          <w:color w:val="auto"/>
          <w:kern w:val="2"/>
          <w14:ligatures w14:val="standardContextual"/>
        </w:rPr>
        <w:t>HET</w:t>
      </w:r>
      <w:r w:rsidRPr="00B6315E">
        <w:rPr>
          <w:rFonts w:ascii="Calibri" w:hAnsi="Calibri"/>
          <w:color w:val="auto"/>
          <w:kern w:val="2"/>
          <w14:ligatures w14:val="standardContextual"/>
        </w:rPr>
        <w:t xml:space="preserve"> include:</w:t>
      </w:r>
    </w:p>
    <w:p w14:paraId="55DFCE37" w14:textId="77777777"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t>Section 21 – the information requested is already publicly available.</w:t>
      </w:r>
    </w:p>
    <w:p w14:paraId="05F6F5B1" w14:textId="6EBEEA1E"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t xml:space="preserve">Section 22 – the information requested is information which </w:t>
      </w:r>
      <w:r w:rsidR="00E96951">
        <w:rPr>
          <w:rFonts w:ascii="Calibri" w:hAnsi="Calibri"/>
          <w:color w:val="auto"/>
          <w:kern w:val="2"/>
          <w14:ligatures w14:val="standardContextual"/>
        </w:rPr>
        <w:t>HET</w:t>
      </w:r>
      <w:r w:rsidRPr="00C151BD">
        <w:rPr>
          <w:rFonts w:ascii="Calibri" w:hAnsi="Calibri"/>
          <w:color w:val="auto"/>
          <w:kern w:val="2"/>
          <w14:ligatures w14:val="standardContextual"/>
        </w:rPr>
        <w:t xml:space="preserve"> intends to publish at a later date.</w:t>
      </w:r>
    </w:p>
    <w:p w14:paraId="6E3C3561" w14:textId="77777777"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t>Section 31 – the information requested could prejudice the effective detection and prevention of crime.</w:t>
      </w:r>
    </w:p>
    <w:p w14:paraId="16D8BF47" w14:textId="01FA09CB"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t xml:space="preserve">Section 36 – the information requested is information which, in the opinion of the chair of trustees of </w:t>
      </w:r>
      <w:r w:rsidR="00E96951">
        <w:rPr>
          <w:rFonts w:ascii="Calibri" w:hAnsi="Calibri"/>
          <w:color w:val="auto"/>
          <w:kern w:val="2"/>
          <w14:ligatures w14:val="standardContextual"/>
        </w:rPr>
        <w:t>HET</w:t>
      </w:r>
      <w:r w:rsidRPr="00C151BD">
        <w:rPr>
          <w:rFonts w:ascii="Calibri" w:hAnsi="Calibri"/>
          <w:color w:val="auto"/>
          <w:kern w:val="2"/>
          <w14:ligatures w14:val="standardContextual"/>
        </w:rPr>
        <w:t xml:space="preserve">, would prejudice the effective conduct of </w:t>
      </w:r>
      <w:r w:rsidR="00E96951">
        <w:rPr>
          <w:rFonts w:ascii="Calibri" w:hAnsi="Calibri"/>
          <w:color w:val="auto"/>
          <w:kern w:val="2"/>
          <w14:ligatures w14:val="standardContextual"/>
        </w:rPr>
        <w:t>HET</w:t>
      </w:r>
      <w:r w:rsidRPr="00C151BD">
        <w:rPr>
          <w:rFonts w:ascii="Calibri" w:hAnsi="Calibri"/>
          <w:color w:val="auto"/>
          <w:kern w:val="2"/>
          <w14:ligatures w14:val="standardContextual"/>
        </w:rPr>
        <w:t>.</w:t>
      </w:r>
    </w:p>
    <w:p w14:paraId="142ED625" w14:textId="77777777"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lastRenderedPageBreak/>
        <w:t>Section 38 – the information could prejudice the physical health, mental health, or safety of an individual.</w:t>
      </w:r>
    </w:p>
    <w:p w14:paraId="63DA0AA1" w14:textId="3E6963B5"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t xml:space="preserve">Section 40(1) – the request is for the requester’s personal data. This should be dealt with as a ‘subject access request’ in accordance with </w:t>
      </w:r>
      <w:r w:rsidR="00E96951">
        <w:rPr>
          <w:rFonts w:ascii="Calibri" w:hAnsi="Calibri"/>
          <w:color w:val="auto"/>
          <w:kern w:val="2"/>
          <w14:ligatures w14:val="standardContextual"/>
        </w:rPr>
        <w:t>HET</w:t>
      </w:r>
      <w:r w:rsidRPr="00C151BD">
        <w:rPr>
          <w:rFonts w:ascii="Calibri" w:hAnsi="Calibri"/>
          <w:color w:val="auto"/>
          <w:kern w:val="2"/>
          <w14:ligatures w14:val="standardContextual"/>
        </w:rPr>
        <w:t>’s data protection policy’.</w:t>
      </w:r>
    </w:p>
    <w:p w14:paraId="3ED69D60" w14:textId="77777777" w:rsidR="005213D0" w:rsidRPr="00C151BD" w:rsidRDefault="005213D0">
      <w:pPr>
        <w:pStyle w:val="BrowneClauseLevel3"/>
        <w:numPr>
          <w:ilvl w:val="0"/>
          <w:numId w:val="12"/>
        </w:numPr>
        <w:spacing w:after="0"/>
        <w:jc w:val="left"/>
        <w:rPr>
          <w:rFonts w:ascii="Calibri" w:hAnsi="Calibri"/>
          <w:color w:val="auto"/>
          <w:kern w:val="2"/>
          <w14:ligatures w14:val="standardContextual"/>
        </w:rPr>
      </w:pPr>
      <w:r w:rsidRPr="00C151BD">
        <w:rPr>
          <w:rFonts w:ascii="Calibri" w:hAnsi="Calibri"/>
          <w:color w:val="auto"/>
          <w:kern w:val="2"/>
          <w14:ligatures w14:val="standardContextual"/>
        </w:rPr>
        <w:t>Section 40(2) – the information requested contains personal data of a third party, and the disclosure would breach one of the data protection principles.</w:t>
      </w:r>
    </w:p>
    <w:p w14:paraId="4A605260" w14:textId="13D0C4C1" w:rsidR="005213D0" w:rsidRPr="00C151BD" w:rsidRDefault="005213D0" w:rsidP="001D0C87">
      <w:pPr>
        <w:pStyle w:val="BrowneClauseLevel3"/>
        <w:numPr>
          <w:ilvl w:val="0"/>
          <w:numId w:val="12"/>
        </w:numPr>
        <w:jc w:val="left"/>
        <w:rPr>
          <w:rFonts w:ascii="Calibri" w:hAnsi="Calibri"/>
          <w:color w:val="auto"/>
          <w:kern w:val="2"/>
          <w14:ligatures w14:val="standardContextual"/>
        </w:rPr>
      </w:pPr>
      <w:r w:rsidRPr="00C151BD">
        <w:rPr>
          <w:rFonts w:ascii="Calibri" w:hAnsi="Calibri"/>
          <w:color w:val="auto"/>
          <w:kern w:val="2"/>
          <w14:ligatures w14:val="standardContextual"/>
        </w:rPr>
        <w:t xml:space="preserve">Section 41 – the information requested is information which has been provided to </w:t>
      </w:r>
      <w:r w:rsidR="00E96951">
        <w:rPr>
          <w:rFonts w:ascii="Calibri" w:hAnsi="Calibri"/>
          <w:color w:val="auto"/>
          <w:kern w:val="2"/>
          <w14:ligatures w14:val="standardContextual"/>
        </w:rPr>
        <w:t>HET</w:t>
      </w:r>
      <w:r w:rsidRPr="00C151BD">
        <w:rPr>
          <w:rFonts w:ascii="Calibri" w:hAnsi="Calibri"/>
          <w:color w:val="auto"/>
          <w:kern w:val="2"/>
          <w14:ligatures w14:val="standardContextual"/>
        </w:rPr>
        <w:t xml:space="preserve"> in confidence.</w:t>
      </w:r>
    </w:p>
    <w:p w14:paraId="6C45194B" w14:textId="15AA74CD" w:rsidR="005213D0" w:rsidRPr="005213D0" w:rsidRDefault="005213D0" w:rsidP="00652D66">
      <w:pPr>
        <w:pStyle w:val="BrowneClauseLevel2"/>
        <w:numPr>
          <w:ilvl w:val="0"/>
          <w:numId w:val="0"/>
        </w:numPr>
        <w:jc w:val="left"/>
        <w:rPr>
          <w:rFonts w:ascii="Calibri" w:hAnsi="Calibri"/>
          <w:color w:val="auto"/>
          <w:kern w:val="2"/>
          <w14:ligatures w14:val="standardContextual"/>
        </w:rPr>
      </w:pPr>
      <w:r w:rsidRPr="005213D0">
        <w:rPr>
          <w:rFonts w:ascii="Calibri" w:hAnsi="Calibri"/>
          <w:color w:val="auto"/>
          <w:kern w:val="2"/>
          <w14:ligatures w14:val="standardContextual"/>
        </w:rPr>
        <w:t xml:space="preserve">Some of the above exemptions are ‘qualified </w:t>
      </w:r>
      <w:proofErr w:type="gramStart"/>
      <w:r w:rsidRPr="005213D0">
        <w:rPr>
          <w:rFonts w:ascii="Calibri" w:hAnsi="Calibri"/>
          <w:color w:val="auto"/>
          <w:kern w:val="2"/>
          <w14:ligatures w14:val="standardContextual"/>
        </w:rPr>
        <w:t>exemptions’</w:t>
      </w:r>
      <w:proofErr w:type="gramEnd"/>
      <w:r w:rsidRPr="005213D0">
        <w:rPr>
          <w:rFonts w:ascii="Calibri" w:hAnsi="Calibri"/>
          <w:color w:val="auto"/>
          <w:kern w:val="2"/>
          <w14:ligatures w14:val="standardContextual"/>
        </w:rPr>
        <w:t xml:space="preserve">. This means that </w:t>
      </w:r>
      <w:r w:rsidR="00E96951">
        <w:rPr>
          <w:rFonts w:ascii="Calibri" w:hAnsi="Calibri"/>
          <w:color w:val="auto"/>
          <w:kern w:val="2"/>
          <w14:ligatures w14:val="standardContextual"/>
        </w:rPr>
        <w:t>HET</w:t>
      </w:r>
      <w:r w:rsidRPr="005213D0">
        <w:rPr>
          <w:rFonts w:ascii="Calibri" w:hAnsi="Calibri"/>
          <w:color w:val="auto"/>
          <w:kern w:val="2"/>
          <w14:ligatures w14:val="standardContextual"/>
        </w:rPr>
        <w:t xml:space="preserve"> must consider whether there is an overarching public interest in disclosing the information, even if an exemption applies.</w:t>
      </w:r>
    </w:p>
    <w:p w14:paraId="02459A0F" w14:textId="67C8184C" w:rsidR="005213D0" w:rsidRPr="005213D0" w:rsidRDefault="005213D0" w:rsidP="00652D66">
      <w:pPr>
        <w:pStyle w:val="BrowneClauseLevel2"/>
        <w:numPr>
          <w:ilvl w:val="0"/>
          <w:numId w:val="0"/>
        </w:numPr>
        <w:jc w:val="left"/>
        <w:rPr>
          <w:rFonts w:ascii="Calibri" w:hAnsi="Calibri"/>
          <w:color w:val="auto"/>
          <w:kern w:val="2"/>
          <w14:ligatures w14:val="standardContextual"/>
        </w:rPr>
      </w:pPr>
      <w:r w:rsidRPr="005213D0">
        <w:rPr>
          <w:rFonts w:ascii="Calibri" w:hAnsi="Calibri"/>
          <w:color w:val="auto"/>
          <w:kern w:val="2"/>
          <w14:ligatures w14:val="standardContextual"/>
        </w:rPr>
        <w:t xml:space="preserve">The EIR has its own regime of exceptions, which are separate from the exemptions under the FOIA. Where a request concerns environmental information falling within section </w:t>
      </w:r>
      <w:r w:rsidR="00C10937">
        <w:rPr>
          <w:rFonts w:ascii="Calibri" w:hAnsi="Calibri"/>
          <w:color w:val="auto"/>
          <w:kern w:val="2"/>
          <w14:ligatures w14:val="standardContextual"/>
        </w:rPr>
        <w:t>4</w:t>
      </w:r>
      <w:r w:rsidRPr="005213D0">
        <w:rPr>
          <w:rFonts w:ascii="Calibri" w:hAnsi="Calibri"/>
          <w:color w:val="auto"/>
          <w:kern w:val="2"/>
          <w14:ligatures w14:val="standardContextual"/>
        </w:rPr>
        <w:t xml:space="preserve"> above, </w:t>
      </w:r>
      <w:r w:rsidR="00C151BD">
        <w:rPr>
          <w:rFonts w:ascii="Calibri" w:hAnsi="Calibri"/>
          <w:color w:val="auto"/>
          <w:kern w:val="2"/>
          <w14:ligatures w14:val="standardContextual"/>
        </w:rPr>
        <w:t xml:space="preserve">HET </w:t>
      </w:r>
      <w:r w:rsidRPr="005213D0">
        <w:rPr>
          <w:rFonts w:ascii="Calibri" w:hAnsi="Calibri"/>
          <w:color w:val="auto"/>
          <w:kern w:val="2"/>
          <w14:ligatures w14:val="standardContextual"/>
        </w:rPr>
        <w:t>should consider the applicable EIR exceptions rather than FOIA exemptions. Further guidance on the EIR exceptions regime can be obtained from the ICO's website at www.ico.org.uk.</w:t>
      </w:r>
    </w:p>
    <w:p w14:paraId="0864CFA6" w14:textId="1F1DF9C9" w:rsidR="00573898" w:rsidRDefault="006044BE" w:rsidP="00E921E2">
      <w:pPr>
        <w:pStyle w:val="Heading1"/>
      </w:pPr>
      <w:bookmarkStart w:id="13" w:name="_Toc239145805"/>
      <w:r>
        <w:t>The appropriate limit</w:t>
      </w:r>
      <w:bookmarkEnd w:id="13"/>
    </w:p>
    <w:p w14:paraId="16211C0C" w14:textId="77777777" w:rsidR="0056295D" w:rsidRPr="003F07F8" w:rsidRDefault="002C20C4" w:rsidP="004D53A4">
      <w:pPr>
        <w:pStyle w:val="BrowneClauseLevel2"/>
        <w:numPr>
          <w:ilvl w:val="0"/>
          <w:numId w:val="0"/>
        </w:numPr>
        <w:spacing w:before="240"/>
        <w:jc w:val="left"/>
        <w:rPr>
          <w:rFonts w:ascii="Calibri" w:hAnsi="Calibri"/>
          <w:color w:val="auto"/>
          <w:kern w:val="2"/>
          <w14:ligatures w14:val="standardContextual"/>
        </w:rPr>
      </w:pPr>
      <w:r w:rsidRPr="003F07F8">
        <w:rPr>
          <w:rFonts w:ascii="Calibri" w:hAnsi="Calibri"/>
          <w:color w:val="auto"/>
          <w:kern w:val="2"/>
          <w14:ligatures w14:val="standardContextual"/>
        </w:rPr>
        <w:t>HET</w:t>
      </w:r>
      <w:r w:rsidR="00AD22B6" w:rsidRPr="003F07F8">
        <w:rPr>
          <w:rFonts w:ascii="Calibri" w:hAnsi="Calibri"/>
          <w:color w:val="auto"/>
          <w:kern w:val="2"/>
          <w14:ligatures w14:val="standardContextual"/>
        </w:rPr>
        <w:t xml:space="preserve"> is not obliged to provide information where complying with the FOIA request exceeds the cost limit set out by Regulation 4 of the Freedom of Information and Data Protection (Appropriate Limit and Fees) Regulations 2004. </w:t>
      </w:r>
    </w:p>
    <w:p w14:paraId="66DC52B5" w14:textId="0424E2E5" w:rsidR="00AD22B6" w:rsidRPr="003F07F8" w:rsidRDefault="00AD22B6" w:rsidP="00652D66">
      <w:pPr>
        <w:pStyle w:val="BrowneClauseLevel2"/>
        <w:numPr>
          <w:ilvl w:val="0"/>
          <w:numId w:val="0"/>
        </w:numPr>
        <w:jc w:val="left"/>
        <w:rPr>
          <w:rFonts w:ascii="Calibri" w:hAnsi="Calibri"/>
          <w:color w:val="auto"/>
          <w:kern w:val="2"/>
          <w14:ligatures w14:val="standardContextual"/>
        </w:rPr>
      </w:pPr>
      <w:r w:rsidRPr="003F07F8">
        <w:rPr>
          <w:rFonts w:ascii="Calibri" w:hAnsi="Calibri"/>
          <w:color w:val="auto"/>
          <w:kern w:val="2"/>
          <w14:ligatures w14:val="standardContextual"/>
        </w:rPr>
        <w:t>The cost limit is currently set at £450, which is equivalent to 18 staff hours.</w:t>
      </w:r>
    </w:p>
    <w:p w14:paraId="2D5DCC36" w14:textId="195F20B6" w:rsidR="00AD22B6" w:rsidRPr="003F07F8" w:rsidRDefault="00AD22B6" w:rsidP="00652D66">
      <w:pPr>
        <w:pStyle w:val="BrowneClauseLevel2"/>
        <w:numPr>
          <w:ilvl w:val="0"/>
          <w:numId w:val="0"/>
        </w:numPr>
        <w:jc w:val="left"/>
        <w:rPr>
          <w:rFonts w:ascii="Calibri" w:hAnsi="Calibri"/>
          <w:color w:val="auto"/>
          <w:kern w:val="2"/>
          <w14:ligatures w14:val="standardContextual"/>
        </w:rPr>
      </w:pPr>
      <w:r w:rsidRPr="003F07F8">
        <w:rPr>
          <w:rFonts w:ascii="Calibri" w:hAnsi="Calibri"/>
          <w:color w:val="auto"/>
          <w:kern w:val="2"/>
          <w14:ligatures w14:val="standardContextual"/>
        </w:rPr>
        <w:t xml:space="preserve">When estimating how long it will take to comply with a FOIA request, </w:t>
      </w:r>
      <w:r w:rsidR="007155DE" w:rsidRPr="003F07F8">
        <w:rPr>
          <w:rFonts w:ascii="Calibri" w:hAnsi="Calibri"/>
          <w:color w:val="auto"/>
          <w:kern w:val="2"/>
          <w14:ligatures w14:val="standardContextual"/>
        </w:rPr>
        <w:t xml:space="preserve">HET </w:t>
      </w:r>
      <w:r w:rsidRPr="003F07F8">
        <w:rPr>
          <w:rFonts w:ascii="Calibri" w:hAnsi="Calibri"/>
          <w:color w:val="auto"/>
          <w:kern w:val="2"/>
          <w14:ligatures w14:val="standardContextual"/>
        </w:rPr>
        <w:t>can only take into account the following activities:</w:t>
      </w:r>
    </w:p>
    <w:p w14:paraId="02700106" w14:textId="77777777" w:rsidR="00AD22B6" w:rsidRPr="004C236E" w:rsidRDefault="00AD22B6">
      <w:pPr>
        <w:pStyle w:val="BrowneClauseLevel3"/>
        <w:numPr>
          <w:ilvl w:val="0"/>
          <w:numId w:val="11"/>
        </w:numPr>
        <w:spacing w:after="0"/>
        <w:jc w:val="left"/>
        <w:rPr>
          <w:rFonts w:ascii="Calibri" w:hAnsi="Calibri"/>
          <w:color w:val="auto"/>
          <w:kern w:val="2"/>
          <w14:ligatures w14:val="standardContextual"/>
        </w:rPr>
      </w:pPr>
      <w:r w:rsidRPr="004C236E">
        <w:rPr>
          <w:rFonts w:ascii="Calibri" w:hAnsi="Calibri"/>
          <w:color w:val="auto"/>
          <w:kern w:val="2"/>
          <w14:ligatures w14:val="standardContextual"/>
        </w:rPr>
        <w:t xml:space="preserve">Determining whether or not we hold the information.   </w:t>
      </w:r>
    </w:p>
    <w:p w14:paraId="1DE3E8A5" w14:textId="77777777" w:rsidR="00AD22B6" w:rsidRPr="004C236E" w:rsidRDefault="00AD22B6">
      <w:pPr>
        <w:pStyle w:val="BrowneClauseLevel3"/>
        <w:numPr>
          <w:ilvl w:val="0"/>
          <w:numId w:val="11"/>
        </w:numPr>
        <w:spacing w:after="0"/>
        <w:jc w:val="left"/>
        <w:rPr>
          <w:rFonts w:ascii="Calibri" w:hAnsi="Calibri"/>
          <w:color w:val="auto"/>
          <w:kern w:val="2"/>
          <w14:ligatures w14:val="standardContextual"/>
        </w:rPr>
      </w:pPr>
      <w:r w:rsidRPr="004C236E">
        <w:rPr>
          <w:rFonts w:ascii="Calibri" w:hAnsi="Calibri"/>
          <w:color w:val="auto"/>
          <w:kern w:val="2"/>
          <w14:ligatures w14:val="standardContextual"/>
        </w:rPr>
        <w:t>Finding the requested information, or records containing the information.</w:t>
      </w:r>
    </w:p>
    <w:p w14:paraId="4B60D4E4" w14:textId="77777777" w:rsidR="00AD22B6" w:rsidRPr="004C236E" w:rsidRDefault="00AD22B6">
      <w:pPr>
        <w:pStyle w:val="BrowneClauseLevel3"/>
        <w:numPr>
          <w:ilvl w:val="0"/>
          <w:numId w:val="11"/>
        </w:numPr>
        <w:spacing w:after="0"/>
        <w:jc w:val="left"/>
        <w:rPr>
          <w:rFonts w:ascii="Calibri" w:hAnsi="Calibri"/>
          <w:color w:val="auto"/>
          <w:kern w:val="2"/>
          <w14:ligatures w14:val="standardContextual"/>
        </w:rPr>
      </w:pPr>
      <w:r w:rsidRPr="004C236E">
        <w:rPr>
          <w:rFonts w:ascii="Calibri" w:hAnsi="Calibri"/>
          <w:color w:val="auto"/>
          <w:kern w:val="2"/>
          <w14:ligatures w14:val="standardContextual"/>
        </w:rPr>
        <w:t>Retrieving the information or records; and</w:t>
      </w:r>
    </w:p>
    <w:p w14:paraId="5CD3FC3A" w14:textId="77777777" w:rsidR="00AD22B6" w:rsidRPr="004C236E" w:rsidRDefault="00AD22B6">
      <w:pPr>
        <w:pStyle w:val="BrowneClauseLevel3"/>
        <w:numPr>
          <w:ilvl w:val="0"/>
          <w:numId w:val="11"/>
        </w:numPr>
        <w:spacing w:after="0"/>
        <w:jc w:val="left"/>
        <w:rPr>
          <w:rFonts w:ascii="Calibri" w:hAnsi="Calibri"/>
          <w:color w:val="auto"/>
          <w:kern w:val="2"/>
          <w14:ligatures w14:val="standardContextual"/>
        </w:rPr>
      </w:pPr>
      <w:r w:rsidRPr="004C236E">
        <w:rPr>
          <w:rFonts w:ascii="Calibri" w:hAnsi="Calibri"/>
          <w:color w:val="auto"/>
          <w:kern w:val="2"/>
          <w14:ligatures w14:val="standardContextual"/>
        </w:rPr>
        <w:t>Extracting the requested information from records.</w:t>
      </w:r>
    </w:p>
    <w:p w14:paraId="4B802F43" w14:textId="70BDBA63" w:rsidR="00AD22B6" w:rsidRPr="002D70A8" w:rsidRDefault="00AD22B6" w:rsidP="004D53A4">
      <w:pPr>
        <w:pStyle w:val="BrowneClauseLevel2"/>
        <w:numPr>
          <w:ilvl w:val="0"/>
          <w:numId w:val="0"/>
        </w:numPr>
        <w:spacing w:before="240"/>
        <w:jc w:val="left"/>
        <w:rPr>
          <w:rFonts w:ascii="Calibri" w:hAnsi="Calibri"/>
          <w:color w:val="auto"/>
          <w:kern w:val="2"/>
          <w14:ligatures w14:val="standardContextual"/>
        </w:rPr>
      </w:pPr>
      <w:r w:rsidRPr="002D70A8">
        <w:rPr>
          <w:rFonts w:ascii="Calibri" w:hAnsi="Calibri"/>
          <w:color w:val="auto"/>
          <w:kern w:val="2"/>
          <w14:ligatures w14:val="standardContextual"/>
        </w:rPr>
        <w:t xml:space="preserve">When estimating the amount of time it will take to comply with a FOIA request, </w:t>
      </w:r>
      <w:r w:rsidR="007155DE" w:rsidRPr="002D70A8">
        <w:rPr>
          <w:rFonts w:ascii="Calibri" w:hAnsi="Calibri"/>
          <w:color w:val="auto"/>
          <w:kern w:val="2"/>
          <w14:ligatures w14:val="standardContextual"/>
        </w:rPr>
        <w:t>HET</w:t>
      </w:r>
      <w:r w:rsidRPr="002D70A8">
        <w:rPr>
          <w:rFonts w:ascii="Calibri" w:hAnsi="Calibri"/>
          <w:color w:val="auto"/>
          <w:kern w:val="2"/>
          <w14:ligatures w14:val="standardContextual"/>
        </w:rPr>
        <w:t xml:space="preserve"> cannot take into account the time needed to decide whether exemptions apply, to redact exempt information, or to carry out the public interest test.</w:t>
      </w:r>
    </w:p>
    <w:p w14:paraId="0FA1F04A" w14:textId="5533930C" w:rsidR="00AD22B6" w:rsidRPr="002D70A8" w:rsidRDefault="00AD22B6" w:rsidP="00652D66">
      <w:pPr>
        <w:pStyle w:val="BrowneClauseLevel2"/>
        <w:numPr>
          <w:ilvl w:val="0"/>
          <w:numId w:val="0"/>
        </w:numPr>
        <w:jc w:val="left"/>
        <w:rPr>
          <w:rFonts w:ascii="Calibri" w:hAnsi="Calibri"/>
          <w:color w:val="auto"/>
          <w:kern w:val="2"/>
          <w14:ligatures w14:val="standardContextual"/>
        </w:rPr>
      </w:pPr>
      <w:r w:rsidRPr="002D70A8">
        <w:rPr>
          <w:rFonts w:ascii="Calibri" w:hAnsi="Calibri"/>
          <w:color w:val="auto"/>
          <w:kern w:val="2"/>
          <w14:ligatures w14:val="standardContextual"/>
        </w:rPr>
        <w:t xml:space="preserve">Where the costs and resources of removing or redacting exempt information are likely to place a disproportionate burden on staff, </w:t>
      </w:r>
      <w:r w:rsidR="007155DE" w:rsidRPr="002D70A8">
        <w:rPr>
          <w:rFonts w:ascii="Calibri" w:hAnsi="Calibri"/>
          <w:color w:val="auto"/>
          <w:kern w:val="2"/>
          <w14:ligatures w14:val="standardContextual"/>
        </w:rPr>
        <w:t>HET</w:t>
      </w:r>
      <w:r w:rsidRPr="002D70A8">
        <w:rPr>
          <w:rFonts w:ascii="Calibri" w:hAnsi="Calibri"/>
          <w:color w:val="auto"/>
          <w:kern w:val="2"/>
          <w14:ligatures w14:val="standardContextual"/>
        </w:rPr>
        <w:t xml:space="preserve"> may consider whether the request is vexatious </w:t>
      </w:r>
      <w:r w:rsidRPr="006F13E6">
        <w:rPr>
          <w:rFonts w:ascii="Calibri" w:hAnsi="Calibri"/>
          <w:color w:val="auto"/>
          <w:kern w:val="2"/>
          <w14:ligatures w14:val="standardContextual"/>
        </w:rPr>
        <w:t xml:space="preserve">(see section </w:t>
      </w:r>
      <w:r w:rsidR="00785A42" w:rsidRPr="006F13E6">
        <w:rPr>
          <w:rFonts w:ascii="Calibri" w:hAnsi="Calibri"/>
          <w:color w:val="auto"/>
          <w:kern w:val="2"/>
          <w14:ligatures w14:val="standardContextual"/>
        </w:rPr>
        <w:t>1</w:t>
      </w:r>
      <w:r w:rsidR="006F13E6" w:rsidRPr="006F13E6">
        <w:rPr>
          <w:rFonts w:ascii="Calibri" w:hAnsi="Calibri"/>
          <w:color w:val="auto"/>
          <w:kern w:val="2"/>
          <w14:ligatures w14:val="standardContextual"/>
        </w:rPr>
        <w:t>5</w:t>
      </w:r>
      <w:r w:rsidRPr="002D70A8">
        <w:rPr>
          <w:rFonts w:ascii="Calibri" w:hAnsi="Calibri"/>
          <w:color w:val="auto"/>
          <w:kern w:val="2"/>
          <w14:ligatures w14:val="standardContextual"/>
        </w:rPr>
        <w:t xml:space="preserve"> below).</w:t>
      </w:r>
    </w:p>
    <w:p w14:paraId="78E33DB1" w14:textId="1E2FAF18" w:rsidR="00C4367D" w:rsidRDefault="00C4367D" w:rsidP="00E921E2">
      <w:pPr>
        <w:pStyle w:val="Heading1"/>
      </w:pPr>
      <w:bookmarkStart w:id="14" w:name="_Toc239145806"/>
      <w:r>
        <w:lastRenderedPageBreak/>
        <w:t>Charging fees</w:t>
      </w:r>
      <w:bookmarkEnd w:id="14"/>
    </w:p>
    <w:p w14:paraId="3C9C00AB" w14:textId="01705FEF" w:rsidR="00F73A99" w:rsidRPr="00552B98" w:rsidRDefault="00F73A99" w:rsidP="004D53A4">
      <w:pPr>
        <w:pStyle w:val="BrowneClauseLevel2"/>
        <w:numPr>
          <w:ilvl w:val="0"/>
          <w:numId w:val="0"/>
        </w:numPr>
        <w:spacing w:before="240"/>
        <w:jc w:val="left"/>
        <w:rPr>
          <w:rFonts w:ascii="Calibri" w:hAnsi="Calibri"/>
          <w:color w:val="auto"/>
          <w:kern w:val="2"/>
          <w14:ligatures w14:val="standardContextual"/>
        </w:rPr>
      </w:pPr>
      <w:r w:rsidRPr="00552B98">
        <w:rPr>
          <w:rFonts w:ascii="Calibri" w:hAnsi="Calibri"/>
          <w:color w:val="auto"/>
          <w:kern w:val="2"/>
          <w14:ligatures w14:val="standardContextual"/>
        </w:rPr>
        <w:t xml:space="preserve">In certain circumstances, </w:t>
      </w:r>
      <w:r w:rsidR="002C20C4" w:rsidRPr="00552B98">
        <w:rPr>
          <w:rFonts w:ascii="Calibri" w:hAnsi="Calibri"/>
          <w:color w:val="auto"/>
          <w:kern w:val="2"/>
          <w14:ligatures w14:val="standardContextual"/>
        </w:rPr>
        <w:t>HET</w:t>
      </w:r>
      <w:r w:rsidRPr="00552B98">
        <w:rPr>
          <w:rFonts w:ascii="Calibri" w:hAnsi="Calibri"/>
          <w:color w:val="auto"/>
          <w:kern w:val="2"/>
          <w14:ligatures w14:val="standardContextual"/>
        </w:rPr>
        <w:t xml:space="preserve"> is permitted to charge a fee for certain costs in complying with a request. This includes charging for communication costs such as photocopying, printing and postage. </w:t>
      </w:r>
      <w:r w:rsidR="007155DE" w:rsidRPr="00552B98">
        <w:rPr>
          <w:rFonts w:ascii="Calibri" w:hAnsi="Calibri"/>
          <w:color w:val="auto"/>
          <w:kern w:val="2"/>
          <w14:ligatures w14:val="standardContextual"/>
        </w:rPr>
        <w:t>HET</w:t>
      </w:r>
      <w:r w:rsidRPr="00552B98">
        <w:rPr>
          <w:rFonts w:ascii="Calibri" w:hAnsi="Calibri"/>
          <w:color w:val="auto"/>
          <w:kern w:val="2"/>
          <w14:ligatures w14:val="standardContextual"/>
        </w:rPr>
        <w:t xml:space="preserve"> is unable to charge fees for other costs such as staff time. </w:t>
      </w:r>
    </w:p>
    <w:p w14:paraId="47D266B4" w14:textId="78C77F03" w:rsidR="00F73A99" w:rsidRPr="00552B98" w:rsidRDefault="00F73A99" w:rsidP="00652D66">
      <w:pPr>
        <w:pStyle w:val="BrowneClauseLevel2"/>
        <w:numPr>
          <w:ilvl w:val="0"/>
          <w:numId w:val="0"/>
        </w:numPr>
        <w:jc w:val="left"/>
        <w:rPr>
          <w:rFonts w:ascii="Calibri" w:hAnsi="Calibri"/>
          <w:color w:val="auto"/>
          <w:kern w:val="2"/>
          <w14:ligatures w14:val="standardContextual"/>
        </w:rPr>
      </w:pPr>
      <w:r w:rsidRPr="00552B98">
        <w:rPr>
          <w:rFonts w:ascii="Calibri" w:hAnsi="Calibri"/>
          <w:color w:val="auto"/>
          <w:kern w:val="2"/>
          <w14:ligatures w14:val="standardContextual"/>
        </w:rPr>
        <w:t xml:space="preserve">Where </w:t>
      </w:r>
      <w:r w:rsidR="007155DE" w:rsidRPr="00552B98">
        <w:rPr>
          <w:rFonts w:ascii="Calibri" w:hAnsi="Calibri"/>
          <w:color w:val="auto"/>
          <w:kern w:val="2"/>
          <w14:ligatures w14:val="standardContextual"/>
        </w:rPr>
        <w:t>HET</w:t>
      </w:r>
      <w:r w:rsidRPr="00552B98">
        <w:rPr>
          <w:rFonts w:ascii="Calibri" w:hAnsi="Calibri"/>
          <w:color w:val="auto"/>
          <w:kern w:val="2"/>
          <w14:ligatures w14:val="standardContextual"/>
        </w:rPr>
        <w:t xml:space="preserve"> wishes to charge a fee, it must send </w:t>
      </w:r>
      <w:proofErr w:type="gramStart"/>
      <w:r w:rsidRPr="00552B98">
        <w:rPr>
          <w:rFonts w:ascii="Calibri" w:hAnsi="Calibri"/>
          <w:color w:val="auto"/>
          <w:kern w:val="2"/>
          <w14:ligatures w14:val="standardContextual"/>
        </w:rPr>
        <w:t>a fees</w:t>
      </w:r>
      <w:proofErr w:type="gramEnd"/>
      <w:r w:rsidRPr="00552B98">
        <w:rPr>
          <w:rFonts w:ascii="Calibri" w:hAnsi="Calibri"/>
          <w:color w:val="auto"/>
          <w:kern w:val="2"/>
          <w14:ligatures w14:val="standardContextual"/>
        </w:rPr>
        <w:t xml:space="preserve"> notice to the requester within 20 School Days (or 60 working days if this is shorter) giving the requester notice that a fee is to be charged for </w:t>
      </w:r>
      <w:r w:rsidR="007155DE" w:rsidRPr="00552B98">
        <w:rPr>
          <w:rFonts w:ascii="Calibri" w:hAnsi="Calibri"/>
          <w:color w:val="auto"/>
          <w:kern w:val="2"/>
          <w14:ligatures w14:val="standardContextual"/>
        </w:rPr>
        <w:t>HET</w:t>
      </w:r>
      <w:r w:rsidRPr="00552B98">
        <w:rPr>
          <w:rFonts w:ascii="Calibri" w:hAnsi="Calibri"/>
          <w:color w:val="auto"/>
          <w:kern w:val="2"/>
          <w14:ligatures w14:val="standardContextual"/>
        </w:rPr>
        <w:t>’s compliance with the request.</w:t>
      </w:r>
    </w:p>
    <w:p w14:paraId="6DBAE546" w14:textId="057DA93A" w:rsidR="00F73A99" w:rsidRPr="00552B98" w:rsidRDefault="00F73A99" w:rsidP="00652D66">
      <w:pPr>
        <w:pStyle w:val="BrowneClauseLevel2"/>
        <w:numPr>
          <w:ilvl w:val="0"/>
          <w:numId w:val="0"/>
        </w:numPr>
        <w:jc w:val="left"/>
        <w:rPr>
          <w:rFonts w:ascii="Calibri" w:hAnsi="Calibri"/>
          <w:color w:val="auto"/>
          <w:kern w:val="2"/>
          <w14:ligatures w14:val="standardContextual"/>
        </w:rPr>
      </w:pPr>
      <w:r w:rsidRPr="00552B98">
        <w:rPr>
          <w:rFonts w:ascii="Calibri" w:hAnsi="Calibri"/>
          <w:color w:val="auto"/>
          <w:kern w:val="2"/>
          <w14:ligatures w14:val="standardContextual"/>
        </w:rPr>
        <w:t xml:space="preserve">Where a fee is to be charged, </w:t>
      </w:r>
      <w:r w:rsidR="00646564" w:rsidRPr="00552B98">
        <w:rPr>
          <w:rFonts w:ascii="Calibri" w:hAnsi="Calibri"/>
          <w:color w:val="auto"/>
          <w:kern w:val="2"/>
          <w14:ligatures w14:val="standardContextual"/>
        </w:rPr>
        <w:t>HET</w:t>
      </w:r>
      <w:r w:rsidRPr="00552B98">
        <w:rPr>
          <w:rFonts w:ascii="Calibri" w:hAnsi="Calibri"/>
          <w:color w:val="auto"/>
          <w:kern w:val="2"/>
          <w14:ligatures w14:val="standardContextual"/>
        </w:rPr>
        <w:t xml:space="preserve"> does not need to comply with the request until the fee is paid.</w:t>
      </w:r>
    </w:p>
    <w:p w14:paraId="4590F305" w14:textId="77777777" w:rsidR="00CA33A2" w:rsidRDefault="00F73A99" w:rsidP="00E921E2">
      <w:pPr>
        <w:pStyle w:val="Heading1"/>
      </w:pPr>
      <w:bookmarkStart w:id="15" w:name="_Toc239145807"/>
      <w:r>
        <w:t>Responding to a FOIA request</w:t>
      </w:r>
      <w:bookmarkEnd w:id="15"/>
    </w:p>
    <w:p w14:paraId="1B80C2AF" w14:textId="60B1A742" w:rsidR="004E548E" w:rsidRPr="007D03BC" w:rsidRDefault="002C20C4" w:rsidP="004D53A4">
      <w:pPr>
        <w:pStyle w:val="BrowneClauseLevel2"/>
        <w:numPr>
          <w:ilvl w:val="0"/>
          <w:numId w:val="0"/>
        </w:numPr>
        <w:spacing w:before="240"/>
        <w:jc w:val="left"/>
        <w:rPr>
          <w:rFonts w:ascii="Calibri" w:hAnsi="Calibri"/>
          <w:color w:val="auto"/>
          <w:kern w:val="2"/>
          <w14:ligatures w14:val="standardContextual"/>
        </w:rPr>
      </w:pPr>
      <w:r w:rsidRPr="007D03BC">
        <w:rPr>
          <w:rFonts w:ascii="Calibri" w:hAnsi="Calibri"/>
          <w:color w:val="auto"/>
          <w:kern w:val="2"/>
          <w14:ligatures w14:val="standardContextual"/>
        </w:rPr>
        <w:t>HET</w:t>
      </w:r>
      <w:r w:rsidR="004E548E" w:rsidRPr="007D03BC">
        <w:rPr>
          <w:rFonts w:ascii="Calibri" w:hAnsi="Calibri"/>
          <w:color w:val="auto"/>
          <w:kern w:val="2"/>
          <w14:ligatures w14:val="standardContextual"/>
        </w:rPr>
        <w:t xml:space="preserve"> will respond to a FOIA request within 20 School Days (or 60 working days if this is shorter) by:</w:t>
      </w:r>
    </w:p>
    <w:p w14:paraId="35B967E0" w14:textId="59AD368A" w:rsidR="004E548E" w:rsidRPr="007D03BC" w:rsidRDefault="004E548E">
      <w:pPr>
        <w:pStyle w:val="BrowneClauseLevel2"/>
        <w:numPr>
          <w:ilvl w:val="0"/>
          <w:numId w:val="9"/>
        </w:numPr>
        <w:spacing w:after="0"/>
        <w:jc w:val="left"/>
        <w:rPr>
          <w:rFonts w:ascii="Calibri" w:hAnsi="Calibri"/>
          <w:color w:val="auto"/>
          <w:kern w:val="2"/>
          <w14:ligatures w14:val="standardContextual"/>
        </w:rPr>
      </w:pPr>
      <w:r w:rsidRPr="007D03BC">
        <w:rPr>
          <w:rFonts w:ascii="Calibri" w:hAnsi="Calibri"/>
          <w:color w:val="auto"/>
          <w:kern w:val="2"/>
          <w14:ligatures w14:val="standardContextual"/>
        </w:rPr>
        <w:t xml:space="preserve">Confirming or denying whether </w:t>
      </w:r>
      <w:r w:rsidR="00646564" w:rsidRPr="007D03BC">
        <w:rPr>
          <w:rFonts w:ascii="Calibri" w:hAnsi="Calibri"/>
          <w:color w:val="auto"/>
          <w:kern w:val="2"/>
          <w14:ligatures w14:val="standardContextual"/>
        </w:rPr>
        <w:t>HET</w:t>
      </w:r>
      <w:r w:rsidRPr="007D03BC">
        <w:rPr>
          <w:rFonts w:ascii="Calibri" w:hAnsi="Calibri"/>
          <w:color w:val="auto"/>
          <w:kern w:val="2"/>
          <w14:ligatures w14:val="standardContextual"/>
        </w:rPr>
        <w:t xml:space="preserve"> holds the information requeste</w:t>
      </w:r>
      <w:r w:rsidR="007A1ED8">
        <w:rPr>
          <w:rFonts w:ascii="Calibri" w:hAnsi="Calibri"/>
          <w:color w:val="auto"/>
          <w:kern w:val="2"/>
          <w14:ligatures w14:val="standardContextual"/>
        </w:rPr>
        <w:t xml:space="preserve">d, subject to </w:t>
      </w:r>
      <w:r w:rsidR="006E1461" w:rsidRPr="008B6112">
        <w:rPr>
          <w:rFonts w:ascii="Calibri" w:hAnsi="Calibri"/>
          <w:color w:val="auto"/>
          <w:kern w:val="2"/>
          <w14:ligatures w14:val="standardContextual"/>
        </w:rPr>
        <w:t xml:space="preserve">section </w:t>
      </w:r>
      <w:r w:rsidR="008B6112" w:rsidRPr="008B6112">
        <w:rPr>
          <w:rFonts w:ascii="Calibri" w:hAnsi="Calibri"/>
          <w:color w:val="auto"/>
          <w:kern w:val="2"/>
          <w14:ligatures w14:val="standardContextual"/>
        </w:rPr>
        <w:t>8</w:t>
      </w:r>
      <w:r w:rsidR="007A1ED8">
        <w:rPr>
          <w:rFonts w:ascii="Calibri" w:hAnsi="Calibri"/>
          <w:color w:val="auto"/>
          <w:kern w:val="2"/>
          <w14:ligatures w14:val="standardContextual"/>
        </w:rPr>
        <w:t xml:space="preserve"> above</w:t>
      </w:r>
      <w:r w:rsidRPr="007D03BC">
        <w:rPr>
          <w:rFonts w:ascii="Calibri" w:hAnsi="Calibri"/>
          <w:color w:val="auto"/>
          <w:kern w:val="2"/>
          <w14:ligatures w14:val="standardContextual"/>
        </w:rPr>
        <w:t>.</w:t>
      </w:r>
    </w:p>
    <w:p w14:paraId="24D2CDF9" w14:textId="04735574" w:rsidR="004E548E" w:rsidRPr="007D03BC" w:rsidRDefault="004E548E">
      <w:pPr>
        <w:pStyle w:val="BrowneClauseLevel2"/>
        <w:numPr>
          <w:ilvl w:val="0"/>
          <w:numId w:val="9"/>
        </w:numPr>
        <w:spacing w:after="0"/>
        <w:jc w:val="left"/>
        <w:rPr>
          <w:rFonts w:ascii="Calibri" w:hAnsi="Calibri"/>
          <w:color w:val="auto"/>
          <w:kern w:val="2"/>
          <w14:ligatures w14:val="standardContextual"/>
        </w:rPr>
      </w:pPr>
      <w:r w:rsidRPr="007D03BC">
        <w:rPr>
          <w:rFonts w:ascii="Calibri" w:hAnsi="Calibri"/>
          <w:color w:val="auto"/>
          <w:kern w:val="2"/>
          <w14:ligatures w14:val="standardContextual"/>
        </w:rPr>
        <w:t xml:space="preserve">Providing a copy of the information held by </w:t>
      </w:r>
      <w:r w:rsidR="00646564" w:rsidRPr="007D03BC">
        <w:rPr>
          <w:rFonts w:ascii="Calibri" w:hAnsi="Calibri"/>
          <w:color w:val="auto"/>
          <w:kern w:val="2"/>
          <w14:ligatures w14:val="standardContextual"/>
        </w:rPr>
        <w:t>HET</w:t>
      </w:r>
      <w:r w:rsidRPr="007D03BC">
        <w:rPr>
          <w:rFonts w:ascii="Calibri" w:hAnsi="Calibri"/>
          <w:color w:val="auto"/>
          <w:kern w:val="2"/>
          <w14:ligatures w14:val="standardContextual"/>
        </w:rPr>
        <w:t xml:space="preserve"> (unless an exemption applies).</w:t>
      </w:r>
    </w:p>
    <w:p w14:paraId="46349BE1" w14:textId="77777777" w:rsidR="004E548E" w:rsidRPr="007D03BC" w:rsidRDefault="004E548E">
      <w:pPr>
        <w:pStyle w:val="BrowneClauseLevel2"/>
        <w:numPr>
          <w:ilvl w:val="0"/>
          <w:numId w:val="9"/>
        </w:numPr>
        <w:spacing w:after="0"/>
        <w:jc w:val="left"/>
        <w:rPr>
          <w:rFonts w:ascii="Calibri" w:hAnsi="Calibri"/>
          <w:color w:val="auto"/>
          <w:kern w:val="2"/>
          <w14:ligatures w14:val="standardContextual"/>
        </w:rPr>
      </w:pPr>
      <w:r w:rsidRPr="007D03BC">
        <w:rPr>
          <w:rFonts w:ascii="Calibri" w:hAnsi="Calibri"/>
          <w:color w:val="auto"/>
          <w:kern w:val="2"/>
          <w14:ligatures w14:val="standardContextual"/>
        </w:rPr>
        <w:t xml:space="preserve">Explaining why any information has been withheld or redacted, quoting the appropriate section number in the FOIA and explaining how the information requested falls within that exemption. If the public interest test has been applied, this should also be explained. </w:t>
      </w:r>
    </w:p>
    <w:p w14:paraId="6B4CD915" w14:textId="36C5F0D3" w:rsidR="004E548E" w:rsidRPr="00F56130" w:rsidRDefault="004E548E">
      <w:pPr>
        <w:pStyle w:val="BrowneClauseLevel2"/>
        <w:numPr>
          <w:ilvl w:val="0"/>
          <w:numId w:val="9"/>
        </w:numPr>
        <w:spacing w:after="0"/>
        <w:jc w:val="left"/>
        <w:rPr>
          <w:rFonts w:ascii="Calibri" w:hAnsi="Calibri"/>
          <w:color w:val="auto"/>
          <w:kern w:val="2"/>
          <w14:ligatures w14:val="standardContextual"/>
        </w:rPr>
      </w:pPr>
      <w:r w:rsidRPr="007D03BC">
        <w:rPr>
          <w:rFonts w:ascii="Calibri" w:hAnsi="Calibri"/>
          <w:color w:val="auto"/>
          <w:kern w:val="2"/>
          <w14:ligatures w14:val="standardContextual"/>
        </w:rPr>
        <w:t xml:space="preserve">Providing details of the right to an internal review </w:t>
      </w:r>
      <w:r w:rsidRPr="00F56130">
        <w:rPr>
          <w:rFonts w:ascii="Calibri" w:hAnsi="Calibri"/>
          <w:color w:val="auto"/>
          <w:kern w:val="2"/>
          <w14:ligatures w14:val="standardContextual"/>
        </w:rPr>
        <w:t xml:space="preserve">(see section </w:t>
      </w:r>
      <w:r w:rsidR="006E1461" w:rsidRPr="00F56130">
        <w:rPr>
          <w:rFonts w:ascii="Calibri" w:hAnsi="Calibri"/>
          <w:color w:val="auto"/>
          <w:kern w:val="2"/>
          <w14:ligatures w14:val="standardContextual"/>
        </w:rPr>
        <w:t>1</w:t>
      </w:r>
      <w:r w:rsidR="00F56130" w:rsidRPr="00F56130">
        <w:rPr>
          <w:rFonts w:ascii="Calibri" w:hAnsi="Calibri"/>
          <w:color w:val="auto"/>
          <w:kern w:val="2"/>
          <w14:ligatures w14:val="standardContextual"/>
        </w:rPr>
        <w:t>6</w:t>
      </w:r>
      <w:r w:rsidRPr="00F56130">
        <w:rPr>
          <w:rFonts w:ascii="Calibri" w:hAnsi="Calibri"/>
          <w:color w:val="auto"/>
          <w:kern w:val="2"/>
          <w14:ligatures w14:val="standardContextual"/>
        </w:rPr>
        <w:t xml:space="preserve"> below); and</w:t>
      </w:r>
    </w:p>
    <w:p w14:paraId="3C282152" w14:textId="50EB635B" w:rsidR="005E19B1" w:rsidRPr="00DA59F7" w:rsidRDefault="004E548E">
      <w:pPr>
        <w:pStyle w:val="BrowneClauseLevel2"/>
        <w:numPr>
          <w:ilvl w:val="0"/>
          <w:numId w:val="9"/>
        </w:numPr>
        <w:spacing w:after="0"/>
        <w:jc w:val="left"/>
        <w:rPr>
          <w:rFonts w:ascii="Calibri" w:hAnsi="Calibri"/>
          <w:color w:val="auto"/>
          <w:kern w:val="2"/>
          <w14:ligatures w14:val="standardContextual"/>
        </w:rPr>
      </w:pPr>
      <w:r w:rsidRPr="007D03BC">
        <w:rPr>
          <w:rFonts w:ascii="Calibri" w:hAnsi="Calibri"/>
          <w:color w:val="auto"/>
          <w:kern w:val="2"/>
          <w14:ligatures w14:val="standardContextual"/>
        </w:rPr>
        <w:t>Providing details of the right to make a complaint to the ICO.</w:t>
      </w:r>
    </w:p>
    <w:p w14:paraId="35E8C829" w14:textId="349E68D2" w:rsidR="004E548E" w:rsidRPr="007D03BC" w:rsidRDefault="004E548E" w:rsidP="004D53A4">
      <w:pPr>
        <w:pStyle w:val="BrowneClauseLevel2"/>
        <w:numPr>
          <w:ilvl w:val="0"/>
          <w:numId w:val="0"/>
        </w:numPr>
        <w:spacing w:before="240"/>
        <w:jc w:val="left"/>
        <w:rPr>
          <w:rFonts w:ascii="Calibri" w:hAnsi="Calibri"/>
          <w:color w:val="auto"/>
          <w:kern w:val="2"/>
          <w14:ligatures w14:val="standardContextual"/>
        </w:rPr>
      </w:pPr>
      <w:r w:rsidRPr="007D03BC">
        <w:rPr>
          <w:rFonts w:ascii="Calibri" w:hAnsi="Calibri"/>
          <w:color w:val="auto"/>
          <w:kern w:val="2"/>
          <w14:ligatures w14:val="standardContextual"/>
        </w:rPr>
        <w:t xml:space="preserve">If the requester asks for information to be provided in a specified format, </w:t>
      </w:r>
      <w:r w:rsidR="00646564" w:rsidRPr="007D03BC">
        <w:rPr>
          <w:rFonts w:ascii="Calibri" w:hAnsi="Calibri"/>
          <w:color w:val="auto"/>
          <w:kern w:val="2"/>
          <w14:ligatures w14:val="standardContextual"/>
        </w:rPr>
        <w:t>HET</w:t>
      </w:r>
      <w:r w:rsidRPr="007D03BC">
        <w:rPr>
          <w:rFonts w:ascii="Calibri" w:hAnsi="Calibri"/>
          <w:color w:val="auto"/>
          <w:kern w:val="2"/>
          <w14:ligatures w14:val="standardContextual"/>
        </w:rPr>
        <w:t xml:space="preserve"> will provide a response in that format where it is reasonable to do so.</w:t>
      </w:r>
    </w:p>
    <w:p w14:paraId="6FAB76B7" w14:textId="7DA45645" w:rsidR="004E548E" w:rsidRDefault="004E548E" w:rsidP="00E921E2">
      <w:pPr>
        <w:pStyle w:val="Heading1"/>
      </w:pPr>
      <w:bookmarkStart w:id="16" w:name="_Toc239145808"/>
      <w:r>
        <w:t>Providing advice and assistance</w:t>
      </w:r>
      <w:bookmarkEnd w:id="16"/>
    </w:p>
    <w:p w14:paraId="59184CD4" w14:textId="62E201FD" w:rsidR="00CF28F4" w:rsidRPr="00A70669" w:rsidRDefault="00CF28F4" w:rsidP="00E36031">
      <w:pPr>
        <w:pStyle w:val="BrowneClauseLevel2"/>
        <w:numPr>
          <w:ilvl w:val="0"/>
          <w:numId w:val="0"/>
        </w:numPr>
        <w:spacing w:before="240"/>
        <w:jc w:val="left"/>
        <w:rPr>
          <w:rFonts w:ascii="Calibri" w:hAnsi="Calibri"/>
          <w:color w:val="auto"/>
          <w:kern w:val="2"/>
          <w14:ligatures w14:val="standardContextual"/>
        </w:rPr>
      </w:pPr>
      <w:r w:rsidRPr="00A70669">
        <w:rPr>
          <w:rFonts w:ascii="Calibri" w:hAnsi="Calibri"/>
          <w:color w:val="auto"/>
          <w:kern w:val="2"/>
          <w14:ligatures w14:val="standardContextual"/>
        </w:rPr>
        <w:t xml:space="preserve">The FOIA places obligations on </w:t>
      </w:r>
      <w:r w:rsidR="002C20C4" w:rsidRPr="00A70669">
        <w:rPr>
          <w:rFonts w:ascii="Calibri" w:hAnsi="Calibri"/>
          <w:color w:val="auto"/>
          <w:kern w:val="2"/>
          <w14:ligatures w14:val="standardContextual"/>
        </w:rPr>
        <w:t>HET</w:t>
      </w:r>
      <w:r w:rsidRPr="00A70669">
        <w:rPr>
          <w:rFonts w:ascii="Calibri" w:hAnsi="Calibri"/>
          <w:color w:val="auto"/>
          <w:kern w:val="2"/>
          <w14:ligatures w14:val="standardContextual"/>
        </w:rPr>
        <w:t xml:space="preserve"> to provide advice and assistance to individuals who make or are thinking of making a FOIA request.</w:t>
      </w:r>
    </w:p>
    <w:p w14:paraId="14485096" w14:textId="223E2AF0" w:rsidR="00CF28F4" w:rsidRPr="00A70669" w:rsidRDefault="00646564" w:rsidP="00E36031">
      <w:pPr>
        <w:pStyle w:val="BrowneClauseLevel2"/>
        <w:numPr>
          <w:ilvl w:val="0"/>
          <w:numId w:val="0"/>
        </w:numPr>
        <w:spacing w:after="0"/>
        <w:jc w:val="left"/>
        <w:rPr>
          <w:rFonts w:ascii="Calibri" w:hAnsi="Calibri"/>
          <w:color w:val="auto"/>
          <w:kern w:val="2"/>
          <w14:ligatures w14:val="standardContextual"/>
        </w:rPr>
      </w:pPr>
      <w:r w:rsidRPr="00A70669">
        <w:rPr>
          <w:rFonts w:ascii="Calibri" w:hAnsi="Calibri"/>
          <w:color w:val="auto"/>
          <w:kern w:val="2"/>
          <w14:ligatures w14:val="standardContextual"/>
        </w:rPr>
        <w:t>HET</w:t>
      </w:r>
      <w:r w:rsidR="00CF28F4" w:rsidRPr="00A70669">
        <w:rPr>
          <w:rFonts w:ascii="Calibri" w:hAnsi="Calibri"/>
          <w:color w:val="auto"/>
          <w:kern w:val="2"/>
          <w14:ligatures w14:val="standardContextual"/>
        </w:rPr>
        <w:t xml:space="preserve"> may offer advice and assistance in the following circumstances:</w:t>
      </w:r>
    </w:p>
    <w:p w14:paraId="60E2E00C" w14:textId="29251E8B" w:rsidR="00CD08FB" w:rsidRPr="00CD08FB" w:rsidRDefault="00CD08FB" w:rsidP="001D0C87">
      <w:pPr>
        <w:pStyle w:val="BrowneClauseLevel2"/>
        <w:numPr>
          <w:ilvl w:val="0"/>
          <w:numId w:val="9"/>
        </w:numPr>
        <w:tabs>
          <w:tab w:val="left" w:pos="426"/>
        </w:tabs>
        <w:spacing w:after="0"/>
        <w:jc w:val="left"/>
        <w:rPr>
          <w:rFonts w:ascii="Calibri" w:hAnsi="Calibri"/>
          <w:color w:val="auto"/>
          <w:kern w:val="2"/>
          <w14:ligatures w14:val="standardContextual"/>
        </w:rPr>
      </w:pPr>
      <w:r w:rsidRPr="00CD08FB">
        <w:rPr>
          <w:rFonts w:ascii="Calibri" w:hAnsi="Calibri"/>
          <w:color w:val="auto"/>
          <w:kern w:val="2"/>
          <w14:ligatures w14:val="standardContextual"/>
        </w:rPr>
        <w:t xml:space="preserve">As requests must be made by a real person in order to be valid requests. </w:t>
      </w:r>
      <w:r w:rsidR="00C8572E">
        <w:rPr>
          <w:rFonts w:ascii="Calibri" w:hAnsi="Calibri"/>
          <w:color w:val="auto"/>
          <w:kern w:val="2"/>
          <w14:ligatures w14:val="standardContextual"/>
        </w:rPr>
        <w:t>W</w:t>
      </w:r>
      <w:r w:rsidRPr="00CD08FB">
        <w:rPr>
          <w:rFonts w:ascii="Calibri" w:hAnsi="Calibri"/>
          <w:color w:val="auto"/>
          <w:kern w:val="2"/>
          <w14:ligatures w14:val="standardContextual"/>
        </w:rPr>
        <w:t>here we have reason to believe the requester has not provided their real name, we will request they provide evidence to confirm their identity.</w:t>
      </w:r>
    </w:p>
    <w:p w14:paraId="7ABA14A8" w14:textId="77777777" w:rsidR="00CD08FB" w:rsidRPr="00CD08FB" w:rsidRDefault="00CD08FB" w:rsidP="001D0C87">
      <w:pPr>
        <w:pStyle w:val="BrowneClauseLevel2"/>
        <w:numPr>
          <w:ilvl w:val="0"/>
          <w:numId w:val="9"/>
        </w:numPr>
        <w:tabs>
          <w:tab w:val="left" w:pos="426"/>
        </w:tabs>
        <w:spacing w:after="0"/>
        <w:jc w:val="left"/>
        <w:rPr>
          <w:rFonts w:ascii="Calibri" w:hAnsi="Calibri"/>
          <w:color w:val="auto"/>
          <w:kern w:val="2"/>
          <w14:ligatures w14:val="standardContextual"/>
        </w:rPr>
      </w:pPr>
      <w:r w:rsidRPr="00CD08FB">
        <w:rPr>
          <w:rFonts w:ascii="Calibri" w:hAnsi="Calibri"/>
          <w:color w:val="auto"/>
          <w:kern w:val="2"/>
          <w14:ligatures w14:val="standardContextual"/>
        </w:rPr>
        <w:t>Where the request is ambiguous, we will seek clarification on the request by asking for further information to help identify and locate the information requested.</w:t>
      </w:r>
    </w:p>
    <w:p w14:paraId="4FB76B3D" w14:textId="77777777" w:rsidR="00CD08FB" w:rsidRPr="00CD08FB" w:rsidRDefault="00CD08FB" w:rsidP="001D0C87">
      <w:pPr>
        <w:pStyle w:val="BrowneClauseLevel2"/>
        <w:numPr>
          <w:ilvl w:val="0"/>
          <w:numId w:val="9"/>
        </w:numPr>
        <w:tabs>
          <w:tab w:val="left" w:pos="426"/>
        </w:tabs>
        <w:spacing w:after="0"/>
        <w:jc w:val="left"/>
        <w:rPr>
          <w:rFonts w:ascii="Calibri" w:hAnsi="Calibri"/>
          <w:color w:val="auto"/>
          <w:kern w:val="2"/>
          <w14:ligatures w14:val="standardContextual"/>
        </w:rPr>
      </w:pPr>
      <w:r w:rsidRPr="00CD08FB">
        <w:rPr>
          <w:rFonts w:ascii="Calibri" w:hAnsi="Calibri"/>
          <w:color w:val="auto"/>
          <w:kern w:val="2"/>
          <w14:ligatures w14:val="standardContextual"/>
        </w:rPr>
        <w:t>Where the request would exceed the appropriate limit, we will provide the requester with advice and assistance to help them reframe the request in a way which would bring it within the appropriate limit.</w:t>
      </w:r>
    </w:p>
    <w:p w14:paraId="4A99E6E4" w14:textId="77777777" w:rsidR="00CD08FB" w:rsidRPr="00CD08FB" w:rsidRDefault="00CD08FB" w:rsidP="001D0C87">
      <w:pPr>
        <w:pStyle w:val="BrowneClauseLevel2"/>
        <w:numPr>
          <w:ilvl w:val="0"/>
          <w:numId w:val="9"/>
        </w:numPr>
        <w:tabs>
          <w:tab w:val="left" w:pos="426"/>
        </w:tabs>
        <w:spacing w:after="0"/>
        <w:jc w:val="left"/>
        <w:rPr>
          <w:rFonts w:ascii="Calibri" w:hAnsi="Calibri"/>
          <w:color w:val="auto"/>
          <w:kern w:val="2"/>
          <w14:ligatures w14:val="standardContextual"/>
        </w:rPr>
      </w:pPr>
      <w:r w:rsidRPr="00CD08FB">
        <w:rPr>
          <w:rFonts w:ascii="Calibri" w:hAnsi="Calibri"/>
          <w:color w:val="auto"/>
          <w:kern w:val="2"/>
          <w14:ligatures w14:val="standardContextual"/>
        </w:rPr>
        <w:t>Where the information requested is available elsewhere, we will direct the requester where to access the information.</w:t>
      </w:r>
    </w:p>
    <w:p w14:paraId="4F25109E" w14:textId="2A10019D" w:rsidR="00CF28F4" w:rsidRPr="00A70669" w:rsidRDefault="00646564" w:rsidP="00652D66">
      <w:pPr>
        <w:pStyle w:val="BrowneClauseLevel2"/>
        <w:numPr>
          <w:ilvl w:val="0"/>
          <w:numId w:val="0"/>
        </w:numPr>
        <w:tabs>
          <w:tab w:val="left" w:pos="426"/>
        </w:tabs>
        <w:jc w:val="left"/>
        <w:rPr>
          <w:rFonts w:ascii="Calibri" w:hAnsi="Calibri"/>
          <w:color w:val="auto"/>
          <w:kern w:val="2"/>
          <w14:ligatures w14:val="standardContextual"/>
        </w:rPr>
      </w:pPr>
      <w:r w:rsidRPr="00A70669">
        <w:rPr>
          <w:rFonts w:ascii="Calibri" w:hAnsi="Calibri"/>
          <w:color w:val="auto"/>
          <w:kern w:val="2"/>
          <w14:ligatures w14:val="standardContextual"/>
        </w:rPr>
        <w:lastRenderedPageBreak/>
        <w:t>HET</w:t>
      </w:r>
      <w:r w:rsidR="00CF28F4" w:rsidRPr="00A70669">
        <w:rPr>
          <w:rFonts w:ascii="Calibri" w:hAnsi="Calibri"/>
          <w:color w:val="auto"/>
          <w:kern w:val="2"/>
          <w14:ligatures w14:val="standardContextual"/>
        </w:rPr>
        <w:t xml:space="preserve"> is not obliged to provide advice and assistance where the request is vexatious or repeated.</w:t>
      </w:r>
    </w:p>
    <w:p w14:paraId="260D2215" w14:textId="39DA5B23" w:rsidR="00CF28F4" w:rsidRDefault="00CF28F4" w:rsidP="00E921E2">
      <w:pPr>
        <w:pStyle w:val="Heading1"/>
      </w:pPr>
      <w:bookmarkStart w:id="17" w:name="_Toc239145809"/>
      <w:r>
        <w:t>Vexations requests</w:t>
      </w:r>
      <w:bookmarkEnd w:id="17"/>
    </w:p>
    <w:p w14:paraId="7E10DDD3" w14:textId="03150321" w:rsidR="00A33B98" w:rsidRPr="00C8572E" w:rsidRDefault="0015369F" w:rsidP="00E36031">
      <w:pPr>
        <w:pStyle w:val="BrowneClauseLevel2"/>
        <w:numPr>
          <w:ilvl w:val="0"/>
          <w:numId w:val="0"/>
        </w:numPr>
        <w:spacing w:before="240"/>
        <w:jc w:val="left"/>
        <w:rPr>
          <w:rFonts w:ascii="Calibri" w:hAnsi="Calibri"/>
          <w:color w:val="auto"/>
          <w:kern w:val="2"/>
          <w14:ligatures w14:val="standardContextual"/>
        </w:rPr>
      </w:pPr>
      <w:r w:rsidRPr="00C8572E">
        <w:rPr>
          <w:rFonts w:ascii="Calibri" w:hAnsi="Calibri"/>
          <w:color w:val="auto"/>
          <w:kern w:val="2"/>
          <w14:ligatures w14:val="standardContextual"/>
        </w:rPr>
        <w:t>HET</w:t>
      </w:r>
      <w:r w:rsidR="00A33B98" w:rsidRPr="00C8572E">
        <w:rPr>
          <w:rFonts w:ascii="Calibri" w:hAnsi="Calibri"/>
          <w:color w:val="auto"/>
          <w:kern w:val="2"/>
          <w14:ligatures w14:val="standardContextual"/>
        </w:rPr>
        <w:t xml:space="preserve"> does not have to comply with a request for information if the request is vexatious.</w:t>
      </w:r>
    </w:p>
    <w:p w14:paraId="681AE109" w14:textId="5CAA6A52" w:rsidR="00A33B98" w:rsidRPr="00C8572E" w:rsidRDefault="00A33B98" w:rsidP="002E4341">
      <w:pPr>
        <w:pStyle w:val="BrowneClauseLevel2"/>
        <w:numPr>
          <w:ilvl w:val="0"/>
          <w:numId w:val="0"/>
        </w:numPr>
        <w:jc w:val="left"/>
        <w:rPr>
          <w:rFonts w:ascii="Calibri" w:hAnsi="Calibri"/>
          <w:color w:val="auto"/>
          <w:kern w:val="2"/>
          <w14:ligatures w14:val="standardContextual"/>
        </w:rPr>
      </w:pPr>
      <w:r w:rsidRPr="00C8572E">
        <w:rPr>
          <w:rFonts w:ascii="Calibri" w:hAnsi="Calibri"/>
          <w:color w:val="auto"/>
          <w:kern w:val="2"/>
          <w14:ligatures w14:val="standardContextual"/>
        </w:rPr>
        <w:t>Requests will be considered on a case-by-case basis to determine whether they are vexatious.</w:t>
      </w:r>
      <w:r w:rsidR="00634093">
        <w:rPr>
          <w:rFonts w:ascii="Calibri" w:hAnsi="Calibri"/>
          <w:color w:val="auto"/>
          <w:kern w:val="2"/>
          <w14:ligatures w14:val="standardContextual"/>
        </w:rPr>
        <w:t xml:space="preserve"> </w:t>
      </w:r>
      <w:r w:rsidRPr="00C8572E">
        <w:rPr>
          <w:rFonts w:ascii="Calibri" w:hAnsi="Calibri"/>
          <w:color w:val="auto"/>
          <w:kern w:val="2"/>
          <w14:ligatures w14:val="standardContextual"/>
        </w:rPr>
        <w:t>Considerations will include:</w:t>
      </w:r>
    </w:p>
    <w:p w14:paraId="6A37F9FF" w14:textId="6C2657F6" w:rsidR="00A33B98" w:rsidRPr="00C8572E" w:rsidRDefault="00A33B98">
      <w:pPr>
        <w:pStyle w:val="BrowneClauseLevel2"/>
        <w:numPr>
          <w:ilvl w:val="0"/>
          <w:numId w:val="10"/>
        </w:numPr>
        <w:spacing w:after="0"/>
        <w:jc w:val="left"/>
        <w:rPr>
          <w:rFonts w:ascii="Calibri" w:hAnsi="Calibri"/>
          <w:color w:val="auto"/>
          <w:kern w:val="2"/>
          <w14:ligatures w14:val="standardContextual"/>
        </w:rPr>
      </w:pPr>
      <w:r w:rsidRPr="00C8572E">
        <w:rPr>
          <w:rFonts w:ascii="Calibri" w:hAnsi="Calibri"/>
          <w:color w:val="auto"/>
          <w:kern w:val="2"/>
          <w14:ligatures w14:val="standardContextual"/>
        </w:rPr>
        <w:t xml:space="preserve">The burden on </w:t>
      </w:r>
      <w:r w:rsidR="00646564" w:rsidRPr="00C8572E">
        <w:rPr>
          <w:rFonts w:ascii="Calibri" w:hAnsi="Calibri"/>
          <w:color w:val="auto"/>
          <w:kern w:val="2"/>
          <w14:ligatures w14:val="standardContextual"/>
        </w:rPr>
        <w:t>HET</w:t>
      </w:r>
      <w:r w:rsidRPr="00C8572E">
        <w:rPr>
          <w:rFonts w:ascii="Calibri" w:hAnsi="Calibri"/>
          <w:color w:val="auto"/>
          <w:kern w:val="2"/>
          <w14:ligatures w14:val="standardContextual"/>
        </w:rPr>
        <w:t>.</w:t>
      </w:r>
    </w:p>
    <w:p w14:paraId="007EA2C7" w14:textId="77777777" w:rsidR="00A33B98" w:rsidRPr="00C8572E" w:rsidRDefault="00A33B98">
      <w:pPr>
        <w:pStyle w:val="BrowneClauseLevel2"/>
        <w:numPr>
          <w:ilvl w:val="0"/>
          <w:numId w:val="10"/>
        </w:numPr>
        <w:spacing w:after="0"/>
        <w:jc w:val="left"/>
        <w:rPr>
          <w:rFonts w:ascii="Calibri" w:hAnsi="Calibri"/>
          <w:color w:val="auto"/>
          <w:kern w:val="2"/>
          <w14:ligatures w14:val="standardContextual"/>
        </w:rPr>
      </w:pPr>
      <w:r w:rsidRPr="00C8572E">
        <w:rPr>
          <w:rFonts w:ascii="Calibri" w:hAnsi="Calibri"/>
          <w:color w:val="auto"/>
          <w:kern w:val="2"/>
          <w14:ligatures w14:val="standardContextual"/>
        </w:rPr>
        <w:t xml:space="preserve">The motive of the requester. </w:t>
      </w:r>
    </w:p>
    <w:p w14:paraId="1537586E" w14:textId="77777777" w:rsidR="00A33B98" w:rsidRPr="00C8572E" w:rsidRDefault="00A33B98">
      <w:pPr>
        <w:pStyle w:val="BrowneClauseLevel2"/>
        <w:numPr>
          <w:ilvl w:val="0"/>
          <w:numId w:val="10"/>
        </w:numPr>
        <w:spacing w:after="0"/>
        <w:jc w:val="left"/>
        <w:rPr>
          <w:rFonts w:ascii="Calibri" w:hAnsi="Calibri"/>
          <w:color w:val="auto"/>
          <w:kern w:val="2"/>
          <w14:ligatures w14:val="standardContextual"/>
        </w:rPr>
      </w:pPr>
      <w:r w:rsidRPr="00C8572E">
        <w:rPr>
          <w:rFonts w:ascii="Calibri" w:hAnsi="Calibri"/>
          <w:color w:val="auto"/>
          <w:kern w:val="2"/>
          <w14:ligatures w14:val="standardContextual"/>
        </w:rPr>
        <w:t xml:space="preserve">The value or serious purpose of the request; and </w:t>
      </w:r>
    </w:p>
    <w:p w14:paraId="65232DE8" w14:textId="489E72FF" w:rsidR="002A7FD0" w:rsidRPr="00C8572E" w:rsidRDefault="00A33B98">
      <w:pPr>
        <w:pStyle w:val="BrowneClauseLevel2"/>
        <w:numPr>
          <w:ilvl w:val="0"/>
          <w:numId w:val="10"/>
        </w:numPr>
        <w:spacing w:after="0"/>
        <w:jc w:val="left"/>
        <w:rPr>
          <w:rFonts w:ascii="Calibri" w:hAnsi="Calibri"/>
          <w:color w:val="auto"/>
          <w:kern w:val="2"/>
          <w14:ligatures w14:val="standardContextual"/>
        </w:rPr>
      </w:pPr>
      <w:r w:rsidRPr="00C8572E">
        <w:rPr>
          <w:rFonts w:ascii="Calibri" w:hAnsi="Calibri"/>
          <w:color w:val="auto"/>
          <w:kern w:val="2"/>
          <w14:ligatures w14:val="standardContextual"/>
        </w:rPr>
        <w:t>Any harassment or distress (of and to staff).</w:t>
      </w:r>
    </w:p>
    <w:p w14:paraId="7D4C8FC3" w14:textId="77777777" w:rsidR="00652D66" w:rsidRDefault="00652D66" w:rsidP="00652D66">
      <w:pPr>
        <w:pStyle w:val="BrowneClauseLevel2"/>
        <w:numPr>
          <w:ilvl w:val="0"/>
          <w:numId w:val="0"/>
        </w:numPr>
        <w:spacing w:after="0"/>
        <w:jc w:val="left"/>
        <w:rPr>
          <w:rFonts w:ascii="Calibri" w:hAnsi="Calibri"/>
          <w:color w:val="auto"/>
          <w:kern w:val="2"/>
          <w14:ligatures w14:val="standardContextual"/>
        </w:rPr>
      </w:pPr>
    </w:p>
    <w:p w14:paraId="7609B1C3" w14:textId="78D77912" w:rsidR="00A33B98" w:rsidRPr="00C8572E" w:rsidRDefault="00A33B98" w:rsidP="00652D66">
      <w:pPr>
        <w:pStyle w:val="BrowneClauseLevel2"/>
        <w:numPr>
          <w:ilvl w:val="0"/>
          <w:numId w:val="0"/>
        </w:numPr>
        <w:jc w:val="left"/>
        <w:rPr>
          <w:rFonts w:ascii="Calibri" w:hAnsi="Calibri"/>
          <w:color w:val="auto"/>
          <w:kern w:val="2"/>
          <w14:ligatures w14:val="standardContextual"/>
        </w:rPr>
      </w:pPr>
      <w:r w:rsidRPr="00C8572E">
        <w:rPr>
          <w:rFonts w:ascii="Calibri" w:hAnsi="Calibri"/>
          <w:color w:val="auto"/>
          <w:kern w:val="2"/>
          <w14:ligatures w14:val="standardContextual"/>
        </w:rPr>
        <w:t xml:space="preserve">Where a request is considered to be vexatious, the requester should be notified that the request is being </w:t>
      </w:r>
      <w:r w:rsidR="0015369F" w:rsidRPr="00C8572E">
        <w:rPr>
          <w:rFonts w:ascii="Calibri" w:hAnsi="Calibri"/>
          <w:color w:val="auto"/>
          <w:kern w:val="2"/>
          <w14:ligatures w14:val="standardContextual"/>
        </w:rPr>
        <w:t>refused and</w:t>
      </w:r>
      <w:r w:rsidRPr="00C8572E">
        <w:rPr>
          <w:rFonts w:ascii="Calibri" w:hAnsi="Calibri"/>
          <w:color w:val="auto"/>
          <w:kern w:val="2"/>
          <w14:ligatures w14:val="standardContextual"/>
        </w:rPr>
        <w:t xml:space="preserve"> inform the requester of their right to request an internal review and make a complaint to the ICO. There may be certain circumstances where it would not be appropriate to provide a full explanation of the reasons why the request is being refused, if the response would only encourage follow-up requests or correspondence.</w:t>
      </w:r>
    </w:p>
    <w:p w14:paraId="1029D2FF" w14:textId="2912858A" w:rsidR="00A33B98" w:rsidRDefault="00A33B98" w:rsidP="00E921E2">
      <w:pPr>
        <w:pStyle w:val="Heading1"/>
      </w:pPr>
      <w:bookmarkStart w:id="18" w:name="_Toc239145810"/>
      <w:r>
        <w:t>Internal review</w:t>
      </w:r>
      <w:bookmarkEnd w:id="18"/>
      <w:r w:rsidR="00954D76">
        <w:t xml:space="preserve"> </w:t>
      </w:r>
    </w:p>
    <w:p w14:paraId="378D3D2F" w14:textId="3C185B47" w:rsidR="009664C0" w:rsidRPr="009664C0" w:rsidRDefault="009664C0" w:rsidP="00526A9F">
      <w:pPr>
        <w:pStyle w:val="BrowneClauseLevel2"/>
        <w:numPr>
          <w:ilvl w:val="0"/>
          <w:numId w:val="0"/>
        </w:numPr>
        <w:spacing w:before="240"/>
        <w:jc w:val="left"/>
        <w:rPr>
          <w:rFonts w:ascii="Calibri" w:hAnsi="Calibri"/>
          <w:color w:val="auto"/>
          <w:kern w:val="2"/>
          <w14:ligatures w14:val="standardContextual"/>
        </w:rPr>
      </w:pPr>
      <w:r w:rsidRPr="009664C0">
        <w:rPr>
          <w:rFonts w:ascii="Calibri" w:hAnsi="Calibri"/>
          <w:color w:val="auto"/>
          <w:kern w:val="2"/>
          <w14:ligatures w14:val="standardContextual"/>
        </w:rPr>
        <w:t>Where a requester is unsatisfied with the response to a freedom of information request, they may ask for an internal review of the decision. The internal review must be requested within two months of the decision notice being sent. A requester will in most cases receive the outcome of the internal review within 20 working/School Days.</w:t>
      </w:r>
    </w:p>
    <w:p w14:paraId="4071084B" w14:textId="77777777" w:rsidR="009664C0" w:rsidRPr="009664C0" w:rsidRDefault="009664C0" w:rsidP="00652D66">
      <w:pPr>
        <w:pStyle w:val="BrowneClauseLevel2"/>
        <w:numPr>
          <w:ilvl w:val="0"/>
          <w:numId w:val="0"/>
        </w:numPr>
        <w:jc w:val="left"/>
        <w:rPr>
          <w:rFonts w:ascii="Calibri" w:hAnsi="Calibri"/>
          <w:color w:val="auto"/>
          <w:kern w:val="2"/>
          <w14:ligatures w14:val="standardContextual"/>
        </w:rPr>
      </w:pPr>
      <w:r w:rsidRPr="009664C0">
        <w:rPr>
          <w:rFonts w:ascii="Calibri" w:hAnsi="Calibri"/>
          <w:color w:val="auto"/>
          <w:kern w:val="2"/>
          <w14:ligatures w14:val="standardContextual"/>
        </w:rPr>
        <w:t>All responses to FOIA requests must inform the requester of their ability to request an internal review and explain how to do so, unless there is a specific reason that an internal review will not be offered, such as a vexatious request. Requests for an internal review should be submitted in writing to the FOIA Lead.</w:t>
      </w:r>
    </w:p>
    <w:p w14:paraId="4B580561" w14:textId="4E892135" w:rsidR="009664C0" w:rsidRPr="009664C0" w:rsidRDefault="009664C0" w:rsidP="00652D66">
      <w:pPr>
        <w:pStyle w:val="BrowneClauseLevel2"/>
        <w:numPr>
          <w:ilvl w:val="0"/>
          <w:numId w:val="0"/>
        </w:numPr>
        <w:jc w:val="left"/>
        <w:rPr>
          <w:rFonts w:ascii="Calibri" w:hAnsi="Calibri"/>
          <w:color w:val="auto"/>
          <w:kern w:val="2"/>
          <w14:ligatures w14:val="standardContextual"/>
        </w:rPr>
      </w:pPr>
      <w:r w:rsidRPr="009664C0">
        <w:rPr>
          <w:rFonts w:ascii="Calibri" w:hAnsi="Calibri"/>
          <w:color w:val="auto"/>
          <w:kern w:val="2"/>
          <w14:ligatures w14:val="standardContextual"/>
        </w:rPr>
        <w:t>Where a requester wishes to have an internal review of an EIR request, they have a statutory right to request this, which should be requested in writing within 40 working days of any breach of a requirement under the EIR. Once an internal review request is received, we aim to conclude the review and communicate the outcome of this within 20 working days.</w:t>
      </w:r>
    </w:p>
    <w:p w14:paraId="229A40BC" w14:textId="4F05C73F" w:rsidR="00E14265" w:rsidRDefault="009664C0" w:rsidP="00652D66">
      <w:pPr>
        <w:pStyle w:val="BrowneClauseLevel2"/>
        <w:numPr>
          <w:ilvl w:val="0"/>
          <w:numId w:val="0"/>
        </w:numPr>
        <w:jc w:val="left"/>
        <w:rPr>
          <w:rStyle w:val="Hyperlink"/>
          <w:rFonts w:ascii="Calibri" w:hAnsi="Calibri" w:cs="Calibri"/>
        </w:rPr>
      </w:pPr>
      <w:r w:rsidRPr="009664C0">
        <w:rPr>
          <w:rFonts w:ascii="Calibri" w:hAnsi="Calibri"/>
          <w:color w:val="auto"/>
          <w:kern w:val="2"/>
          <w14:ligatures w14:val="standardContextual"/>
        </w:rPr>
        <w:t xml:space="preserve">If a requester remains unsatisfied with the response following an internal review, they can complain to the information commissioner using the following link: </w:t>
      </w:r>
      <w:hyperlink r:id="rId14" w:history="1">
        <w:r w:rsidR="00401D18" w:rsidRPr="006C0358">
          <w:rPr>
            <w:rStyle w:val="Hyperlink"/>
            <w:rFonts w:ascii="Calibri" w:hAnsi="Calibri" w:cs="Calibri"/>
          </w:rPr>
          <w:t>FOI and EIR complaints | ICO</w:t>
        </w:r>
      </w:hyperlink>
      <w:r w:rsidR="00401D18" w:rsidRPr="006C0358">
        <w:rPr>
          <w:rStyle w:val="Hyperlink"/>
          <w:rFonts w:ascii="Calibri" w:hAnsi="Calibri" w:cs="Calibri"/>
        </w:rPr>
        <w:t>.</w:t>
      </w:r>
    </w:p>
    <w:p w14:paraId="2BB98CD0" w14:textId="77777777" w:rsidR="00E14265" w:rsidRDefault="00E14265">
      <w:pPr>
        <w:rPr>
          <w:rStyle w:val="Hyperlink"/>
          <w:rFonts w:cs="Calibri"/>
          <w:kern w:val="0"/>
          <w14:ligatures w14:val="none"/>
        </w:rPr>
      </w:pPr>
      <w:r>
        <w:rPr>
          <w:rStyle w:val="Hyperlink"/>
          <w:rFonts w:cs="Calibri"/>
        </w:rPr>
        <w:br w:type="page"/>
      </w:r>
    </w:p>
    <w:p w14:paraId="7C33F67E" w14:textId="3F15364E" w:rsidR="00672447" w:rsidRDefault="00672447" w:rsidP="00E921E2">
      <w:pPr>
        <w:pStyle w:val="Heading1"/>
      </w:pPr>
      <w:bookmarkStart w:id="19" w:name="_Toc239145811"/>
      <w:r>
        <w:lastRenderedPageBreak/>
        <w:t>Contact Details</w:t>
      </w:r>
      <w:bookmarkEnd w:id="19"/>
    </w:p>
    <w:p w14:paraId="2CE806A5" w14:textId="77777777" w:rsidR="00A86CC3" w:rsidRDefault="004E279D" w:rsidP="00526A9F">
      <w:pPr>
        <w:pStyle w:val="BrowneClauseLevel2"/>
        <w:numPr>
          <w:ilvl w:val="0"/>
          <w:numId w:val="0"/>
        </w:numPr>
        <w:spacing w:before="240"/>
        <w:jc w:val="left"/>
        <w:rPr>
          <w:rFonts w:ascii="Calibri" w:hAnsi="Calibri"/>
          <w:kern w:val="2"/>
          <w14:ligatures w14:val="standardContextual"/>
        </w:rPr>
      </w:pPr>
      <w:r w:rsidRPr="004E279D">
        <w:rPr>
          <w:rFonts w:ascii="Calibri" w:hAnsi="Calibri"/>
          <w:kern w:val="2"/>
          <w14:ligatures w14:val="standardContextual"/>
        </w:rPr>
        <w:t>FOIA and EIR requests can be submitted</w:t>
      </w:r>
      <w:r w:rsidR="00A86CC3">
        <w:rPr>
          <w:rFonts w:ascii="Calibri" w:hAnsi="Calibri"/>
          <w:kern w:val="2"/>
          <w14:ligatures w14:val="standardContextual"/>
        </w:rPr>
        <w:t>:</w:t>
      </w:r>
    </w:p>
    <w:p w14:paraId="2537472A" w14:textId="192462AD" w:rsidR="00D57DD2" w:rsidRDefault="00A86CC3" w:rsidP="00652D66">
      <w:pPr>
        <w:pStyle w:val="BrowneClauseLevel2"/>
        <w:numPr>
          <w:ilvl w:val="0"/>
          <w:numId w:val="0"/>
        </w:numPr>
        <w:jc w:val="left"/>
        <w:rPr>
          <w:rFonts w:ascii="Calibri" w:hAnsi="Calibri"/>
          <w:kern w:val="2"/>
          <w14:ligatures w14:val="standardContextual"/>
        </w:rPr>
      </w:pPr>
      <w:r>
        <w:rPr>
          <w:rFonts w:ascii="Calibri" w:hAnsi="Calibri"/>
          <w:kern w:val="2"/>
          <w14:ligatures w14:val="standardContextual"/>
        </w:rPr>
        <w:t>B</w:t>
      </w:r>
      <w:r w:rsidR="004E279D" w:rsidRPr="004E279D">
        <w:rPr>
          <w:rFonts w:ascii="Calibri" w:hAnsi="Calibri"/>
          <w:kern w:val="2"/>
          <w14:ligatures w14:val="standardContextual"/>
        </w:rPr>
        <w:t xml:space="preserve">y email to: </w:t>
      </w:r>
      <w:hyperlink r:id="rId15" w:history="1">
        <w:r w:rsidR="00D57DD2" w:rsidRPr="0035232F">
          <w:rPr>
            <w:rStyle w:val="Hyperlink"/>
            <w:rFonts w:ascii="Calibri" w:hAnsi="Calibri"/>
            <w:kern w:val="2"/>
            <w14:ligatures w14:val="standardContextual"/>
          </w:rPr>
          <w:t>compliance@hamwic.org</w:t>
        </w:r>
      </w:hyperlink>
    </w:p>
    <w:p w14:paraId="731CB025" w14:textId="77777777" w:rsidR="00073454" w:rsidRDefault="00A86CC3" w:rsidP="00652D66">
      <w:pPr>
        <w:pStyle w:val="BrowneClauseLevel2"/>
        <w:numPr>
          <w:ilvl w:val="0"/>
          <w:numId w:val="0"/>
        </w:numPr>
        <w:spacing w:after="0"/>
        <w:jc w:val="left"/>
        <w:rPr>
          <w:rFonts w:ascii="Calibri" w:hAnsi="Calibri"/>
          <w:kern w:val="2"/>
          <w14:ligatures w14:val="standardContextual"/>
        </w:rPr>
      </w:pPr>
      <w:r>
        <w:rPr>
          <w:rFonts w:ascii="Calibri" w:hAnsi="Calibri"/>
          <w:kern w:val="2"/>
          <w14:ligatures w14:val="standardContextual"/>
        </w:rPr>
        <w:t>B</w:t>
      </w:r>
      <w:r w:rsidR="004E279D" w:rsidRPr="004E279D">
        <w:rPr>
          <w:rFonts w:ascii="Calibri" w:hAnsi="Calibri"/>
          <w:kern w:val="2"/>
          <w14:ligatures w14:val="standardContextual"/>
        </w:rPr>
        <w:t>y post to</w:t>
      </w:r>
      <w:r w:rsidR="00073454">
        <w:rPr>
          <w:rFonts w:ascii="Calibri" w:hAnsi="Calibri"/>
          <w:kern w:val="2"/>
          <w14:ligatures w14:val="standardContextual"/>
        </w:rPr>
        <w:t>:</w:t>
      </w:r>
    </w:p>
    <w:p w14:paraId="2E9E834A" w14:textId="4727DFDF" w:rsidR="00073454" w:rsidRPr="00073454" w:rsidRDefault="00073454" w:rsidP="00652D66">
      <w:pPr>
        <w:pStyle w:val="NoSpacing"/>
        <w:rPr>
          <w:rFonts w:ascii="Calibri" w:hAnsi="Calibri"/>
          <w:b/>
          <w:bCs/>
          <w:color w:val="000000" w:themeColor="text1"/>
          <w:kern w:val="2"/>
          <w14:ligatures w14:val="standardContextual"/>
        </w:rPr>
      </w:pPr>
      <w:r w:rsidRPr="00073454">
        <w:rPr>
          <w:rFonts w:ascii="Calibri" w:hAnsi="Calibri"/>
          <w:b/>
          <w:bCs/>
          <w:color w:val="000000" w:themeColor="text1"/>
          <w:kern w:val="2"/>
          <w14:ligatures w14:val="standardContextual"/>
        </w:rPr>
        <w:t>The Compliance Team</w:t>
      </w:r>
    </w:p>
    <w:p w14:paraId="121F6D80" w14:textId="77777777" w:rsidR="00073454" w:rsidRPr="00073454" w:rsidRDefault="00073454" w:rsidP="00652D66">
      <w:pPr>
        <w:pStyle w:val="NoSpacing"/>
        <w:rPr>
          <w:rFonts w:ascii="Calibri" w:hAnsi="Calibri"/>
          <w:color w:val="000000" w:themeColor="text1"/>
          <w:kern w:val="2"/>
          <w14:ligatures w14:val="standardContextual"/>
        </w:rPr>
      </w:pPr>
      <w:r w:rsidRPr="00073454">
        <w:rPr>
          <w:rFonts w:ascii="Calibri" w:hAnsi="Calibri"/>
          <w:color w:val="000000" w:themeColor="text1"/>
          <w:kern w:val="2"/>
          <w14:ligatures w14:val="standardContextual"/>
        </w:rPr>
        <w:t>The Hamwic Education Trust</w:t>
      </w:r>
    </w:p>
    <w:p w14:paraId="5AB88324" w14:textId="77777777" w:rsidR="00073454" w:rsidRPr="00073454" w:rsidRDefault="00073454" w:rsidP="00652D66">
      <w:pPr>
        <w:pStyle w:val="NoSpacing"/>
        <w:rPr>
          <w:rFonts w:ascii="Calibri" w:hAnsi="Calibri"/>
          <w:color w:val="000000" w:themeColor="text1"/>
          <w:kern w:val="2"/>
          <w14:ligatures w14:val="standardContextual"/>
        </w:rPr>
      </w:pPr>
      <w:r w:rsidRPr="00073454">
        <w:rPr>
          <w:rFonts w:ascii="Calibri" w:hAnsi="Calibri"/>
          <w:color w:val="000000" w:themeColor="text1"/>
          <w:kern w:val="2"/>
          <w14:ligatures w14:val="standardContextual"/>
        </w:rPr>
        <w:t>Unit E, The Mill Yard</w:t>
      </w:r>
    </w:p>
    <w:p w14:paraId="738BEC65" w14:textId="77777777" w:rsidR="00073454" w:rsidRPr="00073454" w:rsidRDefault="00073454" w:rsidP="00652D66">
      <w:pPr>
        <w:pStyle w:val="NoSpacing"/>
        <w:rPr>
          <w:rFonts w:ascii="Calibri" w:hAnsi="Calibri"/>
          <w:color w:val="000000" w:themeColor="text1"/>
          <w:kern w:val="2"/>
          <w14:ligatures w14:val="standardContextual"/>
        </w:rPr>
      </w:pPr>
      <w:r w:rsidRPr="00073454">
        <w:rPr>
          <w:rFonts w:ascii="Calibri" w:hAnsi="Calibri"/>
          <w:color w:val="000000" w:themeColor="text1"/>
          <w:kern w:val="2"/>
          <w14:ligatures w14:val="standardContextual"/>
        </w:rPr>
        <w:t>Nursling Street</w:t>
      </w:r>
    </w:p>
    <w:p w14:paraId="59F8C33E" w14:textId="77777777" w:rsidR="00073454" w:rsidRPr="00073454" w:rsidRDefault="00073454" w:rsidP="00652D66">
      <w:pPr>
        <w:pStyle w:val="NoSpacing"/>
        <w:rPr>
          <w:rFonts w:ascii="Calibri" w:hAnsi="Calibri"/>
          <w:color w:val="000000" w:themeColor="text1"/>
          <w:kern w:val="2"/>
          <w14:ligatures w14:val="standardContextual"/>
        </w:rPr>
      </w:pPr>
      <w:r w:rsidRPr="00073454">
        <w:rPr>
          <w:rFonts w:ascii="Calibri" w:hAnsi="Calibri"/>
          <w:color w:val="000000" w:themeColor="text1"/>
          <w:kern w:val="2"/>
          <w14:ligatures w14:val="standardContextual"/>
        </w:rPr>
        <w:t>Southampton</w:t>
      </w:r>
    </w:p>
    <w:p w14:paraId="376718BC" w14:textId="77777777" w:rsidR="00073454" w:rsidRPr="00073454" w:rsidRDefault="00073454" w:rsidP="00652D66">
      <w:pPr>
        <w:pStyle w:val="NoSpacing"/>
        <w:rPr>
          <w:rFonts w:ascii="Calibri" w:hAnsi="Calibri"/>
          <w:color w:val="000000" w:themeColor="text1"/>
          <w:kern w:val="2"/>
          <w14:ligatures w14:val="standardContextual"/>
        </w:rPr>
      </w:pPr>
      <w:r w:rsidRPr="00073454">
        <w:rPr>
          <w:rFonts w:ascii="Calibri" w:hAnsi="Calibri"/>
          <w:color w:val="000000" w:themeColor="text1"/>
          <w:kern w:val="2"/>
          <w14:ligatures w14:val="standardContextual"/>
        </w:rPr>
        <w:t>SO16 0AJ</w:t>
      </w:r>
    </w:p>
    <w:p w14:paraId="6440056D" w14:textId="77777777" w:rsidR="00073454" w:rsidRDefault="00073454" w:rsidP="00652D66">
      <w:pPr>
        <w:pStyle w:val="BrowneClauseLevel2"/>
        <w:numPr>
          <w:ilvl w:val="0"/>
          <w:numId w:val="0"/>
        </w:numPr>
        <w:spacing w:after="0"/>
        <w:jc w:val="left"/>
        <w:rPr>
          <w:rFonts w:ascii="Calibri" w:hAnsi="Calibri"/>
          <w:kern w:val="2"/>
          <w14:ligatures w14:val="standardContextual"/>
        </w:rPr>
      </w:pPr>
    </w:p>
    <w:p w14:paraId="1156CC55" w14:textId="10B40B86" w:rsidR="004E279D" w:rsidRPr="004E279D" w:rsidRDefault="004E279D" w:rsidP="00652D66">
      <w:pPr>
        <w:pStyle w:val="BrowneClauseLevel2"/>
        <w:numPr>
          <w:ilvl w:val="0"/>
          <w:numId w:val="0"/>
        </w:numPr>
        <w:jc w:val="left"/>
        <w:rPr>
          <w:rFonts w:ascii="Calibri" w:hAnsi="Calibri"/>
          <w:kern w:val="2"/>
          <w14:ligatures w14:val="standardContextual"/>
        </w:rPr>
      </w:pPr>
      <w:r w:rsidRPr="004E279D">
        <w:rPr>
          <w:rFonts w:ascii="Calibri" w:hAnsi="Calibri"/>
          <w:kern w:val="2"/>
          <w14:ligatures w14:val="standardContextual"/>
        </w:rPr>
        <w:t xml:space="preserve">As noted </w:t>
      </w:r>
      <w:r w:rsidRPr="00B479C0">
        <w:rPr>
          <w:rFonts w:ascii="Calibri" w:hAnsi="Calibri"/>
          <w:kern w:val="2"/>
          <w14:ligatures w14:val="standardContextual"/>
        </w:rPr>
        <w:t xml:space="preserve">at section </w:t>
      </w:r>
      <w:r w:rsidR="00B479C0" w:rsidRPr="00B479C0">
        <w:rPr>
          <w:rFonts w:ascii="Calibri" w:hAnsi="Calibri"/>
          <w:kern w:val="2"/>
          <w14:ligatures w14:val="standardContextual"/>
        </w:rPr>
        <w:t>8</w:t>
      </w:r>
      <w:r w:rsidRPr="00B479C0">
        <w:rPr>
          <w:rFonts w:ascii="Calibri" w:hAnsi="Calibri"/>
          <w:kern w:val="2"/>
          <w14:ligatures w14:val="standardContextual"/>
        </w:rPr>
        <w:t xml:space="preserve"> above,</w:t>
      </w:r>
      <w:r w:rsidRPr="004E279D">
        <w:rPr>
          <w:rFonts w:ascii="Calibri" w:hAnsi="Calibri"/>
          <w:kern w:val="2"/>
          <w14:ligatures w14:val="standardContextual"/>
        </w:rPr>
        <w:t xml:space="preserve"> requests may be submitted to any school within </w:t>
      </w:r>
      <w:r w:rsidR="00E96951">
        <w:rPr>
          <w:rFonts w:ascii="Calibri" w:hAnsi="Calibri"/>
          <w:kern w:val="2"/>
          <w14:ligatures w14:val="standardContextual"/>
        </w:rPr>
        <w:t>HET</w:t>
      </w:r>
      <w:r w:rsidRPr="004E279D">
        <w:rPr>
          <w:rFonts w:ascii="Calibri" w:hAnsi="Calibri"/>
          <w:kern w:val="2"/>
          <w14:ligatures w14:val="standardContextual"/>
        </w:rPr>
        <w:t xml:space="preserve"> and will be accepted wherever they are received.</w:t>
      </w:r>
    </w:p>
    <w:p w14:paraId="49E98E61" w14:textId="40EA8902" w:rsidR="004E279D" w:rsidRDefault="004E279D" w:rsidP="00652D66">
      <w:pPr>
        <w:pStyle w:val="BrowneClauseLevel2"/>
        <w:numPr>
          <w:ilvl w:val="0"/>
          <w:numId w:val="0"/>
        </w:numPr>
        <w:jc w:val="left"/>
        <w:rPr>
          <w:rFonts w:ascii="Calibri" w:hAnsi="Calibri"/>
          <w:kern w:val="2"/>
          <w14:ligatures w14:val="standardContextual"/>
        </w:rPr>
      </w:pPr>
      <w:r w:rsidRPr="004E279D">
        <w:rPr>
          <w:rFonts w:ascii="Calibri" w:hAnsi="Calibri"/>
          <w:kern w:val="2"/>
          <w14:ligatures w14:val="standardContextual"/>
        </w:rPr>
        <w:t xml:space="preserve">If anyone has any concerns or complaints about this Freedom of Information Policy or the </w:t>
      </w:r>
      <w:r w:rsidR="003A62BD">
        <w:rPr>
          <w:rFonts w:ascii="Calibri" w:hAnsi="Calibri"/>
          <w:kern w:val="2"/>
          <w14:ligatures w14:val="standardContextual"/>
        </w:rPr>
        <w:t>HET</w:t>
      </w:r>
      <w:r w:rsidRPr="004E279D">
        <w:rPr>
          <w:rFonts w:ascii="Calibri" w:hAnsi="Calibri"/>
          <w:kern w:val="2"/>
          <w14:ligatures w14:val="standardContextual"/>
        </w:rPr>
        <w:t xml:space="preserve">'s publication scheme, they should contact the FOIA Lead at: </w:t>
      </w:r>
      <w:hyperlink r:id="rId16" w:history="1">
        <w:r w:rsidR="00A86CC3" w:rsidRPr="0035232F">
          <w:rPr>
            <w:rStyle w:val="Hyperlink"/>
            <w:rFonts w:ascii="Calibri" w:hAnsi="Calibri"/>
            <w:kern w:val="2"/>
            <w14:ligatures w14:val="standardContextual"/>
          </w:rPr>
          <w:t>compliance@hamwic.org</w:t>
        </w:r>
      </w:hyperlink>
    </w:p>
    <w:p w14:paraId="5CCA8178" w14:textId="3F3568A4" w:rsidR="00D63296" w:rsidRDefault="00D63296" w:rsidP="00652D66">
      <w:pPr>
        <w:pStyle w:val="BrowneClauseLevel2"/>
        <w:numPr>
          <w:ilvl w:val="0"/>
          <w:numId w:val="0"/>
        </w:numPr>
        <w:jc w:val="left"/>
        <w:rPr>
          <w:rFonts w:ascii="Calibri" w:hAnsi="Calibri"/>
          <w:kern w:val="2"/>
          <w14:ligatures w14:val="standardContextual"/>
        </w:rPr>
      </w:pPr>
      <w:r w:rsidRPr="00D63296">
        <w:rPr>
          <w:rFonts w:ascii="Calibri" w:hAnsi="Calibri"/>
          <w:kern w:val="2"/>
          <w14:ligatures w14:val="standardContextual"/>
        </w:rPr>
        <w:t xml:space="preserve">If you require a paper copy of any information set out in </w:t>
      </w:r>
      <w:r w:rsidR="00D90ACE">
        <w:rPr>
          <w:rFonts w:ascii="Calibri" w:hAnsi="Calibri"/>
          <w:kern w:val="2"/>
          <w14:ligatures w14:val="standardContextual"/>
        </w:rPr>
        <w:t>HET</w:t>
      </w:r>
      <w:r w:rsidRPr="00D63296">
        <w:rPr>
          <w:rFonts w:ascii="Calibri" w:hAnsi="Calibri"/>
          <w:kern w:val="2"/>
          <w14:ligatures w14:val="standardContextual"/>
        </w:rPr>
        <w:t xml:space="preserve">'s Publication Scheme, please contact the </w:t>
      </w:r>
      <w:r w:rsidR="00D90ACE">
        <w:rPr>
          <w:rFonts w:ascii="Calibri" w:hAnsi="Calibri"/>
          <w:kern w:val="2"/>
          <w14:ligatures w14:val="standardContextual"/>
        </w:rPr>
        <w:t>Hamwic Education Trust</w:t>
      </w:r>
      <w:r w:rsidRPr="00D63296">
        <w:rPr>
          <w:rFonts w:ascii="Calibri" w:hAnsi="Calibri"/>
          <w:kern w:val="2"/>
          <w14:ligatures w14:val="standardContextual"/>
        </w:rPr>
        <w:t xml:space="preserve"> at: </w:t>
      </w:r>
    </w:p>
    <w:p w14:paraId="5FD5B68D" w14:textId="77777777" w:rsidR="00D63296" w:rsidRPr="00D63296" w:rsidRDefault="00D63296" w:rsidP="00652D66">
      <w:pPr>
        <w:pStyle w:val="BrowneClauseLevel2"/>
        <w:numPr>
          <w:ilvl w:val="0"/>
          <w:numId w:val="0"/>
        </w:numPr>
        <w:jc w:val="left"/>
        <w:rPr>
          <w:rFonts w:ascii="Calibri" w:hAnsi="Calibri"/>
          <w:kern w:val="2"/>
          <w14:ligatures w14:val="standardContextual"/>
        </w:rPr>
      </w:pPr>
      <w:r w:rsidRPr="00D63296">
        <w:rPr>
          <w:rFonts w:ascii="Calibri" w:hAnsi="Calibri"/>
          <w:kern w:val="2"/>
          <w14:ligatures w14:val="standardContextual"/>
        </w:rPr>
        <w:t>If you are not satisfied with the way in which we have dealt with your request, a complaint can be made to the Information Commissioner's Office: Wycliffe House, Water Lane, Wilmslow, Cheshire, SK9 5AF. Telephone: 0303 123 1113. Website: www.ico.org.uk.</w:t>
      </w:r>
    </w:p>
    <w:p w14:paraId="2682B8B0" w14:textId="65A4BEAE" w:rsidR="00B94911" w:rsidRDefault="00B94911" w:rsidP="00E921E2">
      <w:pPr>
        <w:pStyle w:val="Heading1"/>
      </w:pPr>
      <w:bookmarkStart w:id="20" w:name="_Toc239145812"/>
      <w:r w:rsidRPr="001D6E93">
        <w:t>Link to other HET policies</w:t>
      </w:r>
      <w:bookmarkEnd w:id="20"/>
      <w:r w:rsidRPr="001D6E93">
        <w:t xml:space="preserve"> </w:t>
      </w:r>
    </w:p>
    <w:p w14:paraId="24189817" w14:textId="6B27BE88" w:rsidR="0032108D" w:rsidRDefault="0032108D">
      <w:pPr>
        <w:pStyle w:val="ListParagraph"/>
        <w:numPr>
          <w:ilvl w:val="0"/>
          <w:numId w:val="5"/>
        </w:numPr>
        <w:spacing w:after="200" w:line="276" w:lineRule="auto"/>
        <w:rPr>
          <w:lang w:val="en"/>
        </w:rPr>
      </w:pPr>
      <w:r>
        <w:rPr>
          <w:lang w:val="en"/>
        </w:rPr>
        <w:t>Data Protection Policy</w:t>
      </w:r>
    </w:p>
    <w:p w14:paraId="367A951E" w14:textId="73B40665" w:rsidR="009B2CD4" w:rsidRDefault="0032108D">
      <w:pPr>
        <w:pStyle w:val="ListParagraph"/>
        <w:numPr>
          <w:ilvl w:val="0"/>
          <w:numId w:val="5"/>
        </w:numPr>
        <w:spacing w:after="200" w:line="276" w:lineRule="auto"/>
        <w:rPr>
          <w:lang w:val="en"/>
        </w:rPr>
      </w:pPr>
      <w:r w:rsidRPr="0032108D">
        <w:rPr>
          <w:lang w:val="en"/>
        </w:rPr>
        <w:t>Record Management and Retention Policy</w:t>
      </w:r>
    </w:p>
    <w:p w14:paraId="13146D53" w14:textId="77777777" w:rsidR="00ED3610" w:rsidRDefault="00ED3610" w:rsidP="00652D66">
      <w:pPr>
        <w:spacing w:after="200" w:line="276" w:lineRule="auto"/>
        <w:rPr>
          <w:lang w:val="en"/>
        </w:rPr>
      </w:pPr>
    </w:p>
    <w:p w14:paraId="427C448C" w14:textId="345E9523" w:rsidR="00ED3610" w:rsidRDefault="00ED3610" w:rsidP="00652D66">
      <w:pPr>
        <w:rPr>
          <w:lang w:val="en"/>
        </w:rPr>
      </w:pPr>
      <w:r>
        <w:rPr>
          <w:lang w:val="en"/>
        </w:rPr>
        <w:br w:type="page"/>
      </w:r>
    </w:p>
    <w:p w14:paraId="2B8C373C" w14:textId="2DDD0DF5" w:rsidR="00ED3610" w:rsidRDefault="005F2EA8" w:rsidP="00E921E2">
      <w:pPr>
        <w:pStyle w:val="Heading1"/>
      </w:pPr>
      <w:bookmarkStart w:id="21" w:name="_Toc239145813"/>
      <w:r w:rsidRPr="005F2EA8">
        <w:lastRenderedPageBreak/>
        <w:t>Annex One – Model Publication Scheme</w:t>
      </w:r>
      <w:bookmarkEnd w:id="21"/>
    </w:p>
    <w:p w14:paraId="1F69BEC8" w14:textId="77777777" w:rsidR="00164A89" w:rsidRPr="008E36B1" w:rsidRDefault="00164A89" w:rsidP="00652D66">
      <w:pPr>
        <w:keepNext/>
        <w:rPr>
          <w:rFonts w:eastAsia="Calibri" w:cs="Calibri"/>
          <w:b/>
          <w:bCs/>
        </w:rPr>
      </w:pPr>
      <w:r w:rsidRPr="008E36B1">
        <w:rPr>
          <w:rFonts w:eastAsia="Calibri" w:cs="Calibri"/>
          <w:b/>
          <w:bCs/>
        </w:rPr>
        <w:t>CLASS ONE – WHO WE ARE AND WHAT WE DO (Applies to current information only)</w:t>
      </w:r>
    </w:p>
    <w:tbl>
      <w:tblPr>
        <w:tblStyle w:val="BrowneJacobsonTable"/>
        <w:tblW w:w="5000" w:type="pct"/>
        <w:tblLook w:val="04A0" w:firstRow="1" w:lastRow="0" w:firstColumn="1" w:lastColumn="0" w:noHBand="0" w:noVBand="1"/>
      </w:tblPr>
      <w:tblGrid>
        <w:gridCol w:w="4513"/>
        <w:gridCol w:w="4513"/>
      </w:tblGrid>
      <w:tr w:rsidR="00164A89" w:rsidRPr="008E36B1" w14:paraId="512AF21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36C8BA00"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4D946672"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5F0747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77962B8D"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Articles of association </w:t>
            </w:r>
          </w:p>
        </w:tc>
        <w:tc>
          <w:tcPr>
            <w:tcW w:w="2500" w:type="pct"/>
            <w:vAlign w:val="top"/>
          </w:tcPr>
          <w:p w14:paraId="5711C033" w14:textId="77777777" w:rsidR="00164A89" w:rsidRPr="008E36B1" w:rsidRDefault="00164A89"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8E36B1">
              <w:rPr>
                <w:rFonts w:eastAsia="Calibri" w:cs="Calibri"/>
                <w:sz w:val="22"/>
                <w:szCs w:val="22"/>
              </w:rPr>
              <w:t>Companies House website</w:t>
            </w:r>
          </w:p>
        </w:tc>
      </w:tr>
      <w:tr w:rsidR="00164A89" w:rsidRPr="008E36B1" w14:paraId="427BBC9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3554DDC9"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Funding agreements</w:t>
            </w:r>
          </w:p>
        </w:tc>
        <w:tc>
          <w:tcPr>
            <w:tcW w:w="2500" w:type="pct"/>
            <w:vAlign w:val="top"/>
          </w:tcPr>
          <w:p w14:paraId="13CD3520" w14:textId="77777777" w:rsidR="00164A89" w:rsidRPr="008E36B1" w:rsidRDefault="00164A89"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sidRPr="008E36B1">
              <w:rPr>
                <w:rFonts w:eastAsia="Calibri" w:cs="Calibri"/>
                <w:sz w:val="22"/>
                <w:szCs w:val="22"/>
              </w:rPr>
              <w:t>DfE Website</w:t>
            </w:r>
          </w:p>
        </w:tc>
      </w:tr>
      <w:tr w:rsidR="00164A89" w:rsidRPr="008E36B1" w14:paraId="431792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1FFE5D33"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Ethos and Values</w:t>
            </w:r>
          </w:p>
        </w:tc>
        <w:tc>
          <w:tcPr>
            <w:tcW w:w="2500" w:type="pct"/>
            <w:tcBorders>
              <w:bottom w:val="none" w:sz="0" w:space="0" w:color="auto"/>
            </w:tcBorders>
            <w:vAlign w:val="top"/>
          </w:tcPr>
          <w:p w14:paraId="7C4A226C" w14:textId="56294B90"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10F70D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7A5F0FA7"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Governing Body – Names, contact details and basis of their appointment</w:t>
            </w:r>
          </w:p>
        </w:tc>
        <w:tc>
          <w:tcPr>
            <w:tcW w:w="2500" w:type="pct"/>
            <w:vAlign w:val="top"/>
          </w:tcPr>
          <w:p w14:paraId="2BE87C58" w14:textId="2D4E64D6"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70444A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70CA865A"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Staffing Structure – Names of key personnel</w:t>
            </w:r>
          </w:p>
        </w:tc>
        <w:tc>
          <w:tcPr>
            <w:tcW w:w="2500" w:type="pct"/>
            <w:tcBorders>
              <w:bottom w:val="none" w:sz="0" w:space="0" w:color="auto"/>
            </w:tcBorders>
            <w:vAlign w:val="top"/>
          </w:tcPr>
          <w:p w14:paraId="24912BA6" w14:textId="3418C468"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086F985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06D80C3E"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School Opening Times and Term Dates – Details of school times, holidays and term dates</w:t>
            </w:r>
          </w:p>
        </w:tc>
        <w:tc>
          <w:tcPr>
            <w:tcW w:w="2500" w:type="pct"/>
            <w:vAlign w:val="top"/>
          </w:tcPr>
          <w:p w14:paraId="295A4E03" w14:textId="15478868"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58C72D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3C35085E"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Location and contact details – Postal address, telephone number, email address and website address</w:t>
            </w:r>
          </w:p>
        </w:tc>
        <w:tc>
          <w:tcPr>
            <w:tcW w:w="2500" w:type="pct"/>
            <w:tcBorders>
              <w:bottom w:val="none" w:sz="0" w:space="0" w:color="auto"/>
            </w:tcBorders>
            <w:vAlign w:val="top"/>
          </w:tcPr>
          <w:p w14:paraId="598EDD28" w14:textId="26B620C4"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36537BC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6C2F75F9"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Name and contact details of the Headteacher and the Governing Body</w:t>
            </w:r>
          </w:p>
        </w:tc>
        <w:tc>
          <w:tcPr>
            <w:tcW w:w="2500" w:type="pct"/>
            <w:vAlign w:val="top"/>
          </w:tcPr>
          <w:p w14:paraId="73CDB988" w14:textId="77945703"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779B4D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3BC09EB8"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School prospectus and outline of the school curriculum </w:t>
            </w:r>
          </w:p>
        </w:tc>
        <w:tc>
          <w:tcPr>
            <w:tcW w:w="2500" w:type="pct"/>
            <w:tcBorders>
              <w:bottom w:val="none" w:sz="0" w:space="0" w:color="auto"/>
            </w:tcBorders>
            <w:vAlign w:val="top"/>
          </w:tcPr>
          <w:p w14:paraId="6795C45F" w14:textId="3C5900AB"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1CCEC8D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1C0A2A29" w14:textId="25173446" w:rsidR="00164A89" w:rsidRPr="008E36B1" w:rsidRDefault="00164A89" w:rsidP="00652D66">
            <w:pPr>
              <w:spacing w:before="120" w:after="120"/>
              <w:rPr>
                <w:rFonts w:eastAsia="Calibri" w:cs="Calibri"/>
                <w:sz w:val="22"/>
                <w:szCs w:val="22"/>
              </w:rPr>
            </w:pPr>
            <w:r w:rsidRPr="008E36B1">
              <w:rPr>
                <w:rFonts w:eastAsia="Calibri" w:cs="Calibri"/>
                <w:sz w:val="22"/>
                <w:szCs w:val="22"/>
              </w:rPr>
              <w:t>Gender Pay Gap Reporting</w:t>
            </w:r>
          </w:p>
        </w:tc>
        <w:tc>
          <w:tcPr>
            <w:tcW w:w="2500" w:type="pct"/>
            <w:tcBorders>
              <w:bottom w:val="single" w:sz="4" w:space="0" w:color="4B0A28"/>
            </w:tcBorders>
            <w:vAlign w:val="top"/>
          </w:tcPr>
          <w:p w14:paraId="4D003A70" w14:textId="090BBF07" w:rsidR="00164A89" w:rsidRPr="008E36B1" w:rsidRDefault="00C015CB"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HET’s website</w:t>
            </w:r>
          </w:p>
        </w:tc>
      </w:tr>
    </w:tbl>
    <w:p w14:paraId="43FB6DAB" w14:textId="77777777" w:rsidR="00164A89" w:rsidRPr="008E36B1" w:rsidRDefault="00164A89" w:rsidP="00652D66">
      <w:pPr>
        <w:spacing w:after="0" w:line="240" w:lineRule="auto"/>
        <w:rPr>
          <w:rFonts w:eastAsia="Calibri" w:cs="Calibri"/>
          <w:color w:val="FFFFFF"/>
        </w:rPr>
      </w:pPr>
    </w:p>
    <w:p w14:paraId="004E2131" w14:textId="27A690E4" w:rsidR="00164A89" w:rsidRPr="008E36B1" w:rsidRDefault="00164A89" w:rsidP="00652D66">
      <w:pPr>
        <w:keepNext/>
        <w:rPr>
          <w:rFonts w:eastAsia="Calibri" w:cs="Calibri"/>
          <w:b/>
          <w:bCs/>
        </w:rPr>
      </w:pPr>
      <w:r w:rsidRPr="008E36B1">
        <w:rPr>
          <w:rFonts w:eastAsia="Calibri" w:cs="Calibri"/>
          <w:b/>
          <w:bCs/>
        </w:rPr>
        <w:t>CLASS TWO – WHAT WE SPEND AND HOW WE SPEND IT (Applies to current information and previous two financial years)</w:t>
      </w:r>
    </w:p>
    <w:tbl>
      <w:tblPr>
        <w:tblStyle w:val="BrowneJacobsonTable"/>
        <w:tblW w:w="5000" w:type="pct"/>
        <w:tblLook w:val="04A0" w:firstRow="1" w:lastRow="0" w:firstColumn="1" w:lastColumn="0" w:noHBand="0" w:noVBand="1"/>
      </w:tblPr>
      <w:tblGrid>
        <w:gridCol w:w="4513"/>
        <w:gridCol w:w="4513"/>
      </w:tblGrid>
      <w:tr w:rsidR="00164A89" w:rsidRPr="008E36B1" w14:paraId="17CAD1A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505BFEE9"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744F0DA1"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1F333E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5ADA9ACF"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Annual financial statements, capital funding and income generation</w:t>
            </w:r>
          </w:p>
        </w:tc>
        <w:tc>
          <w:tcPr>
            <w:tcW w:w="2500" w:type="pct"/>
            <w:vAlign w:val="top"/>
          </w:tcPr>
          <w:p w14:paraId="0F71E38C" w14:textId="2FBB3C07" w:rsidR="00164A89" w:rsidRPr="008E36B1" w:rsidRDefault="00C015CB"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HET’s website</w:t>
            </w:r>
          </w:p>
        </w:tc>
      </w:tr>
      <w:tr w:rsidR="00164A89" w:rsidRPr="008E36B1" w14:paraId="02CACA0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0BEC3AB9"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Statutory Accounts</w:t>
            </w:r>
          </w:p>
        </w:tc>
        <w:tc>
          <w:tcPr>
            <w:tcW w:w="2500" w:type="pct"/>
            <w:vAlign w:val="top"/>
          </w:tcPr>
          <w:p w14:paraId="009582E2" w14:textId="366A0AD7" w:rsidR="00164A89" w:rsidRPr="008E36B1" w:rsidRDefault="00C015CB"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HET’s website</w:t>
            </w:r>
          </w:p>
        </w:tc>
      </w:tr>
      <w:tr w:rsidR="00164A89" w:rsidRPr="008E36B1" w14:paraId="4AA166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38B46128"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Procurement and Contracts - Details of procedures used for the acquisition of goods and services and details of contracts that have gone through a formal tendering process</w:t>
            </w:r>
          </w:p>
        </w:tc>
        <w:tc>
          <w:tcPr>
            <w:tcW w:w="2500" w:type="pct"/>
            <w:tcBorders>
              <w:bottom w:val="none" w:sz="0" w:space="0" w:color="auto"/>
            </w:tcBorders>
            <w:vAlign w:val="top"/>
          </w:tcPr>
          <w:p w14:paraId="7B0003DE" w14:textId="224A2D24" w:rsidR="00164A89" w:rsidRPr="008E36B1" w:rsidRDefault="00C015CB"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HET’s website</w:t>
            </w:r>
          </w:p>
        </w:tc>
      </w:tr>
      <w:tr w:rsidR="00164A89" w:rsidRPr="008E36B1" w14:paraId="18CC837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2CE2D9A2"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Staff and trustee expenses – Details of the [Trust/Academy/School]’s policy on claiming expenses</w:t>
            </w:r>
          </w:p>
        </w:tc>
        <w:tc>
          <w:tcPr>
            <w:tcW w:w="2500" w:type="pct"/>
            <w:vAlign w:val="top"/>
          </w:tcPr>
          <w:p w14:paraId="15C3EFA0" w14:textId="66F9B55F" w:rsidR="00164A89" w:rsidRPr="008E36B1" w:rsidRDefault="00C015CB"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HET’s website</w:t>
            </w:r>
          </w:p>
        </w:tc>
      </w:tr>
      <w:tr w:rsidR="00164A89" w:rsidRPr="008E36B1" w14:paraId="4AE5F6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78DBA0B3"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lastRenderedPageBreak/>
              <w:t>School Session Times and Term Dates – Details of school times, holidays and term dates</w:t>
            </w:r>
          </w:p>
        </w:tc>
        <w:tc>
          <w:tcPr>
            <w:tcW w:w="2500" w:type="pct"/>
            <w:tcBorders>
              <w:bottom w:val="none" w:sz="0" w:space="0" w:color="auto"/>
            </w:tcBorders>
            <w:vAlign w:val="top"/>
          </w:tcPr>
          <w:p w14:paraId="1CB0EFA3" w14:textId="45EB7990"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10AB8D6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732A1A50"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Executive Pay – Details of the number of employees whose salary and related benefits exceeded £100,000 during the previous academic year </w:t>
            </w:r>
          </w:p>
        </w:tc>
        <w:tc>
          <w:tcPr>
            <w:tcW w:w="2500" w:type="pct"/>
            <w:vAlign w:val="top"/>
          </w:tcPr>
          <w:p w14:paraId="314073E9" w14:textId="3B18D005" w:rsidR="00164A89" w:rsidRPr="008E36B1" w:rsidRDefault="00C015CB"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HET’s website</w:t>
            </w:r>
          </w:p>
        </w:tc>
      </w:tr>
      <w:tr w:rsidR="00164A89" w:rsidRPr="008E36B1" w14:paraId="4B73FA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205DA25C" w14:textId="2B2F4455"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Pupil Premium Strategy – Details of how the </w:t>
            </w:r>
            <w:r w:rsidR="00C015CB">
              <w:rPr>
                <w:rFonts w:eastAsia="Calibri" w:cs="Calibri"/>
                <w:sz w:val="22"/>
                <w:szCs w:val="22"/>
              </w:rPr>
              <w:t>school</w:t>
            </w:r>
            <w:r w:rsidRPr="008E36B1">
              <w:rPr>
                <w:rFonts w:eastAsia="Calibri" w:cs="Calibri"/>
                <w:sz w:val="22"/>
                <w:szCs w:val="22"/>
              </w:rPr>
              <w:t xml:space="preserve"> is spending its pupil premium funding and education outcomes disadvantage pupils are achieving]</w:t>
            </w:r>
          </w:p>
        </w:tc>
        <w:tc>
          <w:tcPr>
            <w:tcW w:w="2500" w:type="pct"/>
            <w:tcBorders>
              <w:bottom w:val="none" w:sz="0" w:space="0" w:color="auto"/>
            </w:tcBorders>
            <w:vAlign w:val="top"/>
          </w:tcPr>
          <w:p w14:paraId="432A5E64" w14:textId="19C62DD5"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756FEB5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3B55F287" w14:textId="710AB118"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PE and Sport Premium – Details of the amount of premium received, a breakdown of how it will be spent, impact and how improvement will be sustained </w:t>
            </w:r>
          </w:p>
        </w:tc>
        <w:tc>
          <w:tcPr>
            <w:tcW w:w="2500" w:type="pct"/>
            <w:tcBorders>
              <w:bottom w:val="single" w:sz="4" w:space="0" w:color="4B0A28"/>
            </w:tcBorders>
            <w:vAlign w:val="top"/>
          </w:tcPr>
          <w:p w14:paraId="6B45F25E" w14:textId="5B762819"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bl>
    <w:p w14:paraId="61A572A7" w14:textId="77777777" w:rsidR="00164A89" w:rsidRPr="008E36B1" w:rsidRDefault="00164A89" w:rsidP="00652D66">
      <w:pPr>
        <w:rPr>
          <w:rFonts w:eastAsia="Calibri" w:cs="Calibri"/>
        </w:rPr>
      </w:pPr>
    </w:p>
    <w:p w14:paraId="232C541A" w14:textId="7FEFB588" w:rsidR="00164A89" w:rsidRPr="008E36B1" w:rsidRDefault="00164A89" w:rsidP="00652D66">
      <w:pPr>
        <w:keepNext/>
        <w:rPr>
          <w:rFonts w:eastAsia="Calibri" w:cs="Calibri"/>
          <w:b/>
          <w:bCs/>
        </w:rPr>
      </w:pPr>
      <w:r w:rsidRPr="008E36B1">
        <w:rPr>
          <w:rFonts w:eastAsia="Calibri" w:cs="Calibri"/>
          <w:b/>
          <w:bCs/>
        </w:rPr>
        <w:t>CLASS THREE – WHAT OUR PRIORITIES ARE AND HOW WE ARE DOING (Current information as a minimum)</w:t>
      </w:r>
    </w:p>
    <w:tbl>
      <w:tblPr>
        <w:tblStyle w:val="BrowneJacobsonTable"/>
        <w:tblW w:w="5000" w:type="pct"/>
        <w:tblLook w:val="04A0" w:firstRow="1" w:lastRow="0" w:firstColumn="1" w:lastColumn="0" w:noHBand="0" w:noVBand="1"/>
      </w:tblPr>
      <w:tblGrid>
        <w:gridCol w:w="4513"/>
        <w:gridCol w:w="4513"/>
      </w:tblGrid>
      <w:tr w:rsidR="00164A89" w:rsidRPr="008E36B1" w14:paraId="478E5A2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76A31E57"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6ACFF8F2"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612CBC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3B260002"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Latest Ofsted report</w:t>
            </w:r>
          </w:p>
        </w:tc>
        <w:tc>
          <w:tcPr>
            <w:tcW w:w="2500" w:type="pct"/>
            <w:tcBorders>
              <w:bottom w:val="none" w:sz="0" w:space="0" w:color="auto"/>
            </w:tcBorders>
            <w:vAlign w:val="top"/>
          </w:tcPr>
          <w:p w14:paraId="3BDB2524" w14:textId="23F61F90"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r w:rsidR="00164A89" w:rsidRPr="008E36B1">
              <w:rPr>
                <w:rFonts w:eastAsia="Calibri" w:cs="Calibri"/>
                <w:sz w:val="22"/>
                <w:szCs w:val="22"/>
              </w:rPr>
              <w:t xml:space="preserve"> / Ofsted website</w:t>
            </w:r>
          </w:p>
        </w:tc>
      </w:tr>
      <w:tr w:rsidR="00164A89" w:rsidRPr="008E36B1" w14:paraId="5F73261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0C5405CD"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Examination results</w:t>
            </w:r>
          </w:p>
        </w:tc>
        <w:tc>
          <w:tcPr>
            <w:tcW w:w="2500" w:type="pct"/>
            <w:vAlign w:val="top"/>
          </w:tcPr>
          <w:p w14:paraId="0E6F5095" w14:textId="38738093" w:rsidR="00164A89" w:rsidRPr="008E36B1" w:rsidRDefault="00110A8D"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 xml:space="preserve">Individual school </w:t>
            </w:r>
            <w:r w:rsidR="00164A89" w:rsidRPr="008E36B1">
              <w:rPr>
                <w:rFonts w:eastAsia="Calibri" w:cs="Calibri"/>
                <w:sz w:val="22"/>
                <w:szCs w:val="22"/>
              </w:rPr>
              <w:t>website / Government website</w:t>
            </w:r>
          </w:p>
        </w:tc>
      </w:tr>
      <w:tr w:rsidR="00164A89" w:rsidRPr="008E36B1" w14:paraId="532740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5F882E05"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SEND Information Report – Details of report prepared in accordance with s.69 Children and Families Act 2014</w:t>
            </w:r>
          </w:p>
        </w:tc>
        <w:tc>
          <w:tcPr>
            <w:tcW w:w="2500" w:type="pct"/>
            <w:tcBorders>
              <w:bottom w:val="none" w:sz="0" w:space="0" w:color="auto"/>
            </w:tcBorders>
            <w:vAlign w:val="top"/>
          </w:tcPr>
          <w:p w14:paraId="065A597A" w14:textId="20D6E736"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136A243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23EC4F76"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Future plans – Details of any major proposals on future plans or consultations</w:t>
            </w:r>
          </w:p>
        </w:tc>
        <w:tc>
          <w:tcPr>
            <w:tcW w:w="2500" w:type="pct"/>
            <w:tcBorders>
              <w:bottom w:val="single" w:sz="4" w:space="0" w:color="4B0A28"/>
            </w:tcBorders>
            <w:vAlign w:val="top"/>
          </w:tcPr>
          <w:p w14:paraId="3BB11472" w14:textId="36E19FD5" w:rsidR="00164A89" w:rsidRPr="008E36B1" w:rsidRDefault="00110A8D"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HET’s website</w:t>
            </w:r>
            <w:r w:rsidRPr="008E36B1">
              <w:rPr>
                <w:rFonts w:eastAsia="Calibri" w:cs="Calibri"/>
                <w:sz w:val="22"/>
                <w:szCs w:val="22"/>
              </w:rPr>
              <w:t xml:space="preserve"> </w:t>
            </w:r>
            <w:r w:rsidR="00164A89" w:rsidRPr="008E36B1">
              <w:rPr>
                <w:rFonts w:eastAsia="Calibri" w:cs="Calibri"/>
                <w:sz w:val="22"/>
                <w:szCs w:val="22"/>
              </w:rPr>
              <w:t xml:space="preserve">/ </w:t>
            </w:r>
            <w:r w:rsidR="004F42B0">
              <w:rPr>
                <w:rFonts w:eastAsia="Calibri" w:cs="Calibri"/>
                <w:sz w:val="22"/>
                <w:szCs w:val="22"/>
              </w:rPr>
              <w:t>Individual school website</w:t>
            </w:r>
          </w:p>
        </w:tc>
      </w:tr>
    </w:tbl>
    <w:p w14:paraId="69FB5047" w14:textId="77777777" w:rsidR="00164A89" w:rsidRPr="008E36B1" w:rsidRDefault="00164A89" w:rsidP="00652D66">
      <w:pPr>
        <w:rPr>
          <w:rFonts w:eastAsia="Calibri" w:cs="Calibri"/>
          <w:b/>
          <w:bCs/>
        </w:rPr>
      </w:pPr>
    </w:p>
    <w:p w14:paraId="6943A3E2" w14:textId="77777777" w:rsidR="00164A89" w:rsidRPr="008E36B1" w:rsidRDefault="00164A89" w:rsidP="00652D66">
      <w:pPr>
        <w:keepNext/>
        <w:rPr>
          <w:rFonts w:eastAsia="Calibri" w:cs="Calibri"/>
          <w:b/>
          <w:bCs/>
        </w:rPr>
      </w:pPr>
      <w:r w:rsidRPr="008E36B1">
        <w:rPr>
          <w:rFonts w:eastAsia="Calibri" w:cs="Calibri"/>
          <w:b/>
          <w:bCs/>
        </w:rPr>
        <w:t>CLASS FOUR – HOW WE MAKE DECISIONS (Current information and previous three years)</w:t>
      </w:r>
    </w:p>
    <w:tbl>
      <w:tblPr>
        <w:tblStyle w:val="BrowneJacobsonTable"/>
        <w:tblW w:w="5000" w:type="pct"/>
        <w:tblLook w:val="04A0" w:firstRow="1" w:lastRow="0" w:firstColumn="1" w:lastColumn="0" w:noHBand="0" w:noVBand="1"/>
      </w:tblPr>
      <w:tblGrid>
        <w:gridCol w:w="4513"/>
        <w:gridCol w:w="4513"/>
      </w:tblGrid>
      <w:tr w:rsidR="00164A89" w:rsidRPr="008E36B1" w14:paraId="53349BF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62F30B1D"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20FE3499"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4EBC6A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2450FA8D"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tcBorders>
              <w:bottom w:val="none" w:sz="0" w:space="0" w:color="auto"/>
            </w:tcBorders>
            <w:vAlign w:val="top"/>
          </w:tcPr>
          <w:p w14:paraId="51A8AB31" w14:textId="77777777" w:rsidR="00164A89" w:rsidRPr="008E36B1" w:rsidRDefault="00164A89"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2BA8E5F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2D5F67DC"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Admissions Policy</w:t>
            </w:r>
          </w:p>
        </w:tc>
        <w:tc>
          <w:tcPr>
            <w:tcW w:w="2500" w:type="pct"/>
            <w:vAlign w:val="top"/>
          </w:tcPr>
          <w:p w14:paraId="40202143" w14:textId="5C7B9AD7"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r w:rsidR="00164A89" w:rsidRPr="008E36B1">
              <w:rPr>
                <w:rFonts w:eastAsia="Calibri" w:cs="Calibri"/>
                <w:sz w:val="22"/>
                <w:szCs w:val="22"/>
              </w:rPr>
              <w:t xml:space="preserve"> </w:t>
            </w:r>
          </w:p>
        </w:tc>
      </w:tr>
      <w:tr w:rsidR="00164A89" w:rsidRPr="008E36B1" w14:paraId="34639E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098B6B1C"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Governing Board meeting agendas and minutes – This will not include information </w:t>
            </w:r>
            <w:r w:rsidRPr="008E36B1">
              <w:rPr>
                <w:rFonts w:eastAsia="Calibri" w:cs="Calibri"/>
                <w:sz w:val="22"/>
                <w:szCs w:val="22"/>
              </w:rPr>
              <w:lastRenderedPageBreak/>
              <w:t>which is exempt from disclosure under the Freedom of Information Act.</w:t>
            </w:r>
          </w:p>
        </w:tc>
        <w:tc>
          <w:tcPr>
            <w:tcW w:w="2500" w:type="pct"/>
            <w:tcBorders>
              <w:bottom w:val="single" w:sz="4" w:space="0" w:color="4B0A28"/>
            </w:tcBorders>
            <w:vAlign w:val="top"/>
          </w:tcPr>
          <w:p w14:paraId="4498C8FE" w14:textId="6F4F6C65" w:rsidR="00164A89" w:rsidRPr="008E36B1" w:rsidRDefault="00E554B4"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lastRenderedPageBreak/>
              <w:t>HET’s website</w:t>
            </w:r>
            <w:r w:rsidRPr="008E36B1">
              <w:rPr>
                <w:rFonts w:eastAsia="Calibri" w:cs="Calibri"/>
                <w:sz w:val="22"/>
                <w:szCs w:val="22"/>
              </w:rPr>
              <w:t xml:space="preserve"> / </w:t>
            </w:r>
            <w:r>
              <w:rPr>
                <w:rFonts w:eastAsia="Calibri" w:cs="Calibri"/>
                <w:sz w:val="22"/>
                <w:szCs w:val="22"/>
              </w:rPr>
              <w:t>Individual school website</w:t>
            </w:r>
          </w:p>
        </w:tc>
      </w:tr>
    </w:tbl>
    <w:p w14:paraId="6CC37EDE" w14:textId="77777777" w:rsidR="00164A89" w:rsidRPr="008E36B1" w:rsidRDefault="00164A89" w:rsidP="00652D66">
      <w:pPr>
        <w:rPr>
          <w:rFonts w:eastAsia="Calibri" w:cs="Calibri"/>
          <w:b/>
          <w:bCs/>
        </w:rPr>
      </w:pPr>
    </w:p>
    <w:p w14:paraId="22E6EE9B" w14:textId="77777777" w:rsidR="00164A89" w:rsidRPr="008E36B1" w:rsidRDefault="00164A89" w:rsidP="00652D66">
      <w:pPr>
        <w:rPr>
          <w:rFonts w:eastAsia="Calibri" w:cs="Calibri"/>
          <w:b/>
          <w:bCs/>
        </w:rPr>
      </w:pPr>
      <w:r w:rsidRPr="008E36B1">
        <w:rPr>
          <w:rFonts w:eastAsia="Calibri" w:cs="Calibri"/>
          <w:b/>
          <w:bCs/>
        </w:rPr>
        <w:t>CLASS FIVE – OUR POLICIES AND PROCEDURES (Applies to current information only)</w:t>
      </w:r>
    </w:p>
    <w:tbl>
      <w:tblPr>
        <w:tblStyle w:val="BrowneJacobsonTable"/>
        <w:tblW w:w="5000" w:type="pct"/>
        <w:tblLook w:val="04A0" w:firstRow="1" w:lastRow="0" w:firstColumn="1" w:lastColumn="0" w:noHBand="0" w:noVBand="1"/>
      </w:tblPr>
      <w:tblGrid>
        <w:gridCol w:w="4513"/>
        <w:gridCol w:w="4513"/>
      </w:tblGrid>
      <w:tr w:rsidR="00164A89" w:rsidRPr="008E36B1" w14:paraId="3003793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105C6FC7"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4538D300"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301837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104D56F9"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Policies including:</w:t>
            </w:r>
          </w:p>
          <w:p w14:paraId="020E3FD7"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Charging and Remissions Policy</w:t>
            </w:r>
          </w:p>
          <w:p w14:paraId="77B3C31D"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Complaints Policy</w:t>
            </w:r>
          </w:p>
          <w:p w14:paraId="46512F97"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Behaviour Policy</w:t>
            </w:r>
          </w:p>
          <w:p w14:paraId="339B8E98"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Data Protection and Freedom of Information Policy</w:t>
            </w:r>
          </w:p>
          <w:p w14:paraId="71BA35C8"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Equality and Diversity policies</w:t>
            </w:r>
          </w:p>
          <w:p w14:paraId="0FAE2E53"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Safeguarding and child protection Policy</w:t>
            </w:r>
          </w:p>
          <w:p w14:paraId="2833D296"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Health and Safety Policy</w:t>
            </w:r>
          </w:p>
          <w:p w14:paraId="67229351"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Special Educational Needs Policy</w:t>
            </w:r>
          </w:p>
          <w:p w14:paraId="347A6790"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Relationships and Sex Education Policy</w:t>
            </w:r>
          </w:p>
          <w:p w14:paraId="56E3D0AF"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Remote Education Policy</w:t>
            </w:r>
          </w:p>
          <w:p w14:paraId="7CC9AD73" w14:textId="77777777" w:rsidR="00164A89" w:rsidRPr="008E36B1" w:rsidRDefault="00164A89" w:rsidP="00652D66">
            <w:pPr>
              <w:tabs>
                <w:tab w:val="num" w:pos="227"/>
              </w:tabs>
              <w:spacing w:before="120" w:after="120"/>
              <w:ind w:left="227" w:hanging="227"/>
              <w:rPr>
                <w:rFonts w:eastAsia="Calibri" w:cs="Calibri"/>
                <w:sz w:val="22"/>
                <w:szCs w:val="22"/>
              </w:rPr>
            </w:pPr>
            <w:r w:rsidRPr="008E36B1">
              <w:rPr>
                <w:rFonts w:eastAsia="Calibri" w:cs="Calibri"/>
                <w:sz w:val="22"/>
                <w:szCs w:val="22"/>
              </w:rPr>
              <w:t>Uniform Policy</w:t>
            </w:r>
          </w:p>
        </w:tc>
        <w:tc>
          <w:tcPr>
            <w:tcW w:w="2500" w:type="pct"/>
            <w:tcBorders>
              <w:bottom w:val="none" w:sz="0" w:space="0" w:color="auto"/>
            </w:tcBorders>
            <w:vAlign w:val="top"/>
          </w:tcPr>
          <w:p w14:paraId="601019D9" w14:textId="10B95F95" w:rsidR="00164A89" w:rsidRPr="008E36B1" w:rsidRDefault="00164A89"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8E36B1">
              <w:rPr>
                <w:rFonts w:eastAsia="Calibri" w:cs="Calibri"/>
                <w:sz w:val="22"/>
                <w:szCs w:val="22"/>
              </w:rPr>
              <w:t xml:space="preserve">Individual </w:t>
            </w:r>
            <w:r w:rsidR="00570CCF">
              <w:rPr>
                <w:rFonts w:eastAsia="Calibri" w:cs="Calibri"/>
                <w:sz w:val="22"/>
                <w:szCs w:val="22"/>
              </w:rPr>
              <w:t>school</w:t>
            </w:r>
            <w:r w:rsidRPr="008E36B1">
              <w:rPr>
                <w:rFonts w:eastAsia="Calibri" w:cs="Calibri"/>
                <w:sz w:val="22"/>
                <w:szCs w:val="22"/>
              </w:rPr>
              <w:t xml:space="preserve"> website</w:t>
            </w:r>
          </w:p>
          <w:p w14:paraId="64BC8A73" w14:textId="77777777" w:rsidR="00164A89" w:rsidRPr="008E36B1" w:rsidRDefault="00164A89"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r>
      <w:tr w:rsidR="00164A89" w:rsidRPr="008E36B1" w14:paraId="7B38B24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2C2319AF"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Careers Programme Information</w:t>
            </w:r>
          </w:p>
        </w:tc>
        <w:tc>
          <w:tcPr>
            <w:tcW w:w="2500" w:type="pct"/>
            <w:tcBorders>
              <w:bottom w:val="single" w:sz="4" w:space="0" w:color="4B0A28"/>
            </w:tcBorders>
            <w:vAlign w:val="top"/>
          </w:tcPr>
          <w:p w14:paraId="599D1B99" w14:textId="72E4BDC4"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bl>
    <w:p w14:paraId="491CCECC" w14:textId="77777777" w:rsidR="00164A89" w:rsidRPr="008E36B1" w:rsidRDefault="00164A89" w:rsidP="00652D66">
      <w:pPr>
        <w:rPr>
          <w:rFonts w:eastAsia="Calibri" w:cs="Calibri"/>
          <w:b/>
          <w:bCs/>
        </w:rPr>
      </w:pPr>
    </w:p>
    <w:p w14:paraId="71364325" w14:textId="77777777" w:rsidR="00164A89" w:rsidRPr="008E36B1" w:rsidRDefault="00164A89" w:rsidP="00652D66">
      <w:pPr>
        <w:rPr>
          <w:rFonts w:eastAsia="Calibri" w:cs="Calibri"/>
          <w:b/>
          <w:bCs/>
        </w:rPr>
      </w:pPr>
      <w:r w:rsidRPr="008E36B1">
        <w:rPr>
          <w:rFonts w:eastAsia="Calibri" w:cs="Calibri"/>
          <w:b/>
          <w:bCs/>
        </w:rPr>
        <w:t>CLASS SIX – LIST AND REGISTERS (Applies to current information only)</w:t>
      </w:r>
    </w:p>
    <w:tbl>
      <w:tblPr>
        <w:tblStyle w:val="BrowneJacobsonTable"/>
        <w:tblW w:w="5000" w:type="pct"/>
        <w:tblLook w:val="04A0" w:firstRow="1" w:lastRow="0" w:firstColumn="1" w:lastColumn="0" w:noHBand="0" w:noVBand="1"/>
      </w:tblPr>
      <w:tblGrid>
        <w:gridCol w:w="4513"/>
        <w:gridCol w:w="4513"/>
      </w:tblGrid>
      <w:tr w:rsidR="00164A89" w:rsidRPr="008E36B1" w14:paraId="63D6205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49BAD6E1"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1FD25A12"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75819A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28A334C6"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the [Trust/Academy/School] is legally required to maintain in lists and registers</w:t>
            </w:r>
          </w:p>
        </w:tc>
        <w:tc>
          <w:tcPr>
            <w:tcW w:w="2500" w:type="pct"/>
            <w:tcBorders>
              <w:bottom w:val="single" w:sz="4" w:space="0" w:color="4B0A28"/>
            </w:tcBorders>
            <w:vAlign w:val="top"/>
          </w:tcPr>
          <w:p w14:paraId="182C45E1" w14:textId="77777777" w:rsidR="00164A89" w:rsidRPr="008E36B1" w:rsidRDefault="00164A89"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8E36B1">
              <w:rPr>
                <w:rFonts w:eastAsia="Calibri" w:cs="Calibri"/>
                <w:sz w:val="22"/>
                <w:szCs w:val="22"/>
              </w:rPr>
              <w:t xml:space="preserve">Available on request subject to certain exemptions under the Freedom of Information Act 2000 </w:t>
            </w:r>
          </w:p>
        </w:tc>
      </w:tr>
    </w:tbl>
    <w:p w14:paraId="0804E7ED" w14:textId="77777777" w:rsidR="00164A89" w:rsidRPr="008E36B1" w:rsidRDefault="00164A89" w:rsidP="00652D66">
      <w:pPr>
        <w:rPr>
          <w:rFonts w:eastAsia="Calibri" w:cs="Calibri"/>
        </w:rPr>
      </w:pPr>
    </w:p>
    <w:p w14:paraId="3F422379" w14:textId="77777777" w:rsidR="00164A89" w:rsidRPr="008E36B1" w:rsidRDefault="00164A89" w:rsidP="00652D66">
      <w:pPr>
        <w:rPr>
          <w:rFonts w:eastAsia="Calibri" w:cs="Calibri"/>
          <w:b/>
          <w:bCs/>
        </w:rPr>
      </w:pPr>
      <w:r w:rsidRPr="008E36B1">
        <w:rPr>
          <w:rFonts w:eastAsia="Calibri" w:cs="Calibri"/>
          <w:b/>
          <w:bCs/>
        </w:rPr>
        <w:t>CLASS SEVEN – THE SERVICES WE OFFER (Applies to current information only)</w:t>
      </w:r>
    </w:p>
    <w:tbl>
      <w:tblPr>
        <w:tblStyle w:val="BrowneJacobsonTable"/>
        <w:tblW w:w="5000" w:type="pct"/>
        <w:tblLook w:val="04A0" w:firstRow="1" w:lastRow="0" w:firstColumn="1" w:lastColumn="0" w:noHBand="0" w:noVBand="1"/>
      </w:tblPr>
      <w:tblGrid>
        <w:gridCol w:w="4513"/>
        <w:gridCol w:w="4513"/>
      </w:tblGrid>
      <w:tr w:rsidR="00164A89" w:rsidRPr="008E36B1" w14:paraId="483782E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vAlign w:val="top"/>
          </w:tcPr>
          <w:p w14:paraId="6757B185"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Information available</w:t>
            </w:r>
          </w:p>
        </w:tc>
        <w:tc>
          <w:tcPr>
            <w:tcW w:w="2500" w:type="pct"/>
            <w:vAlign w:val="top"/>
          </w:tcPr>
          <w:p w14:paraId="2A422FFB" w14:textId="77777777" w:rsidR="00164A89" w:rsidRPr="008E36B1" w:rsidRDefault="00164A89" w:rsidP="00652D66">
            <w:pPr>
              <w:spacing w:before="120" w:after="120"/>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8E36B1">
              <w:rPr>
                <w:rFonts w:eastAsia="Calibri" w:cs="Calibri"/>
                <w:sz w:val="22"/>
                <w:szCs w:val="22"/>
              </w:rPr>
              <w:t>How the information can be obtained</w:t>
            </w:r>
          </w:p>
        </w:tc>
      </w:tr>
      <w:tr w:rsidR="00164A89" w:rsidRPr="008E36B1" w14:paraId="74B7DA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14A5C624"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 xml:space="preserve">Extra-curricular activities and out of </w:t>
            </w:r>
            <w:proofErr w:type="gramStart"/>
            <w:r w:rsidRPr="008E36B1">
              <w:rPr>
                <w:rFonts w:eastAsia="Calibri" w:cs="Calibri"/>
                <w:sz w:val="22"/>
                <w:szCs w:val="22"/>
              </w:rPr>
              <w:t>schools</w:t>
            </w:r>
            <w:proofErr w:type="gramEnd"/>
            <w:r w:rsidRPr="008E36B1">
              <w:rPr>
                <w:rFonts w:eastAsia="Calibri" w:cs="Calibri"/>
                <w:sz w:val="22"/>
                <w:szCs w:val="22"/>
              </w:rPr>
              <w:t xml:space="preserve"> clubs</w:t>
            </w:r>
          </w:p>
        </w:tc>
        <w:tc>
          <w:tcPr>
            <w:tcW w:w="2500" w:type="pct"/>
            <w:tcBorders>
              <w:bottom w:val="none" w:sz="0" w:space="0" w:color="auto"/>
            </w:tcBorders>
            <w:vAlign w:val="top"/>
          </w:tcPr>
          <w:p w14:paraId="36AF0DF9" w14:textId="5C51C8CD"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29CF142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vAlign w:val="top"/>
          </w:tcPr>
          <w:p w14:paraId="4C447B8B"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School publications</w:t>
            </w:r>
          </w:p>
        </w:tc>
        <w:tc>
          <w:tcPr>
            <w:tcW w:w="2500" w:type="pct"/>
            <w:vAlign w:val="top"/>
          </w:tcPr>
          <w:p w14:paraId="7A445072" w14:textId="09D25A12"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41EE3C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none" w:sz="0" w:space="0" w:color="auto"/>
            </w:tcBorders>
            <w:vAlign w:val="top"/>
          </w:tcPr>
          <w:p w14:paraId="08452E5B"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lastRenderedPageBreak/>
              <w:t>Services for which the academy is entitled to recover a fee together with the details of those fees</w:t>
            </w:r>
          </w:p>
        </w:tc>
        <w:tc>
          <w:tcPr>
            <w:tcW w:w="2500" w:type="pct"/>
            <w:tcBorders>
              <w:bottom w:val="none" w:sz="0" w:space="0" w:color="auto"/>
            </w:tcBorders>
            <w:vAlign w:val="top"/>
          </w:tcPr>
          <w:p w14:paraId="61101B25" w14:textId="60A38BCA" w:rsidR="00164A89" w:rsidRPr="008E36B1" w:rsidRDefault="004F42B0" w:rsidP="00652D66">
            <w:pPr>
              <w:spacing w:before="120" w:after="12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Pr>
                <w:rFonts w:eastAsia="Calibri" w:cs="Calibri"/>
                <w:sz w:val="22"/>
                <w:szCs w:val="22"/>
              </w:rPr>
              <w:t>Individual school website</w:t>
            </w:r>
          </w:p>
        </w:tc>
      </w:tr>
      <w:tr w:rsidR="00164A89" w:rsidRPr="008E36B1" w14:paraId="0D9DB69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4B0A28"/>
            </w:tcBorders>
            <w:vAlign w:val="top"/>
          </w:tcPr>
          <w:p w14:paraId="6B89321E" w14:textId="77777777" w:rsidR="00164A89" w:rsidRPr="008E36B1" w:rsidRDefault="00164A89" w:rsidP="00652D66">
            <w:pPr>
              <w:spacing w:before="120" w:after="120"/>
              <w:rPr>
                <w:rFonts w:eastAsia="Calibri" w:cs="Calibri"/>
                <w:sz w:val="22"/>
                <w:szCs w:val="22"/>
              </w:rPr>
            </w:pPr>
            <w:r w:rsidRPr="008E36B1">
              <w:rPr>
                <w:rFonts w:eastAsia="Calibri" w:cs="Calibri"/>
                <w:sz w:val="22"/>
                <w:szCs w:val="22"/>
              </w:rPr>
              <w:t>Leaflets, booklets and newsletters</w:t>
            </w:r>
          </w:p>
        </w:tc>
        <w:tc>
          <w:tcPr>
            <w:tcW w:w="2500" w:type="pct"/>
            <w:tcBorders>
              <w:bottom w:val="single" w:sz="4" w:space="0" w:color="4B0A28"/>
            </w:tcBorders>
            <w:vAlign w:val="top"/>
          </w:tcPr>
          <w:p w14:paraId="095499D2" w14:textId="3471D618" w:rsidR="00164A89" w:rsidRPr="008E36B1" w:rsidRDefault="004F42B0" w:rsidP="00652D66">
            <w:pPr>
              <w:spacing w:before="120" w:after="120"/>
              <w:cnfStyle w:val="000000010000" w:firstRow="0" w:lastRow="0" w:firstColumn="0" w:lastColumn="0" w:oddVBand="0" w:evenVBand="0" w:oddHBand="0" w:evenHBand="1" w:firstRowFirstColumn="0" w:firstRowLastColumn="0" w:lastRowFirstColumn="0" w:lastRowLastColumn="0"/>
              <w:rPr>
                <w:rFonts w:eastAsia="Calibri" w:cs="Calibri"/>
                <w:sz w:val="22"/>
                <w:szCs w:val="22"/>
              </w:rPr>
            </w:pPr>
            <w:r>
              <w:rPr>
                <w:rFonts w:eastAsia="Calibri" w:cs="Calibri"/>
                <w:sz w:val="22"/>
                <w:szCs w:val="22"/>
              </w:rPr>
              <w:t>Individual school website</w:t>
            </w:r>
          </w:p>
        </w:tc>
      </w:tr>
    </w:tbl>
    <w:p w14:paraId="76720276" w14:textId="77777777" w:rsidR="00164A89" w:rsidRPr="008E36B1" w:rsidRDefault="00164A89" w:rsidP="00652D66">
      <w:pPr>
        <w:pStyle w:val="BrowneHeadingLevel1"/>
        <w:numPr>
          <w:ilvl w:val="0"/>
          <w:numId w:val="0"/>
        </w:numPr>
        <w:ind w:left="624" w:hanging="624"/>
        <w:jc w:val="left"/>
        <w:rPr>
          <w:rFonts w:ascii="Calibri" w:hAnsi="Calibri" w:cs="Calibri"/>
        </w:rPr>
      </w:pPr>
    </w:p>
    <w:p w14:paraId="74D1D81D" w14:textId="77777777" w:rsidR="0030229E" w:rsidRPr="008E36B1" w:rsidRDefault="0030229E" w:rsidP="00652D66">
      <w:pPr>
        <w:rPr>
          <w:rFonts w:cs="Calibri"/>
        </w:rPr>
      </w:pPr>
    </w:p>
    <w:sectPr w:rsidR="0030229E" w:rsidRPr="008E36B1">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3154" w14:textId="77777777" w:rsidR="00326FCE" w:rsidRDefault="00326FCE" w:rsidP="009B2CD4">
      <w:pPr>
        <w:spacing w:after="0" w:line="240" w:lineRule="auto"/>
      </w:pPr>
      <w:r>
        <w:separator/>
      </w:r>
    </w:p>
  </w:endnote>
  <w:endnote w:type="continuationSeparator" w:id="0">
    <w:p w14:paraId="13177766" w14:textId="77777777" w:rsidR="00326FCE" w:rsidRDefault="00326FCE" w:rsidP="009B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1A518" w14:textId="77777777" w:rsidR="0099359C" w:rsidRDefault="0099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8240"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2E6D" w14:textId="77777777" w:rsidR="0099359C" w:rsidRDefault="0099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1E4FD" w14:textId="77777777" w:rsidR="00326FCE" w:rsidRDefault="00326FCE" w:rsidP="009B2CD4">
      <w:pPr>
        <w:spacing w:after="0" w:line="240" w:lineRule="auto"/>
      </w:pPr>
      <w:r>
        <w:separator/>
      </w:r>
    </w:p>
  </w:footnote>
  <w:footnote w:type="continuationSeparator" w:id="0">
    <w:p w14:paraId="0967650D" w14:textId="77777777" w:rsidR="00326FCE" w:rsidRDefault="00326FCE" w:rsidP="009B2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CAE4" w14:textId="77777777" w:rsidR="0099359C" w:rsidRDefault="0099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326FCE">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115FA3B1" w:rsidR="009B2CD4" w:rsidRDefault="000E683D" w:rsidP="000E683D">
    <w:pPr>
      <w:pStyle w:val="Header"/>
      <w:tabs>
        <w:tab w:val="clear" w:pos="4513"/>
        <w:tab w:val="clear" w:pos="9026"/>
        <w:tab w:val="left" w:pos="780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DC7E" w14:textId="77777777" w:rsidR="0099359C" w:rsidRDefault="00993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47C8A"/>
    <w:multiLevelType w:val="hybridMultilevel"/>
    <w:tmpl w:val="6234E28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7E57E94"/>
    <w:multiLevelType w:val="hybridMultilevel"/>
    <w:tmpl w:val="82EAC0EA"/>
    <w:lvl w:ilvl="0" w:tplc="67E2CA8A">
      <w:start w:val="1"/>
      <w:numFmt w:val="decimal"/>
      <w:pStyle w:val="Heading1"/>
      <w:lvlText w:val="%1."/>
      <w:lvlJc w:val="left"/>
      <w:pPr>
        <w:ind w:left="6881"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D0D4C52"/>
    <w:multiLevelType w:val="hybridMultilevel"/>
    <w:tmpl w:val="33885E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7875AD"/>
    <w:multiLevelType w:val="hybridMultilevel"/>
    <w:tmpl w:val="7462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4C0F184F"/>
    <w:multiLevelType w:val="hybridMultilevel"/>
    <w:tmpl w:val="9DEE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066EF"/>
    <w:multiLevelType w:val="hybridMultilevel"/>
    <w:tmpl w:val="CEA885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7936B78"/>
    <w:multiLevelType w:val="hybridMultilevel"/>
    <w:tmpl w:val="2DAED3C0"/>
    <w:lvl w:ilvl="0" w:tplc="08090001">
      <w:start w:val="1"/>
      <w:numFmt w:val="bullet"/>
      <w:pStyle w:val="BrowneClause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pStyle w:val="BrowneClauseLevel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7E32FA"/>
    <w:multiLevelType w:val="multilevel"/>
    <w:tmpl w:val="49D845E4"/>
    <w:lvl w:ilvl="0">
      <w:start w:val="1"/>
      <w:numFmt w:val="decimal"/>
      <w:pStyle w:val="BrowneHeadingLevel1"/>
      <w:lvlText w:val="%1"/>
      <w:lvlJc w:val="left"/>
      <w:pPr>
        <w:tabs>
          <w:tab w:val="num" w:pos="720"/>
        </w:tabs>
        <w:ind w:left="624" w:hanging="624"/>
      </w:pPr>
      <w:rPr>
        <w:rFonts w:hint="default"/>
      </w:rPr>
    </w:lvl>
    <w:lvl w:ilvl="1">
      <w:start w:val="1"/>
      <w:numFmt w:val="decimal"/>
      <w:pStyle w:val="BrowneHeadingLevel2"/>
      <w:lvlText w:val="%1.%2"/>
      <w:lvlJc w:val="left"/>
      <w:pPr>
        <w:ind w:left="624" w:hanging="624"/>
      </w:pPr>
      <w:rPr>
        <w:rFonts w:hint="default"/>
        <w:b w:val="0"/>
        <w:bCs/>
      </w:rPr>
    </w:lvl>
    <w:lvl w:ilvl="2">
      <w:start w:val="1"/>
      <w:numFmt w:val="decimal"/>
      <w:pStyle w:val="BrowneHeadingLevel3"/>
      <w:lvlText w:val="%1.%2.%3"/>
      <w:lvlJc w:val="left"/>
      <w:pPr>
        <w:ind w:left="1701" w:hanging="1077"/>
      </w:pPr>
      <w:rPr>
        <w:rFonts w:hint="default"/>
      </w:rPr>
    </w:lvl>
    <w:lvl w:ilvl="3">
      <w:start w:val="1"/>
      <w:numFmt w:val="lowerLetter"/>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5B824C20"/>
    <w:multiLevelType w:val="multilevel"/>
    <w:tmpl w:val="32A8CA48"/>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2243D80"/>
    <w:multiLevelType w:val="multilevel"/>
    <w:tmpl w:val="F706300C"/>
    <w:numStyleLink w:val="BrowneTableBullets"/>
  </w:abstractNum>
  <w:abstractNum w:abstractNumId="12" w15:restartNumberingAfterBreak="0">
    <w:nsid w:val="6A75625F"/>
    <w:multiLevelType w:val="hybridMultilevel"/>
    <w:tmpl w:val="2E54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5C0545"/>
    <w:multiLevelType w:val="hybridMultilevel"/>
    <w:tmpl w:val="E79E482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84226739">
    <w:abstractNumId w:val="1"/>
  </w:num>
  <w:num w:numId="2" w16cid:durableId="476528641">
    <w:abstractNumId w:val="9"/>
  </w:num>
  <w:num w:numId="3" w16cid:durableId="1772778088">
    <w:abstractNumId w:val="5"/>
  </w:num>
  <w:num w:numId="4" w16cid:durableId="223831115">
    <w:abstractNumId w:val="8"/>
  </w:num>
  <w:num w:numId="5" w16cid:durableId="354424989">
    <w:abstractNumId w:val="12"/>
  </w:num>
  <w:num w:numId="6" w16cid:durableId="1365132313">
    <w:abstractNumId w:val="10"/>
  </w:num>
  <w:num w:numId="7" w16cid:durableId="1070419157">
    <w:abstractNumId w:val="2"/>
  </w:num>
  <w:num w:numId="8" w16cid:durableId="1959094384">
    <w:abstractNumId w:val="11"/>
  </w:num>
  <w:num w:numId="9" w16cid:durableId="1816797934">
    <w:abstractNumId w:val="4"/>
  </w:num>
  <w:num w:numId="10" w16cid:durableId="748162874">
    <w:abstractNumId w:val="6"/>
  </w:num>
  <w:num w:numId="11" w16cid:durableId="1009219090">
    <w:abstractNumId w:val="7"/>
  </w:num>
  <w:num w:numId="12" w16cid:durableId="82605581">
    <w:abstractNumId w:val="0"/>
  </w:num>
  <w:num w:numId="13" w16cid:durableId="914709360">
    <w:abstractNumId w:val="3"/>
  </w:num>
  <w:num w:numId="14" w16cid:durableId="1404909180">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00B13"/>
    <w:rsid w:val="0001391E"/>
    <w:rsid w:val="00015B6D"/>
    <w:rsid w:val="00020149"/>
    <w:rsid w:val="00020640"/>
    <w:rsid w:val="00024297"/>
    <w:rsid w:val="000261C6"/>
    <w:rsid w:val="000358E6"/>
    <w:rsid w:val="00040EA7"/>
    <w:rsid w:val="0004634C"/>
    <w:rsid w:val="000540F0"/>
    <w:rsid w:val="0006090D"/>
    <w:rsid w:val="0007320E"/>
    <w:rsid w:val="00073454"/>
    <w:rsid w:val="00085E14"/>
    <w:rsid w:val="000873B8"/>
    <w:rsid w:val="000976BC"/>
    <w:rsid w:val="000A3D8B"/>
    <w:rsid w:val="000C3C9C"/>
    <w:rsid w:val="000E1A98"/>
    <w:rsid w:val="000E233B"/>
    <w:rsid w:val="000E683D"/>
    <w:rsid w:val="000E6947"/>
    <w:rsid w:val="000F2D66"/>
    <w:rsid w:val="000F5126"/>
    <w:rsid w:val="00110A8D"/>
    <w:rsid w:val="00112FC3"/>
    <w:rsid w:val="00144631"/>
    <w:rsid w:val="0015060E"/>
    <w:rsid w:val="0015369F"/>
    <w:rsid w:val="001559ED"/>
    <w:rsid w:val="00164A89"/>
    <w:rsid w:val="00166B7A"/>
    <w:rsid w:val="001714F1"/>
    <w:rsid w:val="0017341F"/>
    <w:rsid w:val="00185839"/>
    <w:rsid w:val="001A2EE2"/>
    <w:rsid w:val="001A68AB"/>
    <w:rsid w:val="001A7D06"/>
    <w:rsid w:val="001C0E03"/>
    <w:rsid w:val="001D0C87"/>
    <w:rsid w:val="001D3097"/>
    <w:rsid w:val="001D6E93"/>
    <w:rsid w:val="0021080C"/>
    <w:rsid w:val="00213B32"/>
    <w:rsid w:val="002174BD"/>
    <w:rsid w:val="00220772"/>
    <w:rsid w:val="002304F6"/>
    <w:rsid w:val="002358CA"/>
    <w:rsid w:val="002404C9"/>
    <w:rsid w:val="00242041"/>
    <w:rsid w:val="00244A25"/>
    <w:rsid w:val="002525C7"/>
    <w:rsid w:val="002538F2"/>
    <w:rsid w:val="00254E09"/>
    <w:rsid w:val="00262343"/>
    <w:rsid w:val="00287837"/>
    <w:rsid w:val="00294616"/>
    <w:rsid w:val="002A1321"/>
    <w:rsid w:val="002A7FD0"/>
    <w:rsid w:val="002B0E85"/>
    <w:rsid w:val="002B5878"/>
    <w:rsid w:val="002B740E"/>
    <w:rsid w:val="002C20C4"/>
    <w:rsid w:val="002C7A46"/>
    <w:rsid w:val="002D6275"/>
    <w:rsid w:val="002D70A8"/>
    <w:rsid w:val="002E3CAA"/>
    <w:rsid w:val="002E4341"/>
    <w:rsid w:val="0030229E"/>
    <w:rsid w:val="003041C1"/>
    <w:rsid w:val="00310DA1"/>
    <w:rsid w:val="0032108D"/>
    <w:rsid w:val="00321D6D"/>
    <w:rsid w:val="00322F61"/>
    <w:rsid w:val="00326918"/>
    <w:rsid w:val="00326FCE"/>
    <w:rsid w:val="00330F07"/>
    <w:rsid w:val="003447B1"/>
    <w:rsid w:val="00350F97"/>
    <w:rsid w:val="00366265"/>
    <w:rsid w:val="003755A0"/>
    <w:rsid w:val="00376142"/>
    <w:rsid w:val="00397475"/>
    <w:rsid w:val="003A62BD"/>
    <w:rsid w:val="003A7231"/>
    <w:rsid w:val="003B2C64"/>
    <w:rsid w:val="003B5698"/>
    <w:rsid w:val="003B60CC"/>
    <w:rsid w:val="003D3084"/>
    <w:rsid w:val="003F07F8"/>
    <w:rsid w:val="00401D18"/>
    <w:rsid w:val="004177C7"/>
    <w:rsid w:val="00430558"/>
    <w:rsid w:val="004318D7"/>
    <w:rsid w:val="00431EB0"/>
    <w:rsid w:val="004338E2"/>
    <w:rsid w:val="00443269"/>
    <w:rsid w:val="00451938"/>
    <w:rsid w:val="0046179D"/>
    <w:rsid w:val="0047358F"/>
    <w:rsid w:val="004809E9"/>
    <w:rsid w:val="00480B21"/>
    <w:rsid w:val="00482172"/>
    <w:rsid w:val="004868AA"/>
    <w:rsid w:val="00486C47"/>
    <w:rsid w:val="0049297B"/>
    <w:rsid w:val="004A2E71"/>
    <w:rsid w:val="004B6F95"/>
    <w:rsid w:val="004C236E"/>
    <w:rsid w:val="004D53A4"/>
    <w:rsid w:val="004E14F8"/>
    <w:rsid w:val="004E279D"/>
    <w:rsid w:val="004E548E"/>
    <w:rsid w:val="004E5CE6"/>
    <w:rsid w:val="004F08D9"/>
    <w:rsid w:val="004F2E8D"/>
    <w:rsid w:val="004F42B0"/>
    <w:rsid w:val="0051253C"/>
    <w:rsid w:val="005213D0"/>
    <w:rsid w:val="005260A2"/>
    <w:rsid w:val="00526A9F"/>
    <w:rsid w:val="005308CB"/>
    <w:rsid w:val="00531C66"/>
    <w:rsid w:val="00543128"/>
    <w:rsid w:val="00552B98"/>
    <w:rsid w:val="0056295D"/>
    <w:rsid w:val="00570CCF"/>
    <w:rsid w:val="00573898"/>
    <w:rsid w:val="00580F15"/>
    <w:rsid w:val="00593BD6"/>
    <w:rsid w:val="00594FD5"/>
    <w:rsid w:val="005A300A"/>
    <w:rsid w:val="005A3CBA"/>
    <w:rsid w:val="005C20D0"/>
    <w:rsid w:val="005C34F3"/>
    <w:rsid w:val="005D151D"/>
    <w:rsid w:val="005E19B1"/>
    <w:rsid w:val="005E3A93"/>
    <w:rsid w:val="005E53B6"/>
    <w:rsid w:val="005F2EA8"/>
    <w:rsid w:val="006044BE"/>
    <w:rsid w:val="006072CF"/>
    <w:rsid w:val="00624414"/>
    <w:rsid w:val="00625D70"/>
    <w:rsid w:val="00632D38"/>
    <w:rsid w:val="00634093"/>
    <w:rsid w:val="006352B9"/>
    <w:rsid w:val="00641DE6"/>
    <w:rsid w:val="00645624"/>
    <w:rsid w:val="00646564"/>
    <w:rsid w:val="00652D66"/>
    <w:rsid w:val="006533C7"/>
    <w:rsid w:val="00672447"/>
    <w:rsid w:val="00675C6F"/>
    <w:rsid w:val="00686603"/>
    <w:rsid w:val="00687097"/>
    <w:rsid w:val="006955BC"/>
    <w:rsid w:val="006961CD"/>
    <w:rsid w:val="006B6FD1"/>
    <w:rsid w:val="006C0358"/>
    <w:rsid w:val="006C1ABE"/>
    <w:rsid w:val="006C606C"/>
    <w:rsid w:val="006D322D"/>
    <w:rsid w:val="006D50C9"/>
    <w:rsid w:val="006E1461"/>
    <w:rsid w:val="006F13E6"/>
    <w:rsid w:val="006F79FB"/>
    <w:rsid w:val="00701335"/>
    <w:rsid w:val="00705F01"/>
    <w:rsid w:val="0071347B"/>
    <w:rsid w:val="007155DE"/>
    <w:rsid w:val="0071594A"/>
    <w:rsid w:val="007206D8"/>
    <w:rsid w:val="007277AF"/>
    <w:rsid w:val="00730E6C"/>
    <w:rsid w:val="0073295A"/>
    <w:rsid w:val="00756F6D"/>
    <w:rsid w:val="00782519"/>
    <w:rsid w:val="00785A42"/>
    <w:rsid w:val="007907BF"/>
    <w:rsid w:val="007933A1"/>
    <w:rsid w:val="0079357C"/>
    <w:rsid w:val="007A1ED8"/>
    <w:rsid w:val="007B407F"/>
    <w:rsid w:val="007C3E3A"/>
    <w:rsid w:val="007D03BC"/>
    <w:rsid w:val="007D2804"/>
    <w:rsid w:val="007D32E0"/>
    <w:rsid w:val="007E3030"/>
    <w:rsid w:val="007F095F"/>
    <w:rsid w:val="0080014B"/>
    <w:rsid w:val="0082030A"/>
    <w:rsid w:val="00841338"/>
    <w:rsid w:val="00854AE8"/>
    <w:rsid w:val="008608A6"/>
    <w:rsid w:val="0086389D"/>
    <w:rsid w:val="00875DE4"/>
    <w:rsid w:val="0088321C"/>
    <w:rsid w:val="008859E7"/>
    <w:rsid w:val="00887636"/>
    <w:rsid w:val="00887D02"/>
    <w:rsid w:val="00887F41"/>
    <w:rsid w:val="0089032C"/>
    <w:rsid w:val="00892103"/>
    <w:rsid w:val="0089797A"/>
    <w:rsid w:val="008A08DC"/>
    <w:rsid w:val="008B1CE8"/>
    <w:rsid w:val="008B6112"/>
    <w:rsid w:val="008C7ACD"/>
    <w:rsid w:val="008E36B1"/>
    <w:rsid w:val="008E4E5B"/>
    <w:rsid w:val="008F2198"/>
    <w:rsid w:val="008F3573"/>
    <w:rsid w:val="009151DE"/>
    <w:rsid w:val="009331F2"/>
    <w:rsid w:val="00935F13"/>
    <w:rsid w:val="0093781D"/>
    <w:rsid w:val="00940C58"/>
    <w:rsid w:val="00954D76"/>
    <w:rsid w:val="009664C0"/>
    <w:rsid w:val="009731CB"/>
    <w:rsid w:val="00974E37"/>
    <w:rsid w:val="00987A73"/>
    <w:rsid w:val="0099359C"/>
    <w:rsid w:val="009A741D"/>
    <w:rsid w:val="009B2CD4"/>
    <w:rsid w:val="009D131F"/>
    <w:rsid w:val="009D2003"/>
    <w:rsid w:val="009E091A"/>
    <w:rsid w:val="00A02D6C"/>
    <w:rsid w:val="00A06A38"/>
    <w:rsid w:val="00A10DF3"/>
    <w:rsid w:val="00A33B98"/>
    <w:rsid w:val="00A44B66"/>
    <w:rsid w:val="00A60E15"/>
    <w:rsid w:val="00A658FF"/>
    <w:rsid w:val="00A66411"/>
    <w:rsid w:val="00A70669"/>
    <w:rsid w:val="00A86948"/>
    <w:rsid w:val="00A86CC3"/>
    <w:rsid w:val="00A92CE1"/>
    <w:rsid w:val="00A96DA3"/>
    <w:rsid w:val="00A9726F"/>
    <w:rsid w:val="00AA647E"/>
    <w:rsid w:val="00AB2705"/>
    <w:rsid w:val="00AC4DD0"/>
    <w:rsid w:val="00AC7063"/>
    <w:rsid w:val="00AD16FB"/>
    <w:rsid w:val="00AD22B6"/>
    <w:rsid w:val="00AD4CE4"/>
    <w:rsid w:val="00AE3B55"/>
    <w:rsid w:val="00AF1A90"/>
    <w:rsid w:val="00B05244"/>
    <w:rsid w:val="00B12ECA"/>
    <w:rsid w:val="00B13315"/>
    <w:rsid w:val="00B172CC"/>
    <w:rsid w:val="00B232EC"/>
    <w:rsid w:val="00B259EB"/>
    <w:rsid w:val="00B32DBF"/>
    <w:rsid w:val="00B479C0"/>
    <w:rsid w:val="00B57017"/>
    <w:rsid w:val="00B6315E"/>
    <w:rsid w:val="00B918D2"/>
    <w:rsid w:val="00B92F81"/>
    <w:rsid w:val="00B94911"/>
    <w:rsid w:val="00BB07E8"/>
    <w:rsid w:val="00BC3A04"/>
    <w:rsid w:val="00BD017A"/>
    <w:rsid w:val="00BD5E01"/>
    <w:rsid w:val="00BE2742"/>
    <w:rsid w:val="00BF369D"/>
    <w:rsid w:val="00BF6982"/>
    <w:rsid w:val="00C015CB"/>
    <w:rsid w:val="00C04727"/>
    <w:rsid w:val="00C06B09"/>
    <w:rsid w:val="00C06C5B"/>
    <w:rsid w:val="00C10937"/>
    <w:rsid w:val="00C1115C"/>
    <w:rsid w:val="00C151BD"/>
    <w:rsid w:val="00C17628"/>
    <w:rsid w:val="00C231E2"/>
    <w:rsid w:val="00C25A44"/>
    <w:rsid w:val="00C25FF6"/>
    <w:rsid w:val="00C3671C"/>
    <w:rsid w:val="00C4367D"/>
    <w:rsid w:val="00C5274C"/>
    <w:rsid w:val="00C57A52"/>
    <w:rsid w:val="00C57E6B"/>
    <w:rsid w:val="00C646B8"/>
    <w:rsid w:val="00C73F82"/>
    <w:rsid w:val="00C8572E"/>
    <w:rsid w:val="00C901FD"/>
    <w:rsid w:val="00C90A81"/>
    <w:rsid w:val="00CA33A2"/>
    <w:rsid w:val="00CA76B5"/>
    <w:rsid w:val="00CB21BC"/>
    <w:rsid w:val="00CB5DEA"/>
    <w:rsid w:val="00CC2E23"/>
    <w:rsid w:val="00CD08FB"/>
    <w:rsid w:val="00CF28F4"/>
    <w:rsid w:val="00CF48C5"/>
    <w:rsid w:val="00CF6D1D"/>
    <w:rsid w:val="00D11DA6"/>
    <w:rsid w:val="00D1256E"/>
    <w:rsid w:val="00D20B0A"/>
    <w:rsid w:val="00D20D97"/>
    <w:rsid w:val="00D24D73"/>
    <w:rsid w:val="00D2741A"/>
    <w:rsid w:val="00D33A66"/>
    <w:rsid w:val="00D3781D"/>
    <w:rsid w:val="00D475B8"/>
    <w:rsid w:val="00D50FEC"/>
    <w:rsid w:val="00D527A7"/>
    <w:rsid w:val="00D547CC"/>
    <w:rsid w:val="00D57DD2"/>
    <w:rsid w:val="00D63296"/>
    <w:rsid w:val="00D70D65"/>
    <w:rsid w:val="00D74A12"/>
    <w:rsid w:val="00D83708"/>
    <w:rsid w:val="00D90ACE"/>
    <w:rsid w:val="00D9268A"/>
    <w:rsid w:val="00D94A73"/>
    <w:rsid w:val="00DA1AF5"/>
    <w:rsid w:val="00DA49D3"/>
    <w:rsid w:val="00DA5696"/>
    <w:rsid w:val="00DA59F7"/>
    <w:rsid w:val="00DB703D"/>
    <w:rsid w:val="00DB745A"/>
    <w:rsid w:val="00DC1E0A"/>
    <w:rsid w:val="00DD0E68"/>
    <w:rsid w:val="00DD2470"/>
    <w:rsid w:val="00DE138D"/>
    <w:rsid w:val="00E01491"/>
    <w:rsid w:val="00E023B1"/>
    <w:rsid w:val="00E04692"/>
    <w:rsid w:val="00E07F45"/>
    <w:rsid w:val="00E14265"/>
    <w:rsid w:val="00E1596D"/>
    <w:rsid w:val="00E16989"/>
    <w:rsid w:val="00E2674D"/>
    <w:rsid w:val="00E36031"/>
    <w:rsid w:val="00E36166"/>
    <w:rsid w:val="00E42B53"/>
    <w:rsid w:val="00E554B4"/>
    <w:rsid w:val="00E6093F"/>
    <w:rsid w:val="00E70A3F"/>
    <w:rsid w:val="00E921E2"/>
    <w:rsid w:val="00E96951"/>
    <w:rsid w:val="00EA5A49"/>
    <w:rsid w:val="00EB34AA"/>
    <w:rsid w:val="00EC0EB6"/>
    <w:rsid w:val="00ED0A4C"/>
    <w:rsid w:val="00ED3610"/>
    <w:rsid w:val="00ED6742"/>
    <w:rsid w:val="00ED6E02"/>
    <w:rsid w:val="00EE338B"/>
    <w:rsid w:val="00EF2ED2"/>
    <w:rsid w:val="00F0695C"/>
    <w:rsid w:val="00F14D8E"/>
    <w:rsid w:val="00F16BE2"/>
    <w:rsid w:val="00F16EBF"/>
    <w:rsid w:val="00F2215C"/>
    <w:rsid w:val="00F2784A"/>
    <w:rsid w:val="00F41762"/>
    <w:rsid w:val="00F41782"/>
    <w:rsid w:val="00F43E3E"/>
    <w:rsid w:val="00F50599"/>
    <w:rsid w:val="00F51244"/>
    <w:rsid w:val="00F55325"/>
    <w:rsid w:val="00F56130"/>
    <w:rsid w:val="00F60437"/>
    <w:rsid w:val="00F73A99"/>
    <w:rsid w:val="00F74A72"/>
    <w:rsid w:val="00F7590F"/>
    <w:rsid w:val="00F831BF"/>
    <w:rsid w:val="00FA0D81"/>
    <w:rsid w:val="00FC2A47"/>
    <w:rsid w:val="00FC339C"/>
    <w:rsid w:val="00FC4380"/>
    <w:rsid w:val="00FC77BA"/>
    <w:rsid w:val="00FD3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6EDF3842-71EF-4D67-9606-56021CA2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4F8"/>
    <w:rPr>
      <w:rFonts w:ascii="Calibri" w:hAnsi="Calibri"/>
    </w:rPr>
  </w:style>
  <w:style w:type="paragraph" w:styleId="Heading1">
    <w:name w:val="heading 1"/>
    <w:basedOn w:val="Normal"/>
    <w:next w:val="Normal"/>
    <w:link w:val="Heading1Char"/>
    <w:autoRedefine/>
    <w:uiPriority w:val="9"/>
    <w:qFormat/>
    <w:rsid w:val="00E921E2"/>
    <w:pPr>
      <w:keepNext/>
      <w:keepLines/>
      <w:numPr>
        <w:numId w:val="1"/>
      </w:numPr>
      <w:spacing w:before="360" w:after="240"/>
      <w:ind w:left="426" w:hanging="426"/>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9B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1E2"/>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9B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3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BF369D"/>
    <w:pPr>
      <w:spacing w:after="180" w:line="240" w:lineRule="auto"/>
    </w:pPr>
    <w:rPr>
      <w:rFonts w:ascii="Arial" w:hAnsi="Arial"/>
      <w:kern w:val="0"/>
      <w:sz w:val="20"/>
      <w:szCs w:val="20"/>
      <w14:ligatures w14:val="none"/>
    </w:rPr>
  </w:style>
  <w:style w:type="character" w:customStyle="1" w:styleId="CommentTextChar">
    <w:name w:val="Comment Text Char"/>
    <w:basedOn w:val="DefaultParagraphFont"/>
    <w:link w:val="CommentText"/>
    <w:uiPriority w:val="99"/>
    <w:semiHidden/>
    <w:rsid w:val="00BF369D"/>
    <w:rPr>
      <w:rFonts w:ascii="Arial" w:hAnsi="Arial"/>
      <w:kern w:val="0"/>
      <w:sz w:val="20"/>
      <w:szCs w:val="20"/>
      <w14:ligatures w14:val="none"/>
    </w:rPr>
  </w:style>
  <w:style w:type="character" w:styleId="CommentReference">
    <w:name w:val="annotation reference"/>
    <w:basedOn w:val="DefaultParagraphFont"/>
    <w:uiPriority w:val="99"/>
    <w:semiHidden/>
    <w:rsid w:val="00BF369D"/>
    <w:rPr>
      <w:sz w:val="16"/>
      <w:szCs w:val="16"/>
    </w:rPr>
  </w:style>
  <w:style w:type="paragraph" w:customStyle="1" w:styleId="BrowneClauseLevel5">
    <w:name w:val="Browne_Clause Level 5"/>
    <w:uiPriority w:val="5"/>
    <w:qFormat/>
    <w:rsid w:val="00BF369D"/>
    <w:pPr>
      <w:numPr>
        <w:ilvl w:val="4"/>
        <w:numId w:val="2"/>
      </w:numPr>
      <w:spacing w:after="180" w:line="300" w:lineRule="auto"/>
      <w:jc w:val="both"/>
    </w:pPr>
    <w:rPr>
      <w:rFonts w:ascii="Arial" w:hAnsi="Arial" w:cs="Arial"/>
      <w:color w:val="000000" w:themeColor="text1"/>
      <w:kern w:val="0"/>
      <w:sz w:val="21"/>
      <w14:ligatures w14:val="none"/>
    </w:rPr>
  </w:style>
  <w:style w:type="paragraph" w:customStyle="1" w:styleId="BrowneClauseLevel2">
    <w:name w:val="Browne_Clause Level 2"/>
    <w:basedOn w:val="BrowneHeadingLevel2"/>
    <w:uiPriority w:val="3"/>
    <w:qFormat/>
    <w:rsid w:val="00BF369D"/>
    <w:rPr>
      <w:b w:val="0"/>
      <w:color w:val="000000" w:themeColor="text1"/>
    </w:rPr>
  </w:style>
  <w:style w:type="paragraph" w:customStyle="1" w:styleId="BrowneClauseLevel4">
    <w:name w:val="Browne_Clause Level 4"/>
    <w:uiPriority w:val="5"/>
    <w:qFormat/>
    <w:rsid w:val="00BF369D"/>
    <w:pPr>
      <w:numPr>
        <w:ilvl w:val="3"/>
        <w:numId w:val="2"/>
      </w:numPr>
      <w:spacing w:after="180" w:line="300" w:lineRule="auto"/>
      <w:jc w:val="both"/>
    </w:pPr>
    <w:rPr>
      <w:rFonts w:ascii="Arial" w:hAnsi="Arial" w:cs="Arial"/>
      <w:color w:val="000000" w:themeColor="text1"/>
      <w:kern w:val="0"/>
      <w:sz w:val="21"/>
      <w14:ligatures w14:val="none"/>
    </w:rPr>
  </w:style>
  <w:style w:type="paragraph" w:customStyle="1" w:styleId="BrowneHeadingLevel1">
    <w:name w:val="Browne_Heading Level 1"/>
    <w:basedOn w:val="Normal"/>
    <w:qFormat/>
    <w:rsid w:val="00BF369D"/>
    <w:pPr>
      <w:numPr>
        <w:numId w:val="2"/>
      </w:numPr>
      <w:spacing w:after="180" w:line="300" w:lineRule="auto"/>
      <w:jc w:val="both"/>
      <w:outlineLvl w:val="2"/>
    </w:pPr>
    <w:rPr>
      <w:rFonts w:ascii="Arial" w:hAnsi="Arial"/>
      <w:b/>
      <w:kern w:val="0"/>
      <w14:ligatures w14:val="none"/>
    </w:rPr>
  </w:style>
  <w:style w:type="paragraph" w:customStyle="1" w:styleId="BrowneHeadingLevel2">
    <w:name w:val="Browne_Heading Level 2"/>
    <w:basedOn w:val="BrowneHeadingLevel1"/>
    <w:uiPriority w:val="2"/>
    <w:qFormat/>
    <w:rsid w:val="00BF369D"/>
    <w:pPr>
      <w:numPr>
        <w:ilvl w:val="1"/>
      </w:numPr>
      <w:outlineLvl w:val="9"/>
    </w:pPr>
  </w:style>
  <w:style w:type="paragraph" w:customStyle="1" w:styleId="BrowneHeadingLevel3">
    <w:name w:val="Browne_Heading Level 3"/>
    <w:basedOn w:val="BrowneHeadingLevel2"/>
    <w:uiPriority w:val="4"/>
    <w:qFormat/>
    <w:rsid w:val="00BF369D"/>
    <w:pPr>
      <w:numPr>
        <w:ilvl w:val="2"/>
      </w:numPr>
    </w:pPr>
  </w:style>
  <w:style w:type="paragraph" w:customStyle="1" w:styleId="BrowneBodyTextLevel1">
    <w:name w:val="Browne_Body Text Level 1"/>
    <w:qFormat/>
    <w:rsid w:val="00DD2470"/>
    <w:pPr>
      <w:spacing w:after="180" w:line="300" w:lineRule="auto"/>
      <w:ind w:left="624"/>
    </w:pPr>
    <w:rPr>
      <w:rFonts w:ascii="Arial" w:hAnsi="Arial" w:cs="Arial"/>
      <w:kern w:val="0"/>
      <w:sz w:val="21"/>
      <w14:ligatures w14:val="none"/>
    </w:rPr>
  </w:style>
  <w:style w:type="numbering" w:customStyle="1" w:styleId="BrowneBackgroundClauses">
    <w:name w:val="Browne_Background Clauses"/>
    <w:uiPriority w:val="99"/>
    <w:rsid w:val="00443269"/>
    <w:pPr>
      <w:numPr>
        <w:numId w:val="3"/>
      </w:numPr>
    </w:pPr>
  </w:style>
  <w:style w:type="paragraph" w:customStyle="1" w:styleId="BrowneClauseLevel1">
    <w:name w:val="Browne_Clause Level 1"/>
    <w:basedOn w:val="BrowneHeadingLevel1"/>
    <w:uiPriority w:val="1"/>
    <w:qFormat/>
    <w:rsid w:val="00FC2A47"/>
    <w:pPr>
      <w:numPr>
        <w:numId w:val="4"/>
      </w:numPr>
      <w:tabs>
        <w:tab w:val="num" w:pos="720"/>
      </w:tabs>
      <w:ind w:left="624" w:hanging="624"/>
    </w:pPr>
    <w:rPr>
      <w:b w:val="0"/>
      <w:color w:val="000000" w:themeColor="text1"/>
    </w:rPr>
  </w:style>
  <w:style w:type="paragraph" w:customStyle="1" w:styleId="BrowneClauseLevel3">
    <w:name w:val="Browne_Clause Level 3"/>
    <w:basedOn w:val="BrowneHeadingLevel3"/>
    <w:uiPriority w:val="5"/>
    <w:qFormat/>
    <w:rsid w:val="00FC2A47"/>
    <w:pPr>
      <w:numPr>
        <w:numId w:val="4"/>
      </w:numPr>
    </w:pPr>
    <w:rPr>
      <w:b w:val="0"/>
      <w:color w:val="000000" w:themeColor="text1"/>
    </w:rPr>
  </w:style>
  <w:style w:type="numbering" w:customStyle="1" w:styleId="BrowneClauses">
    <w:name w:val="Browne_Clauses"/>
    <w:uiPriority w:val="99"/>
    <w:rsid w:val="00321D6D"/>
    <w:pPr>
      <w:numPr>
        <w:numId w:val="6"/>
      </w:numPr>
    </w:pPr>
  </w:style>
  <w:style w:type="paragraph" w:customStyle="1" w:styleId="BrowneTableText">
    <w:name w:val="Browne_Table Text"/>
    <w:qFormat/>
    <w:rsid w:val="004338E2"/>
    <w:pPr>
      <w:spacing w:before="120" w:after="120" w:line="300" w:lineRule="auto"/>
    </w:pPr>
    <w:rPr>
      <w:rFonts w:ascii="Arial" w:hAnsi="Arial" w:cs="Arial"/>
      <w:color w:val="000000" w:themeColor="text1"/>
      <w:kern w:val="0"/>
      <w:sz w:val="21"/>
      <w14:ligatures w14:val="none"/>
    </w:rPr>
  </w:style>
  <w:style w:type="paragraph" w:customStyle="1" w:styleId="BrowneTableHeading">
    <w:name w:val="Browne_Table Heading"/>
    <w:qFormat/>
    <w:rsid w:val="004338E2"/>
    <w:pPr>
      <w:spacing w:before="120" w:after="120" w:line="300" w:lineRule="auto"/>
    </w:pPr>
    <w:rPr>
      <w:rFonts w:ascii="Arial" w:hAnsi="Arial" w:cs="Arial"/>
      <w:b/>
      <w:color w:val="000000" w:themeColor="text1"/>
      <w:kern w:val="0"/>
      <w:sz w:val="21"/>
      <w14:ligatures w14:val="none"/>
    </w:rPr>
  </w:style>
  <w:style w:type="paragraph" w:customStyle="1" w:styleId="BrowneTableBullet">
    <w:name w:val="Browne_Table Bullet"/>
    <w:qFormat/>
    <w:rsid w:val="004338E2"/>
    <w:pPr>
      <w:numPr>
        <w:numId w:val="8"/>
      </w:numPr>
      <w:spacing w:before="120" w:after="120" w:line="300" w:lineRule="auto"/>
    </w:pPr>
    <w:rPr>
      <w:rFonts w:ascii="Arial" w:hAnsi="Arial" w:cs="Arial"/>
      <w:color w:val="000000" w:themeColor="text1"/>
      <w:kern w:val="0"/>
      <w:sz w:val="21"/>
      <w14:ligatures w14:val="none"/>
    </w:rPr>
  </w:style>
  <w:style w:type="numbering" w:customStyle="1" w:styleId="BrowneTableBullets">
    <w:name w:val="Browne_Table Bullets"/>
    <w:uiPriority w:val="99"/>
    <w:rsid w:val="004338E2"/>
    <w:pPr>
      <w:numPr>
        <w:numId w:val="7"/>
      </w:numPr>
    </w:pPr>
  </w:style>
  <w:style w:type="paragraph" w:customStyle="1" w:styleId="BrowneBodyText">
    <w:name w:val="Browne_Body Text"/>
    <w:qFormat/>
    <w:rsid w:val="004338E2"/>
    <w:pPr>
      <w:spacing w:after="180" w:line="300" w:lineRule="auto"/>
    </w:pPr>
    <w:rPr>
      <w:rFonts w:ascii="Arial" w:hAnsi="Arial" w:cs="Arial"/>
      <w:kern w:val="0"/>
      <w:sz w:val="21"/>
      <w14:ligatures w14:val="none"/>
    </w:rPr>
  </w:style>
  <w:style w:type="table" w:customStyle="1" w:styleId="BrowneJacobsonTable">
    <w:name w:val="Browne Jacobson Table"/>
    <w:basedOn w:val="TableNormal"/>
    <w:uiPriority w:val="51"/>
    <w:rsid w:val="004338E2"/>
    <w:pPr>
      <w:spacing w:before="80" w:after="80" w:line="240" w:lineRule="auto"/>
    </w:pPr>
    <w:rPr>
      <w:rFonts w:ascii="Arial" w:hAnsi="Arial"/>
      <w:color w:val="000000"/>
      <w:kern w:val="0"/>
      <w:sz w:val="21"/>
      <w:szCs w:val="24"/>
      <w14:ligatures w14:val="none"/>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156082" w:themeColor="accent1"/>
          <w:bottom w:val="single" w:sz="4" w:space="0" w:color="156082"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TABLESPACER">
    <w:name w:val="Browne_TABLE SPACER"/>
    <w:qFormat/>
    <w:rsid w:val="004338E2"/>
    <w:pPr>
      <w:spacing w:after="0" w:line="240" w:lineRule="auto"/>
    </w:pPr>
    <w:rPr>
      <w:rFonts w:ascii="Arial" w:hAnsi="Arial" w:cs="Arial"/>
      <w:color w:val="FFFFFF" w:themeColor="background1"/>
      <w:kern w:val="0"/>
      <w:sz w:val="21"/>
      <w14:ligatures w14:val="none"/>
    </w:rPr>
  </w:style>
  <w:style w:type="character" w:styleId="UnresolvedMention">
    <w:name w:val="Unresolved Mention"/>
    <w:basedOn w:val="DefaultParagraphFont"/>
    <w:uiPriority w:val="99"/>
    <w:semiHidden/>
    <w:unhideWhenUsed/>
    <w:rsid w:val="00705F01"/>
    <w:rPr>
      <w:color w:val="605E5C"/>
      <w:shd w:val="clear" w:color="auto" w:fill="E1DFDD"/>
    </w:rPr>
  </w:style>
  <w:style w:type="paragraph" w:styleId="NoSpacing">
    <w:name w:val="No Spacing"/>
    <w:uiPriority w:val="1"/>
    <w:qFormat/>
    <w:rsid w:val="0007345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edia2/for-organisations/documents/1153/model-publication-scheme.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mpliance@hamwic.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ompliance@hamwic.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make-a-complaint/foi-and-eir-complaints/foi-and-eir-complaint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4be7eb-7eef-4d9b-b0b4-fe45a3fcd19d">
      <Terms xmlns="http://schemas.microsoft.com/office/infopath/2007/PartnerControls"/>
    </lcf76f155ced4ddcb4097134ff3c332f>
    <TaxCatchAll xmlns="bd6e65a3-db85-42e2-a62d-c827cf7cd38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3BE49028089E4389A2C832CAC6553C" ma:contentTypeVersion="11" ma:contentTypeDescription="Create a new document." ma:contentTypeScope="" ma:versionID="ee4b2e3d6894a30a565bd49feef46371">
  <xsd:schema xmlns:xsd="http://www.w3.org/2001/XMLSchema" xmlns:xs="http://www.w3.org/2001/XMLSchema" xmlns:p="http://schemas.microsoft.com/office/2006/metadata/properties" xmlns:ns2="604be7eb-7eef-4d9b-b0b4-fe45a3fcd19d" xmlns:ns3="bd6e65a3-db85-42e2-a62d-c827cf7cd381" targetNamespace="http://schemas.microsoft.com/office/2006/metadata/properties" ma:root="true" ma:fieldsID="226596650738e684ea222c072bd85ceb" ns2:_="" ns3:_="">
    <xsd:import namespace="604be7eb-7eef-4d9b-b0b4-fe45a3fcd19d"/>
    <xsd:import namespace="bd6e65a3-db85-42e2-a62d-c827cf7cd3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be7eb-7eef-4d9b-b0b4-fe45a3fcd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e3260-5522-4a0b-b8b8-aad4fef157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6e65a3-db85-42e2-a62d-c827cf7cd3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8db946-0bee-4bf3-b928-c8bcf0985cdc}" ma:internalName="TaxCatchAll" ma:showField="CatchAllData" ma:web="bd6e65a3-db85-42e2-a62d-c827cf7cd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2.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customXml/itemProps3.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e9cb3c44-3972-4929-b6d9-2a051707f931"/>
    <ds:schemaRef ds:uri="49fc5d70-f12a-4a3b-b8c9-b44d32de8b09"/>
  </ds:schemaRefs>
</ds:datastoreItem>
</file>

<file path=customXml/itemProps4.xml><?xml version="1.0" encoding="utf-8"?>
<ds:datastoreItem xmlns:ds="http://schemas.openxmlformats.org/officeDocument/2006/customXml" ds:itemID="{5CB09287-3448-4767-8D0A-1CB0B6E3DDE7}"/>
</file>

<file path=docProps/app.xml><?xml version="1.0" encoding="utf-8"?>
<Properties xmlns="http://schemas.openxmlformats.org/officeDocument/2006/extended-properties" xmlns:vt="http://schemas.openxmlformats.org/officeDocument/2006/docPropsVTypes">
  <Template>Normal</Template>
  <TotalTime>1</TotalTime>
  <Pages>14</Pages>
  <Words>3408</Words>
  <Characters>19426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22789</CharactersWithSpaces>
  <SharedDoc>false</SharedDoc>
  <HLinks>
    <vt:vector size="138" baseType="variant">
      <vt:variant>
        <vt:i4>4128775</vt:i4>
      </vt:variant>
      <vt:variant>
        <vt:i4>126</vt:i4>
      </vt:variant>
      <vt:variant>
        <vt:i4>0</vt:i4>
      </vt:variant>
      <vt:variant>
        <vt:i4>5</vt:i4>
      </vt:variant>
      <vt:variant>
        <vt:lpwstr>mailto:compliance@hamwic.org</vt:lpwstr>
      </vt:variant>
      <vt:variant>
        <vt:lpwstr/>
      </vt:variant>
      <vt:variant>
        <vt:i4>4128775</vt:i4>
      </vt:variant>
      <vt:variant>
        <vt:i4>123</vt:i4>
      </vt:variant>
      <vt:variant>
        <vt:i4>0</vt:i4>
      </vt:variant>
      <vt:variant>
        <vt:i4>5</vt:i4>
      </vt:variant>
      <vt:variant>
        <vt:lpwstr>mailto:compliance@hamwic.org</vt:lpwstr>
      </vt:variant>
      <vt:variant>
        <vt:lpwstr/>
      </vt:variant>
      <vt:variant>
        <vt:i4>3735653</vt:i4>
      </vt:variant>
      <vt:variant>
        <vt:i4>120</vt:i4>
      </vt:variant>
      <vt:variant>
        <vt:i4>0</vt:i4>
      </vt:variant>
      <vt:variant>
        <vt:i4>5</vt:i4>
      </vt:variant>
      <vt:variant>
        <vt:lpwstr>https://ico.org.uk/make-a-complaint/foi-and-eir-complaints/foi-and-eir-complaints/</vt:lpwstr>
      </vt:variant>
      <vt:variant>
        <vt:lpwstr/>
      </vt:variant>
      <vt:variant>
        <vt:i4>4128871</vt:i4>
      </vt:variant>
      <vt:variant>
        <vt:i4>117</vt:i4>
      </vt:variant>
      <vt:variant>
        <vt:i4>0</vt:i4>
      </vt:variant>
      <vt:variant>
        <vt:i4>5</vt:i4>
      </vt:variant>
      <vt:variant>
        <vt:lpwstr>https://ico.org.uk/media2/for-organisations/documents/1153/model-publication-scheme.pdf</vt:lpwstr>
      </vt:variant>
      <vt:variant>
        <vt:lpwstr/>
      </vt:variant>
      <vt:variant>
        <vt:i4>1769522</vt:i4>
      </vt:variant>
      <vt:variant>
        <vt:i4>110</vt:i4>
      </vt:variant>
      <vt:variant>
        <vt:i4>0</vt:i4>
      </vt:variant>
      <vt:variant>
        <vt:i4>5</vt:i4>
      </vt:variant>
      <vt:variant>
        <vt:lpwstr/>
      </vt:variant>
      <vt:variant>
        <vt:lpwstr>_Toc237600794</vt:lpwstr>
      </vt:variant>
      <vt:variant>
        <vt:i4>1769522</vt:i4>
      </vt:variant>
      <vt:variant>
        <vt:i4>104</vt:i4>
      </vt:variant>
      <vt:variant>
        <vt:i4>0</vt:i4>
      </vt:variant>
      <vt:variant>
        <vt:i4>5</vt:i4>
      </vt:variant>
      <vt:variant>
        <vt:lpwstr/>
      </vt:variant>
      <vt:variant>
        <vt:lpwstr>_Toc237600793</vt:lpwstr>
      </vt:variant>
      <vt:variant>
        <vt:i4>1769522</vt:i4>
      </vt:variant>
      <vt:variant>
        <vt:i4>98</vt:i4>
      </vt:variant>
      <vt:variant>
        <vt:i4>0</vt:i4>
      </vt:variant>
      <vt:variant>
        <vt:i4>5</vt:i4>
      </vt:variant>
      <vt:variant>
        <vt:lpwstr/>
      </vt:variant>
      <vt:variant>
        <vt:lpwstr>_Toc237600792</vt:lpwstr>
      </vt:variant>
      <vt:variant>
        <vt:i4>1769522</vt:i4>
      </vt:variant>
      <vt:variant>
        <vt:i4>92</vt:i4>
      </vt:variant>
      <vt:variant>
        <vt:i4>0</vt:i4>
      </vt:variant>
      <vt:variant>
        <vt:i4>5</vt:i4>
      </vt:variant>
      <vt:variant>
        <vt:lpwstr/>
      </vt:variant>
      <vt:variant>
        <vt:lpwstr>_Toc237600791</vt:lpwstr>
      </vt:variant>
      <vt:variant>
        <vt:i4>1769522</vt:i4>
      </vt:variant>
      <vt:variant>
        <vt:i4>86</vt:i4>
      </vt:variant>
      <vt:variant>
        <vt:i4>0</vt:i4>
      </vt:variant>
      <vt:variant>
        <vt:i4>5</vt:i4>
      </vt:variant>
      <vt:variant>
        <vt:lpwstr/>
      </vt:variant>
      <vt:variant>
        <vt:lpwstr>_Toc237600790</vt:lpwstr>
      </vt:variant>
      <vt:variant>
        <vt:i4>1703986</vt:i4>
      </vt:variant>
      <vt:variant>
        <vt:i4>80</vt:i4>
      </vt:variant>
      <vt:variant>
        <vt:i4>0</vt:i4>
      </vt:variant>
      <vt:variant>
        <vt:i4>5</vt:i4>
      </vt:variant>
      <vt:variant>
        <vt:lpwstr/>
      </vt:variant>
      <vt:variant>
        <vt:lpwstr>_Toc237600789</vt:lpwstr>
      </vt:variant>
      <vt:variant>
        <vt:i4>1703986</vt:i4>
      </vt:variant>
      <vt:variant>
        <vt:i4>74</vt:i4>
      </vt:variant>
      <vt:variant>
        <vt:i4>0</vt:i4>
      </vt:variant>
      <vt:variant>
        <vt:i4>5</vt:i4>
      </vt:variant>
      <vt:variant>
        <vt:lpwstr/>
      </vt:variant>
      <vt:variant>
        <vt:lpwstr>_Toc237600788</vt:lpwstr>
      </vt:variant>
      <vt:variant>
        <vt:i4>1703986</vt:i4>
      </vt:variant>
      <vt:variant>
        <vt:i4>68</vt:i4>
      </vt:variant>
      <vt:variant>
        <vt:i4>0</vt:i4>
      </vt:variant>
      <vt:variant>
        <vt:i4>5</vt:i4>
      </vt:variant>
      <vt:variant>
        <vt:lpwstr/>
      </vt:variant>
      <vt:variant>
        <vt:lpwstr>_Toc237600787</vt:lpwstr>
      </vt:variant>
      <vt:variant>
        <vt:i4>1703986</vt:i4>
      </vt:variant>
      <vt:variant>
        <vt:i4>62</vt:i4>
      </vt:variant>
      <vt:variant>
        <vt:i4>0</vt:i4>
      </vt:variant>
      <vt:variant>
        <vt:i4>5</vt:i4>
      </vt:variant>
      <vt:variant>
        <vt:lpwstr/>
      </vt:variant>
      <vt:variant>
        <vt:lpwstr>_Toc237600786</vt:lpwstr>
      </vt:variant>
      <vt:variant>
        <vt:i4>1703986</vt:i4>
      </vt:variant>
      <vt:variant>
        <vt:i4>56</vt:i4>
      </vt:variant>
      <vt:variant>
        <vt:i4>0</vt:i4>
      </vt:variant>
      <vt:variant>
        <vt:i4>5</vt:i4>
      </vt:variant>
      <vt:variant>
        <vt:lpwstr/>
      </vt:variant>
      <vt:variant>
        <vt:lpwstr>_Toc237600785</vt:lpwstr>
      </vt:variant>
      <vt:variant>
        <vt:i4>1703986</vt:i4>
      </vt:variant>
      <vt:variant>
        <vt:i4>50</vt:i4>
      </vt:variant>
      <vt:variant>
        <vt:i4>0</vt:i4>
      </vt:variant>
      <vt:variant>
        <vt:i4>5</vt:i4>
      </vt:variant>
      <vt:variant>
        <vt:lpwstr/>
      </vt:variant>
      <vt:variant>
        <vt:lpwstr>_Toc237600784</vt:lpwstr>
      </vt:variant>
      <vt:variant>
        <vt:i4>1703986</vt:i4>
      </vt:variant>
      <vt:variant>
        <vt:i4>44</vt:i4>
      </vt:variant>
      <vt:variant>
        <vt:i4>0</vt:i4>
      </vt:variant>
      <vt:variant>
        <vt:i4>5</vt:i4>
      </vt:variant>
      <vt:variant>
        <vt:lpwstr/>
      </vt:variant>
      <vt:variant>
        <vt:lpwstr>_Toc237600783</vt:lpwstr>
      </vt:variant>
      <vt:variant>
        <vt:i4>1703986</vt:i4>
      </vt:variant>
      <vt:variant>
        <vt:i4>38</vt:i4>
      </vt:variant>
      <vt:variant>
        <vt:i4>0</vt:i4>
      </vt:variant>
      <vt:variant>
        <vt:i4>5</vt:i4>
      </vt:variant>
      <vt:variant>
        <vt:lpwstr/>
      </vt:variant>
      <vt:variant>
        <vt:lpwstr>_Toc237600782</vt:lpwstr>
      </vt:variant>
      <vt:variant>
        <vt:i4>1703986</vt:i4>
      </vt:variant>
      <vt:variant>
        <vt:i4>32</vt:i4>
      </vt:variant>
      <vt:variant>
        <vt:i4>0</vt:i4>
      </vt:variant>
      <vt:variant>
        <vt:i4>5</vt:i4>
      </vt:variant>
      <vt:variant>
        <vt:lpwstr/>
      </vt:variant>
      <vt:variant>
        <vt:lpwstr>_Toc237600781</vt:lpwstr>
      </vt:variant>
      <vt:variant>
        <vt:i4>1703986</vt:i4>
      </vt:variant>
      <vt:variant>
        <vt:i4>26</vt:i4>
      </vt:variant>
      <vt:variant>
        <vt:i4>0</vt:i4>
      </vt:variant>
      <vt:variant>
        <vt:i4>5</vt:i4>
      </vt:variant>
      <vt:variant>
        <vt:lpwstr/>
      </vt:variant>
      <vt:variant>
        <vt:lpwstr>_Toc237600780</vt:lpwstr>
      </vt:variant>
      <vt:variant>
        <vt:i4>1376306</vt:i4>
      </vt:variant>
      <vt:variant>
        <vt:i4>20</vt:i4>
      </vt:variant>
      <vt:variant>
        <vt:i4>0</vt:i4>
      </vt:variant>
      <vt:variant>
        <vt:i4>5</vt:i4>
      </vt:variant>
      <vt:variant>
        <vt:lpwstr/>
      </vt:variant>
      <vt:variant>
        <vt:lpwstr>_Toc237600779</vt:lpwstr>
      </vt:variant>
      <vt:variant>
        <vt:i4>1376306</vt:i4>
      </vt:variant>
      <vt:variant>
        <vt:i4>14</vt:i4>
      </vt:variant>
      <vt:variant>
        <vt:i4>0</vt:i4>
      </vt:variant>
      <vt:variant>
        <vt:i4>5</vt:i4>
      </vt:variant>
      <vt:variant>
        <vt:lpwstr/>
      </vt:variant>
      <vt:variant>
        <vt:lpwstr>_Toc237600778</vt:lpwstr>
      </vt:variant>
      <vt:variant>
        <vt:i4>1376306</vt:i4>
      </vt:variant>
      <vt:variant>
        <vt:i4>8</vt:i4>
      </vt:variant>
      <vt:variant>
        <vt:i4>0</vt:i4>
      </vt:variant>
      <vt:variant>
        <vt:i4>5</vt:i4>
      </vt:variant>
      <vt:variant>
        <vt:lpwstr/>
      </vt:variant>
      <vt:variant>
        <vt:lpwstr>_Toc237600777</vt:lpwstr>
      </vt:variant>
      <vt:variant>
        <vt:i4>1376306</vt:i4>
      </vt:variant>
      <vt:variant>
        <vt:i4>2</vt:i4>
      </vt:variant>
      <vt:variant>
        <vt:i4>0</vt:i4>
      </vt:variant>
      <vt:variant>
        <vt:i4>5</vt:i4>
      </vt:variant>
      <vt:variant>
        <vt:lpwstr/>
      </vt:variant>
      <vt:variant>
        <vt:lpwstr>_Toc237600776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Louise Newman</cp:lastModifiedBy>
  <cp:revision>2</cp:revision>
  <dcterms:created xsi:type="dcterms:W3CDTF">2026-09-02T13:03:00Z</dcterms:created>
  <dcterms:modified xsi:type="dcterms:W3CDTF">2026-09-02T13:03:00Z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0x010100D43BE49028089E4389A2C832CAC6553C</vt:lpwstr>
  </property>
  <property fmtid="{D5CDD505-2E9C-101B-9397-08002B2CF9AE}" pid="3" name="MediaServiceImageTags">
    <vt:lpwstr/>
  </property>
</Properties>
</file>