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B8A7" w14:textId="216E5F44" w:rsidR="00632D38" w:rsidRDefault="00D527A7">
      <w:pPr>
        <w:rPr>
          <w:noProof/>
        </w:rPr>
      </w:pPr>
      <w:r w:rsidRPr="000F105D">
        <w:rPr>
          <w:noProof/>
        </w:rPr>
        <w:drawing>
          <wp:anchor distT="0" distB="0" distL="114300" distR="114300" simplePos="0" relativeHeight="251663360" behindDoc="0" locked="0" layoutInCell="1" allowOverlap="1" wp14:anchorId="22496622" wp14:editId="21AE2D0F">
            <wp:simplePos x="0" y="0"/>
            <wp:positionH relativeFrom="column">
              <wp:posOffset>-907415</wp:posOffset>
            </wp:positionH>
            <wp:positionV relativeFrom="paragraph">
              <wp:posOffset>-907085</wp:posOffset>
            </wp:positionV>
            <wp:extent cx="7552330" cy="4295775"/>
            <wp:effectExtent l="0" t="0" r="0" b="0"/>
            <wp:wrapNone/>
            <wp:docPr id="105293937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39370" name="Picture 1" descr="A logo for a company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3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EB891" w14:textId="5890A033" w:rsidR="008F3573" w:rsidRDefault="008F3573"/>
    <w:p w14:paraId="0CD91747" w14:textId="7867476D" w:rsidR="009B2CD4" w:rsidRDefault="009B2CD4"/>
    <w:p w14:paraId="2F023A99" w14:textId="5F932F71" w:rsidR="009B2CD4" w:rsidRDefault="009B2CD4"/>
    <w:p w14:paraId="161045C2" w14:textId="3EA4663E" w:rsidR="009B2CD4" w:rsidRDefault="009B2CD4"/>
    <w:p w14:paraId="018BEFB1" w14:textId="63169F85" w:rsidR="009B2CD4" w:rsidRDefault="009B2CD4"/>
    <w:p w14:paraId="1FE1DA9C" w14:textId="7971D817" w:rsidR="009B2CD4" w:rsidRDefault="009B2CD4"/>
    <w:p w14:paraId="40D315CD" w14:textId="6B0AC285" w:rsidR="009B2CD4" w:rsidRDefault="009B2CD4"/>
    <w:p w14:paraId="58D555BC" w14:textId="75BABB53" w:rsidR="009B2CD4" w:rsidRDefault="009B2CD4"/>
    <w:p w14:paraId="3A127BE8" w14:textId="70FFC697" w:rsidR="009B2CD4" w:rsidRDefault="009B2CD4"/>
    <w:p w14:paraId="0BCAD67A" w14:textId="6C4AFE67" w:rsidR="009B2CD4" w:rsidRDefault="009B2CD4"/>
    <w:p w14:paraId="3AEE98C8" w14:textId="1E4F292A" w:rsidR="009B2CD4" w:rsidRDefault="009B2CD4"/>
    <w:p w14:paraId="285BFC54" w14:textId="5BC7A525" w:rsidR="009B2CD4" w:rsidRDefault="00A9726F" w:rsidP="00A9726F">
      <w:pPr>
        <w:tabs>
          <w:tab w:val="left" w:pos="5115"/>
        </w:tabs>
      </w:pPr>
      <w:r>
        <w:tab/>
      </w:r>
    </w:p>
    <w:p w14:paraId="53EA2703" w14:textId="2717CBAE" w:rsidR="009B2CD4" w:rsidRDefault="009B2CD4"/>
    <w:p w14:paraId="41BA451A" w14:textId="215BC8F3" w:rsidR="009B2CD4" w:rsidRDefault="009B2CD4"/>
    <w:p w14:paraId="055CAD5B" w14:textId="66E11AB0" w:rsidR="009B2CD4" w:rsidRDefault="009B2CD4"/>
    <w:p w14:paraId="0E588A73" w14:textId="38CABB89" w:rsidR="009B2CD4" w:rsidRDefault="009B2CD4"/>
    <w:p w14:paraId="7D52823B" w14:textId="1C2247E2" w:rsidR="009B2CD4" w:rsidRDefault="009B2CD4"/>
    <w:p w14:paraId="7D58F09D" w14:textId="7FC35150" w:rsidR="009B2CD4" w:rsidRDefault="009B2CD4"/>
    <w:p w14:paraId="07A00E87" w14:textId="1EFC7778" w:rsidR="009B2CD4" w:rsidRDefault="009B2CD4"/>
    <w:p w14:paraId="74353F6C" w14:textId="2D2DE23D" w:rsidR="009B2CD4" w:rsidRDefault="009B2CD4"/>
    <w:p w14:paraId="577C0A70" w14:textId="147A5B11" w:rsidR="009B2CD4" w:rsidRDefault="009B2CD4"/>
    <w:p w14:paraId="14ED5E43" w14:textId="140BCD07" w:rsidR="009B2CD4" w:rsidRDefault="009B2CD4"/>
    <w:p w14:paraId="69E19309" w14:textId="126A255C" w:rsidR="009B2CD4" w:rsidRDefault="009B2CD4"/>
    <w:p w14:paraId="3C21B7A0" w14:textId="33C10EE0" w:rsidR="00DA5696" w:rsidRDefault="00DA5696"/>
    <w:p w14:paraId="116437D2" w14:textId="1B790FCC" w:rsidR="00DA5696" w:rsidRDefault="00DA5696"/>
    <w:tbl>
      <w:tblPr>
        <w:tblStyle w:val="TableGrid"/>
        <w:tblpPr w:leftFromText="180" w:rightFromText="180" w:vertAnchor="text" w:horzAnchor="margin" w:tblpXSpec="center" w:tblpY="3953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0"/>
        <w:gridCol w:w="2100"/>
        <w:gridCol w:w="284"/>
        <w:gridCol w:w="2540"/>
        <w:gridCol w:w="230"/>
        <w:gridCol w:w="2347"/>
      </w:tblGrid>
      <w:tr w:rsidR="00A04A02" w14:paraId="1A03DE7F" w14:textId="77777777" w:rsidTr="00A04A02">
        <w:trPr>
          <w:trHeight w:val="554"/>
        </w:trPr>
        <w:tc>
          <w:tcPr>
            <w:tcW w:w="2348" w:type="dxa"/>
            <w:shd w:val="clear" w:color="auto" w:fill="8F7212"/>
            <w:vAlign w:val="center"/>
          </w:tcPr>
          <w:p w14:paraId="4A7E4330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  <w:r w:rsidRPr="00A04A02">
              <w:rPr>
                <w:rFonts w:cs="Calibri"/>
                <w:szCs w:val="24"/>
              </w:rPr>
              <w:t>Reviewed on</w:t>
            </w:r>
          </w:p>
        </w:tc>
        <w:tc>
          <w:tcPr>
            <w:tcW w:w="230" w:type="dxa"/>
            <w:vAlign w:val="center"/>
          </w:tcPr>
          <w:p w14:paraId="68E463FF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14:paraId="1CDD2C7E" w14:textId="4C338853" w:rsidR="00A04A02" w:rsidRPr="00A04A02" w:rsidRDefault="00E53CDC" w:rsidP="00A04A0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April 2026</w:t>
            </w:r>
          </w:p>
        </w:tc>
        <w:tc>
          <w:tcPr>
            <w:tcW w:w="284" w:type="dxa"/>
            <w:vAlign w:val="center"/>
          </w:tcPr>
          <w:p w14:paraId="6C00A51A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540" w:type="dxa"/>
            <w:shd w:val="clear" w:color="auto" w:fill="8F7212"/>
            <w:vAlign w:val="center"/>
          </w:tcPr>
          <w:p w14:paraId="6FCAD3A6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  <w:r w:rsidRPr="00A04A02">
              <w:rPr>
                <w:rFonts w:cs="Calibri"/>
                <w:szCs w:val="24"/>
              </w:rPr>
              <w:t>Review frequency</w:t>
            </w:r>
          </w:p>
        </w:tc>
        <w:tc>
          <w:tcPr>
            <w:tcW w:w="230" w:type="dxa"/>
            <w:vAlign w:val="center"/>
          </w:tcPr>
          <w:p w14:paraId="53267539" w14:textId="77777777" w:rsidR="00A04A02" w:rsidRPr="009F250A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14:paraId="056BF788" w14:textId="07C72F46" w:rsidR="00A04A02" w:rsidRPr="00A04A02" w:rsidRDefault="001426A2" w:rsidP="00A04A0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  <w:r w:rsidR="00652961">
              <w:rPr>
                <w:rFonts w:cs="Calibri"/>
                <w:szCs w:val="24"/>
              </w:rPr>
              <w:t>nnually</w:t>
            </w:r>
          </w:p>
        </w:tc>
      </w:tr>
      <w:tr w:rsidR="00A04A02" w14:paraId="342C3C22" w14:textId="77777777" w:rsidTr="00A04A02">
        <w:trPr>
          <w:trHeight w:hRule="exact" w:val="54"/>
        </w:trPr>
        <w:tc>
          <w:tcPr>
            <w:tcW w:w="2348" w:type="dxa"/>
            <w:vAlign w:val="center"/>
          </w:tcPr>
          <w:p w14:paraId="217B698F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30" w:type="dxa"/>
            <w:vAlign w:val="center"/>
          </w:tcPr>
          <w:p w14:paraId="168D4800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450FF28E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0FD9012A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30E57FD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30" w:type="dxa"/>
            <w:vAlign w:val="center"/>
          </w:tcPr>
          <w:p w14:paraId="28525370" w14:textId="77777777" w:rsidR="00A04A02" w:rsidRPr="009F250A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7957B0F2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</w:tr>
      <w:tr w:rsidR="00A04A02" w14:paraId="191F6914" w14:textId="77777777" w:rsidTr="00A04A02">
        <w:trPr>
          <w:trHeight w:val="554"/>
        </w:trPr>
        <w:tc>
          <w:tcPr>
            <w:tcW w:w="2348" w:type="dxa"/>
            <w:shd w:val="clear" w:color="auto" w:fill="8F7212"/>
            <w:vAlign w:val="center"/>
          </w:tcPr>
          <w:p w14:paraId="200BC6E2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  <w:r w:rsidRPr="00A04A02">
              <w:rPr>
                <w:rFonts w:cs="Calibri"/>
                <w:szCs w:val="24"/>
              </w:rPr>
              <w:t>Next review due</w:t>
            </w:r>
          </w:p>
        </w:tc>
        <w:tc>
          <w:tcPr>
            <w:tcW w:w="230" w:type="dxa"/>
            <w:vAlign w:val="center"/>
          </w:tcPr>
          <w:p w14:paraId="7ED9A078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14:paraId="7DEE09A9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FF59228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540" w:type="dxa"/>
            <w:shd w:val="clear" w:color="auto" w:fill="8F7212"/>
            <w:vAlign w:val="center"/>
          </w:tcPr>
          <w:p w14:paraId="7AF4C273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  <w:r w:rsidRPr="00A04A02">
              <w:rPr>
                <w:rFonts w:cs="Calibri"/>
                <w:szCs w:val="24"/>
              </w:rPr>
              <w:t>Template Yes / No</w:t>
            </w:r>
          </w:p>
        </w:tc>
        <w:tc>
          <w:tcPr>
            <w:tcW w:w="230" w:type="dxa"/>
            <w:vAlign w:val="center"/>
          </w:tcPr>
          <w:p w14:paraId="1AD49F47" w14:textId="77777777" w:rsidR="00A04A02" w:rsidRPr="009F250A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14:paraId="69EF370A" w14:textId="5208F005" w:rsidR="00A04A02" w:rsidRPr="00A04A02" w:rsidRDefault="001426A2" w:rsidP="00A04A0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Y</w:t>
            </w:r>
            <w:r w:rsidR="00652961">
              <w:rPr>
                <w:rFonts w:cs="Calibri"/>
                <w:szCs w:val="24"/>
              </w:rPr>
              <w:t>es</w:t>
            </w:r>
          </w:p>
        </w:tc>
      </w:tr>
      <w:tr w:rsidR="00A04A02" w14:paraId="5D08621E" w14:textId="77777777" w:rsidTr="00A04A02">
        <w:trPr>
          <w:trHeight w:hRule="exact" w:val="54"/>
        </w:trPr>
        <w:tc>
          <w:tcPr>
            <w:tcW w:w="2348" w:type="dxa"/>
            <w:vAlign w:val="center"/>
          </w:tcPr>
          <w:p w14:paraId="650EF410" w14:textId="77777777" w:rsidR="00A04A02" w:rsidRPr="00F12AE5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0" w:type="dxa"/>
            <w:vAlign w:val="center"/>
          </w:tcPr>
          <w:p w14:paraId="09B5F4D0" w14:textId="77777777" w:rsidR="00A04A02" w:rsidRPr="00F12AE5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247D91BA" w14:textId="77777777" w:rsidR="00A04A02" w:rsidRPr="00F12AE5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004C4EF6" w14:textId="77777777" w:rsidR="00A04A02" w:rsidRPr="00F12AE5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0A7DE44D" w14:textId="77777777" w:rsidR="00A04A02" w:rsidRPr="00F12AE5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0" w:type="dxa"/>
            <w:vAlign w:val="center"/>
          </w:tcPr>
          <w:p w14:paraId="1AAC028B" w14:textId="77777777" w:rsidR="00A04A02" w:rsidRPr="009F250A" w:rsidRDefault="00A04A02" w:rsidP="00A04A02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53EA4290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</w:tr>
      <w:tr w:rsidR="00A04A02" w14:paraId="3315C0B0" w14:textId="77777777" w:rsidTr="00A04A02">
        <w:trPr>
          <w:trHeight w:val="554"/>
        </w:trPr>
        <w:tc>
          <w:tcPr>
            <w:tcW w:w="2348" w:type="dxa"/>
            <w:shd w:val="clear" w:color="auto" w:fill="8F7212"/>
            <w:vAlign w:val="center"/>
          </w:tcPr>
          <w:p w14:paraId="25A90C4A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  <w:r w:rsidRPr="00A04A02">
              <w:rPr>
                <w:rFonts w:cs="Calibri"/>
                <w:szCs w:val="24"/>
              </w:rPr>
              <w:t>Owner</w:t>
            </w:r>
          </w:p>
        </w:tc>
        <w:tc>
          <w:tcPr>
            <w:tcW w:w="230" w:type="dxa"/>
            <w:vAlign w:val="center"/>
          </w:tcPr>
          <w:p w14:paraId="6149423B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14:paraId="527EB8FC" w14:textId="01A0FEFE" w:rsidR="00A04A02" w:rsidRPr="00A04A02" w:rsidRDefault="00652961" w:rsidP="00A04A0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HET</w:t>
            </w:r>
          </w:p>
        </w:tc>
        <w:tc>
          <w:tcPr>
            <w:tcW w:w="284" w:type="dxa"/>
            <w:vAlign w:val="center"/>
          </w:tcPr>
          <w:p w14:paraId="628B766F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540" w:type="dxa"/>
            <w:shd w:val="clear" w:color="auto" w:fill="8F7212"/>
            <w:vAlign w:val="center"/>
          </w:tcPr>
          <w:p w14:paraId="1B4B66D4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  <w:r w:rsidRPr="00A04A02">
              <w:rPr>
                <w:rFonts w:cs="Calibri"/>
                <w:szCs w:val="24"/>
              </w:rPr>
              <w:t>Approved by</w:t>
            </w:r>
          </w:p>
        </w:tc>
        <w:tc>
          <w:tcPr>
            <w:tcW w:w="230" w:type="dxa"/>
            <w:vAlign w:val="center"/>
          </w:tcPr>
          <w:p w14:paraId="36B49913" w14:textId="77777777" w:rsidR="00A04A02" w:rsidRPr="00A04A02" w:rsidRDefault="00A04A02" w:rsidP="00A04A02">
            <w:pPr>
              <w:rPr>
                <w:rFonts w:cs="Calibri"/>
                <w:szCs w:val="24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14:paraId="4961415F" w14:textId="452F82BF" w:rsidR="00A04A02" w:rsidRPr="00A04A02" w:rsidRDefault="00652961" w:rsidP="00A04A0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L.Houghton</w:t>
            </w:r>
          </w:p>
        </w:tc>
      </w:tr>
    </w:tbl>
    <w:p w14:paraId="37A26AB3" w14:textId="5938DEEE" w:rsidR="00DA5696" w:rsidRDefault="00726A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BC429" wp14:editId="5E740461">
                <wp:simplePos x="0" y="0"/>
                <wp:positionH relativeFrom="page">
                  <wp:posOffset>266700</wp:posOffset>
                </wp:positionH>
                <wp:positionV relativeFrom="paragraph">
                  <wp:posOffset>213360</wp:posOffset>
                </wp:positionV>
                <wp:extent cx="7153275" cy="114300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F5E7C" w14:textId="77777777" w:rsidR="009B2CD4" w:rsidRPr="00DF4653" w:rsidRDefault="009B2CD4" w:rsidP="009B2CD4">
                            <w:pPr>
                              <w:jc w:val="center"/>
                              <w:rPr>
                                <w:rFonts w:cs="Calibri"/>
                                <w:sz w:val="40"/>
                                <w:szCs w:val="40"/>
                              </w:rPr>
                            </w:pPr>
                          </w:p>
                          <w:p w14:paraId="4B589DCD" w14:textId="0D7D3563" w:rsidR="009B2CD4" w:rsidRPr="00DF4653" w:rsidRDefault="00126955" w:rsidP="009B2CD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40"/>
                                <w:szCs w:val="40"/>
                              </w:rPr>
                              <w:t>Mobile Phone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BC4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1pt;margin-top:16.8pt;width:563.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mLgIAAFU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" fillcolor="white [3201]" stroked="f" strokeweight=".5pt">
                <v:textbox>
                  <w:txbxContent>
                    <w:p w14:paraId="627F5E7C" w14:textId="77777777" w:rsidR="009B2CD4" w:rsidRPr="00DF4653" w:rsidRDefault="009B2CD4" w:rsidP="009B2CD4">
                      <w:pPr>
                        <w:jc w:val="center"/>
                        <w:rPr>
                          <w:rFonts w:cs="Calibri"/>
                          <w:sz w:val="40"/>
                          <w:szCs w:val="40"/>
                        </w:rPr>
                      </w:pPr>
                    </w:p>
                    <w:p w14:paraId="4B589DCD" w14:textId="0D7D3563" w:rsidR="009B2CD4" w:rsidRPr="00DF4653" w:rsidRDefault="00126955" w:rsidP="009B2CD4">
                      <w:pPr>
                        <w:jc w:val="center"/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40"/>
                          <w:szCs w:val="40"/>
                        </w:rPr>
                        <w:t>Mobile Phone Policy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4AA4E2" w14:textId="77777777" w:rsidR="00726AD8" w:rsidRDefault="00726AD8">
      <w:pPr>
        <w:spacing w:after="160" w:line="259" w:lineRule="auto"/>
        <w:rPr>
          <w:b/>
          <w:bCs/>
        </w:rPr>
      </w:pPr>
      <w:bookmarkStart w:id="0" w:name="_Toc201654765"/>
      <w:r>
        <w:rPr>
          <w:b/>
          <w:bCs/>
        </w:rPr>
        <w:br w:type="page"/>
      </w:r>
    </w:p>
    <w:p w14:paraId="6CE437B5" w14:textId="3D78EDE1" w:rsidR="00DA5696" w:rsidRPr="00726AD8" w:rsidRDefault="00DA5696" w:rsidP="00726AD8">
      <w:pPr>
        <w:rPr>
          <w:b/>
          <w:bCs/>
        </w:rPr>
      </w:pPr>
      <w:r w:rsidRPr="00726AD8">
        <w:rPr>
          <w:b/>
          <w:bCs/>
        </w:rPr>
        <w:lastRenderedPageBreak/>
        <w:t>History of Policy Changes</w:t>
      </w:r>
      <w:bookmarkEnd w:id="0"/>
      <w:r w:rsidR="003F20A1" w:rsidRPr="00726AD8">
        <w:rPr>
          <w:b/>
          <w:bCs/>
        </w:rPr>
        <w:br/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0"/>
        <w:gridCol w:w="880"/>
        <w:gridCol w:w="5408"/>
        <w:gridCol w:w="1621"/>
      </w:tblGrid>
      <w:tr w:rsidR="00DA5696" w:rsidRPr="00F12AE5" w14:paraId="51A3E3F8" w14:textId="77777777" w:rsidTr="000261C6">
        <w:tc>
          <w:tcPr>
            <w:tcW w:w="975" w:type="dxa"/>
            <w:shd w:val="clear" w:color="auto" w:fill="D9D9D9" w:themeFill="background1" w:themeFillShade="D9"/>
            <w:hideMark/>
          </w:tcPr>
          <w:p w14:paraId="31837BAF" w14:textId="77777777" w:rsidR="00DA5696" w:rsidRPr="00F12AE5" w:rsidRDefault="00DA5696" w:rsidP="00A04A02">
            <w:pPr>
              <w:rPr>
                <w:rFonts w:cs="Calibri"/>
                <w:b/>
                <w:bCs/>
              </w:rPr>
            </w:pPr>
            <w:r w:rsidRPr="00F12AE5">
              <w:rPr>
                <w:rFonts w:cs="Calibri"/>
                <w:b/>
                <w:bCs/>
              </w:rPr>
              <w:t>Date</w:t>
            </w:r>
          </w:p>
        </w:tc>
        <w:tc>
          <w:tcPr>
            <w:tcW w:w="696" w:type="dxa"/>
            <w:shd w:val="clear" w:color="auto" w:fill="D9D9D9" w:themeFill="background1" w:themeFillShade="D9"/>
            <w:hideMark/>
          </w:tcPr>
          <w:p w14:paraId="1C2CC0FE" w14:textId="77777777" w:rsidR="00DA5696" w:rsidRPr="00F12AE5" w:rsidRDefault="00DA5696" w:rsidP="00A04A02">
            <w:pPr>
              <w:rPr>
                <w:rFonts w:cs="Calibri"/>
                <w:b/>
                <w:bCs/>
              </w:rPr>
            </w:pPr>
            <w:r w:rsidRPr="00F12AE5">
              <w:rPr>
                <w:rFonts w:cs="Calibri"/>
                <w:b/>
                <w:bCs/>
              </w:rPr>
              <w:t>Page</w:t>
            </w:r>
          </w:p>
        </w:tc>
        <w:tc>
          <w:tcPr>
            <w:tcW w:w="5571" w:type="dxa"/>
            <w:shd w:val="clear" w:color="auto" w:fill="D9D9D9" w:themeFill="background1" w:themeFillShade="D9"/>
            <w:hideMark/>
          </w:tcPr>
          <w:p w14:paraId="7BF490A2" w14:textId="77777777" w:rsidR="00DA5696" w:rsidRPr="00F12AE5" w:rsidRDefault="00DA5696" w:rsidP="00A04A02">
            <w:pPr>
              <w:rPr>
                <w:rFonts w:cs="Calibri"/>
                <w:b/>
                <w:bCs/>
              </w:rPr>
            </w:pPr>
            <w:r w:rsidRPr="00F12AE5">
              <w:rPr>
                <w:rFonts w:cs="Calibri"/>
                <w:b/>
                <w:bCs/>
              </w:rPr>
              <w:t>Change</w:t>
            </w:r>
          </w:p>
        </w:tc>
        <w:tc>
          <w:tcPr>
            <w:tcW w:w="1637" w:type="dxa"/>
            <w:shd w:val="clear" w:color="auto" w:fill="D9D9D9" w:themeFill="background1" w:themeFillShade="D9"/>
            <w:hideMark/>
          </w:tcPr>
          <w:p w14:paraId="705D982D" w14:textId="77777777" w:rsidR="00DA5696" w:rsidRPr="00F12AE5" w:rsidRDefault="00DA5696" w:rsidP="00A04A02">
            <w:pPr>
              <w:rPr>
                <w:rFonts w:cs="Calibri"/>
                <w:b/>
                <w:bCs/>
              </w:rPr>
            </w:pPr>
            <w:r w:rsidRPr="00F12AE5">
              <w:rPr>
                <w:rFonts w:cs="Calibri"/>
                <w:b/>
                <w:bCs/>
              </w:rPr>
              <w:t>Origin of Change</w:t>
            </w:r>
          </w:p>
        </w:tc>
      </w:tr>
      <w:tr w:rsidR="00DA5696" w:rsidRPr="00F12AE5" w14:paraId="1F9CC81D" w14:textId="77777777" w:rsidTr="000261C6">
        <w:tc>
          <w:tcPr>
            <w:tcW w:w="975" w:type="dxa"/>
            <w:hideMark/>
          </w:tcPr>
          <w:p w14:paraId="176D710C" w14:textId="3D7C11AC" w:rsidR="00DA5696" w:rsidRPr="00F12AE5" w:rsidRDefault="00DA5696" w:rsidP="00A04A02">
            <w:pPr>
              <w:rPr>
                <w:rFonts w:cs="Calibri"/>
              </w:rPr>
            </w:pPr>
          </w:p>
        </w:tc>
        <w:tc>
          <w:tcPr>
            <w:tcW w:w="696" w:type="dxa"/>
          </w:tcPr>
          <w:p w14:paraId="5C968591" w14:textId="77777777" w:rsidR="00DA5696" w:rsidRPr="00F12AE5" w:rsidRDefault="00DA5696" w:rsidP="00A04A02">
            <w:pPr>
              <w:rPr>
                <w:rFonts w:cs="Calibri"/>
              </w:rPr>
            </w:pPr>
          </w:p>
        </w:tc>
        <w:tc>
          <w:tcPr>
            <w:tcW w:w="5571" w:type="dxa"/>
          </w:tcPr>
          <w:p w14:paraId="158EEBF6" w14:textId="5BBEB8B7" w:rsidR="00DA5696" w:rsidRPr="00F12AE5" w:rsidRDefault="00DA5696" w:rsidP="00A04A02">
            <w:pPr>
              <w:rPr>
                <w:rFonts w:cs="Calibri"/>
              </w:rPr>
            </w:pPr>
          </w:p>
        </w:tc>
        <w:tc>
          <w:tcPr>
            <w:tcW w:w="1637" w:type="dxa"/>
            <w:hideMark/>
          </w:tcPr>
          <w:p w14:paraId="26FEFF81" w14:textId="47591F93" w:rsidR="00DA5696" w:rsidRPr="00F12AE5" w:rsidRDefault="00DA5696" w:rsidP="00A04A02">
            <w:pPr>
              <w:rPr>
                <w:rFonts w:cs="Calibri"/>
              </w:rPr>
            </w:pPr>
          </w:p>
        </w:tc>
      </w:tr>
    </w:tbl>
    <w:p w14:paraId="17317D1A" w14:textId="77777777" w:rsidR="00DA5696" w:rsidRDefault="00DA5696"/>
    <w:sdt>
      <w:sdtPr>
        <w:rPr>
          <w:rFonts w:asciiTheme="minorHAnsi" w:eastAsiaTheme="minorHAnsi" w:hAnsiTheme="minorHAnsi" w:cstheme="minorBidi"/>
          <w:b w:val="0"/>
          <w:szCs w:val="22"/>
        </w:rPr>
        <w:id w:val="-2074963613"/>
        <w:docPartObj>
          <w:docPartGallery w:val="Table of Contents"/>
          <w:docPartUnique/>
        </w:docPartObj>
      </w:sdtPr>
      <w:sdtEndPr>
        <w:rPr>
          <w:rFonts w:ascii="Verdana" w:hAnsi="Verdana"/>
          <w:bCs/>
          <w:noProof/>
        </w:rPr>
      </w:sdtEndPr>
      <w:sdtContent>
        <w:p w14:paraId="1D289369" w14:textId="4B92C3AD" w:rsidR="00F50599" w:rsidRPr="00DA5696" w:rsidRDefault="00F50599" w:rsidP="00E33004">
          <w:pPr>
            <w:pStyle w:val="Heading1"/>
            <w:numPr>
              <w:ilvl w:val="0"/>
              <w:numId w:val="0"/>
            </w:numPr>
          </w:pPr>
        </w:p>
        <w:p w14:paraId="73440A9E" w14:textId="04730BFA" w:rsidR="001B6AEC" w:rsidRDefault="00F50599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r w:rsidRPr="00DA5696">
            <w:rPr>
              <w:rFonts w:cs="Calibri"/>
            </w:rPr>
            <w:fldChar w:fldCharType="begin"/>
          </w:r>
          <w:r w:rsidRPr="00DA5696">
            <w:rPr>
              <w:rFonts w:cs="Calibri"/>
            </w:rPr>
            <w:instrText xml:space="preserve"> TOC \o "1-3" \h \z \u </w:instrText>
          </w:r>
          <w:r w:rsidRPr="00DA5696">
            <w:rPr>
              <w:rFonts w:cs="Calibri"/>
            </w:rPr>
            <w:fldChar w:fldCharType="separate"/>
          </w:r>
          <w:hyperlink w:anchor="_Toc224649440" w:history="1">
            <w:r w:rsidR="001B6AEC" w:rsidRPr="005B4C72">
              <w:rPr>
                <w:rStyle w:val="Hyperlink"/>
                <w:noProof/>
              </w:rPr>
              <w:t>1.</w:t>
            </w:r>
            <w:r w:rsidR="001B6AEC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1B6AEC" w:rsidRPr="005B4C72">
              <w:rPr>
                <w:rStyle w:val="Hyperlink"/>
                <w:noProof/>
              </w:rPr>
              <w:t>Scope</w:t>
            </w:r>
            <w:r w:rsidR="001B6AEC">
              <w:rPr>
                <w:noProof/>
                <w:webHidden/>
              </w:rPr>
              <w:tab/>
            </w:r>
            <w:r w:rsidR="001B6AEC">
              <w:rPr>
                <w:noProof/>
                <w:webHidden/>
              </w:rPr>
              <w:fldChar w:fldCharType="begin"/>
            </w:r>
            <w:r w:rsidR="001B6AEC">
              <w:rPr>
                <w:noProof/>
                <w:webHidden/>
              </w:rPr>
              <w:instrText xml:space="preserve"> PAGEREF _Toc224649440 \h </w:instrText>
            </w:r>
            <w:r w:rsidR="001B6AEC">
              <w:rPr>
                <w:noProof/>
                <w:webHidden/>
              </w:rPr>
            </w:r>
            <w:r w:rsidR="001B6AEC">
              <w:rPr>
                <w:noProof/>
                <w:webHidden/>
              </w:rPr>
              <w:fldChar w:fldCharType="separate"/>
            </w:r>
            <w:r w:rsidR="001B6AEC">
              <w:rPr>
                <w:noProof/>
                <w:webHidden/>
              </w:rPr>
              <w:t>3</w:t>
            </w:r>
            <w:r w:rsidR="001B6AEC">
              <w:rPr>
                <w:noProof/>
                <w:webHidden/>
              </w:rPr>
              <w:fldChar w:fldCharType="end"/>
            </w:r>
          </w:hyperlink>
        </w:p>
        <w:p w14:paraId="14583F6B" w14:textId="0F84AB5B" w:rsidR="001B6AEC" w:rsidRDefault="001B6AE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224649441" w:history="1">
            <w:r w:rsidRPr="005B4C72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Pr="005B4C72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_Toc224649441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5B4A1" w14:textId="13D70F53" w:rsidR="001B6AEC" w:rsidRDefault="001B6AE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224649442" w:history="1">
            <w:r w:rsidRPr="005B4C72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Pr="005B4C72">
              <w:rPr>
                <w:rStyle w:val="Hyperlink"/>
                <w:noProof/>
              </w:rPr>
              <w:t>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_Toc224649442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F4646" w14:textId="37F680B7" w:rsidR="001B6AEC" w:rsidRDefault="001B6AE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224649443" w:history="1">
            <w:r w:rsidRPr="005B4C72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Pr="005B4C72">
              <w:rPr>
                <w:rStyle w:val="Hyperlink"/>
                <w:noProof/>
              </w:rPr>
              <w:t>Main Body:  Use of mobile phones by pupils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_Toc224649443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7D7B4" w14:textId="5EA7DACA" w:rsidR="001B6AEC" w:rsidRDefault="001B6AE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224649444" w:history="1">
            <w:r w:rsidRPr="005B4C72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Pr="005B4C72">
              <w:rPr>
                <w:rStyle w:val="Hyperlink"/>
                <w:noProof/>
              </w:rPr>
              <w:t>Contacting your child in the school day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_Toc224649444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AD9EC" w14:textId="46493008" w:rsidR="001B6AEC" w:rsidRDefault="001B6AE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224649445" w:history="1">
            <w:r w:rsidRPr="005B4C72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Pr="005B4C72">
              <w:rPr>
                <w:rStyle w:val="Hyperlink"/>
                <w:noProof/>
              </w:rPr>
              <w:t>Exceptions to the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_Toc224649445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72227" w14:textId="0C90C176" w:rsidR="001B6AEC" w:rsidRDefault="001B6AE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224649446" w:history="1">
            <w:r w:rsidRPr="005B4C72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Pr="005B4C72">
              <w:rPr>
                <w:rStyle w:val="Hyperlink"/>
                <w:noProof/>
              </w:rPr>
              <w:t>Monitoring &amp;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_Toc224649446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60FD3" w14:textId="30C347F0" w:rsidR="001B6AEC" w:rsidRDefault="001B6AE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224649447" w:history="1">
            <w:r w:rsidRPr="005B4C72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Pr="005B4C72">
              <w:rPr>
                <w:rStyle w:val="Hyperlink"/>
                <w:noProof/>
              </w:rPr>
              <w:t>Link to other HET policies and government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_Toc224649447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A13CD" w14:textId="2955513A" w:rsidR="001B6AEC" w:rsidRDefault="001B6AE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224649448" w:history="1">
            <w:r w:rsidRPr="005B4C72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Pr="005B4C72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_Toc224649448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BDBB7" w14:textId="2D525E18" w:rsidR="00F50599" w:rsidRDefault="00F50599">
          <w:r w:rsidRPr="00DA5696">
            <w:rPr>
              <w:rFonts w:cs="Calibri"/>
              <w:b/>
              <w:bCs/>
              <w:noProof/>
            </w:rPr>
            <w:fldChar w:fldCharType="end"/>
          </w:r>
        </w:p>
      </w:sdtContent>
    </w:sdt>
    <w:p w14:paraId="67F01BCE" w14:textId="103630D9" w:rsidR="009B2CD4" w:rsidRDefault="009B2CD4"/>
    <w:p w14:paraId="51B9ACDB" w14:textId="74918205" w:rsidR="0093781D" w:rsidRDefault="002B1986" w:rsidP="0093781D">
      <w:pPr>
        <w:jc w:val="center"/>
      </w:pPr>
      <w:r>
        <w:rPr>
          <w:noProof/>
        </w:rPr>
        <w:lastRenderedPageBreak/>
        <w:drawing>
          <wp:inline distT="0" distB="0" distL="0" distR="0" wp14:anchorId="696E2716" wp14:editId="3122C131">
            <wp:extent cx="5731510" cy="5731510"/>
            <wp:effectExtent l="0" t="0" r="0" b="0"/>
            <wp:docPr id="24303425" name="Picture 2" descr="A logo with text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3425" name="Picture 2" descr="A logo with text and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68098" w14:textId="0B35ADE6" w:rsidR="009B2CD4" w:rsidRPr="00726AD8" w:rsidRDefault="00DA5696" w:rsidP="00726AD8">
      <w:pPr>
        <w:rPr>
          <w:b/>
          <w:bCs/>
        </w:rPr>
      </w:pPr>
      <w:r w:rsidRPr="00726AD8">
        <w:rPr>
          <w:b/>
          <w:bCs/>
        </w:rPr>
        <w:t>I</w:t>
      </w:r>
      <w:r w:rsidR="00B94911" w:rsidRPr="00726AD8">
        <w:rPr>
          <w:b/>
          <w:bCs/>
        </w:rPr>
        <w:t>ntroduction</w:t>
      </w:r>
    </w:p>
    <w:p w14:paraId="36BF040F" w14:textId="77777777" w:rsidR="003F20A1" w:rsidRPr="003F20A1" w:rsidRDefault="003F20A1" w:rsidP="003F20A1"/>
    <w:p w14:paraId="6E0193AF" w14:textId="68CBC212" w:rsidR="00B94911" w:rsidRDefault="00B94911" w:rsidP="00B94911">
      <w:pPr>
        <w:rPr>
          <w:rFonts w:cs="Calibri"/>
        </w:rPr>
      </w:pPr>
      <w:r w:rsidRPr="00B94911">
        <w:rPr>
          <w:rFonts w:cs="Calibri"/>
        </w:rPr>
        <w:t xml:space="preserve">Hamwic Education Trust (HET) believe that all pupils should receive a high quality, enriching, learning experience in a safe and inclusive environment, which promotes excellence through a broad curriculum that prepares them for their future and opens doors to a diverse array of opportunities as well as that all pupils and adults within HET flourish as individuals and together. This policy sets </w:t>
      </w:r>
      <w:r w:rsidR="00B848F8">
        <w:rPr>
          <w:rFonts w:cs="Calibri"/>
        </w:rPr>
        <w:t xml:space="preserve">out the expectations for pupils regarding mobile phones in </w:t>
      </w:r>
      <w:r w:rsidR="00357ACB">
        <w:rPr>
          <w:rFonts w:cs="Calibri"/>
        </w:rPr>
        <w:t>Sholing Infant S</w:t>
      </w:r>
      <w:r w:rsidR="00B848F8">
        <w:rPr>
          <w:rFonts w:cs="Calibri"/>
        </w:rPr>
        <w:t>chool</w:t>
      </w:r>
      <w:r w:rsidR="009C726A">
        <w:rPr>
          <w:rFonts w:cs="Calibri"/>
        </w:rPr>
        <w:t>.</w:t>
      </w:r>
    </w:p>
    <w:p w14:paraId="3D2E1D52" w14:textId="77777777" w:rsidR="00726AD8" w:rsidRDefault="00726AD8" w:rsidP="00B94911">
      <w:pPr>
        <w:rPr>
          <w:rFonts w:cs="Calibri"/>
        </w:rPr>
      </w:pPr>
    </w:p>
    <w:p w14:paraId="2B04E983" w14:textId="77777777" w:rsidR="003F20A1" w:rsidRPr="00B94911" w:rsidRDefault="003F20A1" w:rsidP="00B94911">
      <w:pPr>
        <w:rPr>
          <w:rFonts w:cs="Calibri"/>
        </w:rPr>
      </w:pPr>
    </w:p>
    <w:p w14:paraId="276C8D45" w14:textId="01530C05" w:rsidR="003F20A1" w:rsidRDefault="00B94911" w:rsidP="0090511B">
      <w:pPr>
        <w:pStyle w:val="Heading1"/>
      </w:pPr>
      <w:bookmarkStart w:id="1" w:name="_Toc224649440"/>
      <w:r w:rsidRPr="001D6E93">
        <w:t>Scope</w:t>
      </w:r>
      <w:bookmarkEnd w:id="1"/>
      <w:r w:rsidR="00A9726F">
        <w:t xml:space="preserve"> </w:t>
      </w:r>
    </w:p>
    <w:p w14:paraId="3C9BBC3B" w14:textId="77777777" w:rsidR="009C726A" w:rsidRPr="009C726A" w:rsidRDefault="009C726A" w:rsidP="009C726A"/>
    <w:p w14:paraId="6FABD723" w14:textId="0522839C" w:rsidR="00B94911" w:rsidRPr="00B94911" w:rsidRDefault="00B94911" w:rsidP="00B94911">
      <w:pPr>
        <w:rPr>
          <w:rFonts w:cs="Calibri"/>
        </w:rPr>
      </w:pPr>
      <w:bookmarkStart w:id="2" w:name="a377339"/>
      <w:r w:rsidRPr="00B94911">
        <w:rPr>
          <w:rFonts w:cs="Calibri"/>
        </w:rPr>
        <w:t xml:space="preserve">This policy is </w:t>
      </w:r>
      <w:r w:rsidR="00B848F8">
        <w:rPr>
          <w:rFonts w:cs="Calibri"/>
        </w:rPr>
        <w:t>specifically for parents and children at</w:t>
      </w:r>
      <w:r w:rsidR="00357ACB">
        <w:rPr>
          <w:rFonts w:cs="Calibri"/>
        </w:rPr>
        <w:t xml:space="preserve"> </w:t>
      </w:r>
      <w:r w:rsidR="00357ACB">
        <w:rPr>
          <w:rFonts w:cs="Calibri"/>
        </w:rPr>
        <w:t>Sholing Infant School</w:t>
      </w:r>
      <w:r w:rsidR="00357ACB">
        <w:rPr>
          <w:rFonts w:cs="Calibri"/>
        </w:rPr>
        <w:t>.</w:t>
      </w:r>
    </w:p>
    <w:bookmarkEnd w:id="2"/>
    <w:p w14:paraId="3591CE2D" w14:textId="3EE7809D" w:rsidR="00726AD8" w:rsidRDefault="00B848F8" w:rsidP="00B94911">
      <w:pPr>
        <w:rPr>
          <w:rFonts w:cs="Calibri"/>
        </w:rPr>
      </w:pPr>
      <w:r>
        <w:rPr>
          <w:rFonts w:cs="Calibri"/>
        </w:rPr>
        <w:lastRenderedPageBreak/>
        <w:t xml:space="preserve">Separate mobile phone expectations are written for </w:t>
      </w:r>
      <w:r w:rsidR="0073729E">
        <w:rPr>
          <w:rFonts w:cs="Calibri"/>
        </w:rPr>
        <w:t xml:space="preserve">HET </w:t>
      </w:r>
      <w:r>
        <w:rPr>
          <w:rFonts w:cs="Calibri"/>
        </w:rPr>
        <w:t xml:space="preserve">staff in the </w:t>
      </w:r>
      <w:r w:rsidR="006E09AB">
        <w:rPr>
          <w:rFonts w:cs="Calibri"/>
        </w:rPr>
        <w:t>Acceptable</w:t>
      </w:r>
      <w:r>
        <w:rPr>
          <w:rFonts w:cs="Calibri"/>
        </w:rPr>
        <w:t xml:space="preserve"> use of IT policy and the </w:t>
      </w:r>
      <w:r w:rsidR="005920F6">
        <w:rPr>
          <w:rFonts w:cs="Calibri"/>
        </w:rPr>
        <w:t>Employee Handbook (</w:t>
      </w:r>
      <w:r w:rsidR="00126955">
        <w:rPr>
          <w:rFonts w:cs="Calibri"/>
        </w:rPr>
        <w:t xml:space="preserve">item 7 </w:t>
      </w:r>
      <w:r w:rsidR="005920F6">
        <w:rPr>
          <w:rFonts w:cs="Calibri"/>
        </w:rPr>
        <w:t xml:space="preserve">section </w:t>
      </w:r>
      <w:r w:rsidR="00126955">
        <w:rPr>
          <w:rFonts w:cs="Calibri"/>
        </w:rPr>
        <w:t>1</w:t>
      </w:r>
      <w:r w:rsidR="005920F6">
        <w:rPr>
          <w:rFonts w:cs="Calibri"/>
        </w:rPr>
        <w:t>)</w:t>
      </w:r>
      <w:r w:rsidR="00CB227B">
        <w:rPr>
          <w:rFonts w:cs="Calibri"/>
        </w:rPr>
        <w:t>.</w:t>
      </w:r>
    </w:p>
    <w:p w14:paraId="1FBB88AE" w14:textId="2E21F93E" w:rsidR="00CB227B" w:rsidRDefault="00CB227B" w:rsidP="00B94911">
      <w:pPr>
        <w:rPr>
          <w:rFonts w:cs="Calibri"/>
        </w:rPr>
      </w:pPr>
      <w:r>
        <w:rPr>
          <w:rFonts w:cs="Calibri"/>
        </w:rPr>
        <w:t>This policy covers all parts of the school day, including social times.</w:t>
      </w:r>
    </w:p>
    <w:p w14:paraId="2E694EAE" w14:textId="4CBE24AD" w:rsidR="00B94911" w:rsidRPr="00B94911" w:rsidRDefault="00726AD8" w:rsidP="00B94911">
      <w:pPr>
        <w:rPr>
          <w:rFonts w:cs="Calibri"/>
        </w:rPr>
      </w:pPr>
      <w:r>
        <w:rPr>
          <w:rFonts w:cs="Calibri"/>
        </w:rPr>
        <w:br/>
      </w:r>
    </w:p>
    <w:p w14:paraId="1E0479A9" w14:textId="0D6BBCF2" w:rsidR="00B94911" w:rsidRPr="001D6E93" w:rsidRDefault="00B94911" w:rsidP="003F20A1">
      <w:pPr>
        <w:pStyle w:val="Heading1"/>
      </w:pPr>
      <w:bookmarkStart w:id="3" w:name="_Toc224649441"/>
      <w:r w:rsidRPr="001D6E93">
        <w:t>Definitions</w:t>
      </w:r>
      <w:bookmarkEnd w:id="3"/>
      <w:r w:rsidRPr="001D6E93">
        <w:t xml:space="preserve"> </w:t>
      </w:r>
      <w:r w:rsidR="00726AD8">
        <w:br/>
      </w:r>
    </w:p>
    <w:p w14:paraId="3CB3EAD0" w14:textId="41A7FBD8" w:rsidR="00210548" w:rsidRDefault="00210548" w:rsidP="00DA5696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Mobile phone includes </w:t>
      </w:r>
      <w:r w:rsidR="004E50F3">
        <w:rPr>
          <w:rFonts w:cs="Calibri"/>
        </w:rPr>
        <w:t>telephones</w:t>
      </w:r>
      <w:r w:rsidR="00126955">
        <w:rPr>
          <w:rFonts w:cs="Calibri"/>
        </w:rPr>
        <w:t>, tablets</w:t>
      </w:r>
      <w:r>
        <w:rPr>
          <w:rFonts w:cs="Calibri"/>
        </w:rPr>
        <w:t xml:space="preserve"> and other </w:t>
      </w:r>
      <w:r w:rsidR="004E50F3">
        <w:rPr>
          <w:rFonts w:cs="Calibri"/>
        </w:rPr>
        <w:t>communication</w:t>
      </w:r>
      <w:r>
        <w:rPr>
          <w:rFonts w:cs="Calibri"/>
        </w:rPr>
        <w:t xml:space="preserve"> </w:t>
      </w:r>
      <w:r w:rsidR="004E50F3">
        <w:rPr>
          <w:rFonts w:cs="Calibri"/>
        </w:rPr>
        <w:t xml:space="preserve">devices </w:t>
      </w:r>
      <w:r>
        <w:rPr>
          <w:rFonts w:cs="Calibri"/>
        </w:rPr>
        <w:t>(such as smartwatches</w:t>
      </w:r>
      <w:r w:rsidR="00AC4461">
        <w:rPr>
          <w:rFonts w:cs="Calibri"/>
        </w:rPr>
        <w:t>) that all</w:t>
      </w:r>
      <w:r w:rsidR="004E50F3">
        <w:rPr>
          <w:rFonts w:cs="Calibri"/>
        </w:rPr>
        <w:t>ow</w:t>
      </w:r>
      <w:r w:rsidR="00AC4461">
        <w:rPr>
          <w:rFonts w:cs="Calibri"/>
        </w:rPr>
        <w:t xml:space="preserve"> </w:t>
      </w:r>
      <w:r w:rsidR="004E50F3">
        <w:rPr>
          <w:rFonts w:cs="Calibri"/>
        </w:rPr>
        <w:t>for</w:t>
      </w:r>
      <w:r w:rsidR="00AC4461">
        <w:rPr>
          <w:rFonts w:cs="Calibri"/>
        </w:rPr>
        <w:t xml:space="preserve"> sending and </w:t>
      </w:r>
      <w:r w:rsidR="004E50F3">
        <w:rPr>
          <w:rFonts w:cs="Calibri"/>
        </w:rPr>
        <w:t>receiving</w:t>
      </w:r>
      <w:r w:rsidR="00AC4461">
        <w:rPr>
          <w:rFonts w:cs="Calibri"/>
        </w:rPr>
        <w:t xml:space="preserve"> messages</w:t>
      </w:r>
      <w:r w:rsidR="004E50F3">
        <w:rPr>
          <w:rFonts w:cs="Calibri"/>
        </w:rPr>
        <w:t xml:space="preserve"> or notifications, </w:t>
      </w:r>
      <w:r w:rsidR="002D66BD">
        <w:rPr>
          <w:rFonts w:cs="Calibri"/>
        </w:rPr>
        <w:t>recording or videoing</w:t>
      </w:r>
      <w:r w:rsidR="009C726A">
        <w:rPr>
          <w:rFonts w:cs="Calibri"/>
        </w:rPr>
        <w:t>.</w:t>
      </w:r>
    </w:p>
    <w:p w14:paraId="68C2C267" w14:textId="5454D980" w:rsidR="00491E73" w:rsidRDefault="00491E73" w:rsidP="00DA5696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DfE </w:t>
      </w:r>
      <w:r w:rsidR="009C726A">
        <w:rPr>
          <w:rFonts w:cs="Calibri"/>
        </w:rPr>
        <w:t>refers to the D</w:t>
      </w:r>
      <w:r>
        <w:rPr>
          <w:rFonts w:cs="Calibri"/>
        </w:rPr>
        <w:t>epartment for Education</w:t>
      </w:r>
    </w:p>
    <w:p w14:paraId="13A193DA" w14:textId="1494815B" w:rsidR="00B11C11" w:rsidRDefault="00491E73" w:rsidP="00DA5696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Governors refers to the local governing </w:t>
      </w:r>
      <w:r w:rsidR="00126955">
        <w:rPr>
          <w:rFonts w:cs="Calibri"/>
        </w:rPr>
        <w:t>committee</w:t>
      </w:r>
      <w:r>
        <w:rPr>
          <w:rFonts w:cs="Calibri"/>
        </w:rPr>
        <w:t xml:space="preserve"> for this school</w:t>
      </w:r>
    </w:p>
    <w:p w14:paraId="165C6AF8" w14:textId="4922D119" w:rsidR="00B94911" w:rsidRDefault="00B11C11" w:rsidP="00DA5696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Pupils </w:t>
      </w:r>
      <w:r w:rsidR="009C726A">
        <w:rPr>
          <w:rFonts w:cs="Calibri"/>
        </w:rPr>
        <w:t>refers to all</w:t>
      </w:r>
      <w:r>
        <w:rPr>
          <w:rFonts w:cs="Calibri"/>
        </w:rPr>
        <w:t xml:space="preserve"> children on roll at </w:t>
      </w:r>
      <w:r w:rsidR="00357ACB">
        <w:rPr>
          <w:rFonts w:cs="Calibri"/>
        </w:rPr>
        <w:t>Sholing Infant School</w:t>
      </w:r>
      <w:r w:rsidR="00357ACB">
        <w:rPr>
          <w:rFonts w:cs="Calibri"/>
        </w:rPr>
        <w:t xml:space="preserve"> .</w:t>
      </w:r>
      <w:r w:rsidR="00726AD8">
        <w:rPr>
          <w:rFonts w:cs="Calibri"/>
        </w:rPr>
        <w:br/>
      </w:r>
    </w:p>
    <w:p w14:paraId="48A862AC" w14:textId="77777777" w:rsidR="008474B4" w:rsidRPr="00DA5696" w:rsidRDefault="008474B4" w:rsidP="008474B4">
      <w:pPr>
        <w:pStyle w:val="ListParagraph"/>
        <w:ind w:left="360"/>
        <w:rPr>
          <w:rFonts w:cs="Calibri"/>
        </w:rPr>
      </w:pPr>
    </w:p>
    <w:p w14:paraId="1FDA1F82" w14:textId="3DA4ACD7" w:rsidR="00B05244" w:rsidRDefault="00B94911" w:rsidP="003F20A1">
      <w:pPr>
        <w:pStyle w:val="Heading1"/>
      </w:pPr>
      <w:bookmarkStart w:id="4" w:name="_Toc224649442"/>
      <w:r w:rsidRPr="001D6E93">
        <w:t>Responsibilities</w:t>
      </w:r>
      <w:bookmarkEnd w:id="4"/>
      <w:r w:rsidR="00B05244">
        <w:t xml:space="preserve"> </w:t>
      </w:r>
    </w:p>
    <w:p w14:paraId="58828884" w14:textId="77777777" w:rsidR="004431EB" w:rsidRDefault="004431EB" w:rsidP="00E33065"/>
    <w:p w14:paraId="51710BC0" w14:textId="625C066A" w:rsidR="004431EB" w:rsidRDefault="004431EB" w:rsidP="004431EB">
      <w:pPr>
        <w:pStyle w:val="ListParagraph"/>
        <w:numPr>
          <w:ilvl w:val="0"/>
          <w:numId w:val="5"/>
        </w:numPr>
      </w:pPr>
      <w:r>
        <w:t>It is the Head</w:t>
      </w:r>
      <w:r w:rsidR="00491E73">
        <w:t xml:space="preserve">teacher’s and </w:t>
      </w:r>
      <w:r w:rsidR="009C726A">
        <w:t>Local G</w:t>
      </w:r>
      <w:r w:rsidR="00491E73">
        <w:t>overnors’ responsibility to ensure this policy remains up to date with DfE expectations</w:t>
      </w:r>
      <w:r w:rsidR="009C726A">
        <w:t>.</w:t>
      </w:r>
    </w:p>
    <w:p w14:paraId="40F9A986" w14:textId="7F6EF4FC" w:rsidR="00E33065" w:rsidRDefault="00E33065" w:rsidP="004431EB">
      <w:pPr>
        <w:pStyle w:val="ListParagraph"/>
        <w:numPr>
          <w:ilvl w:val="0"/>
          <w:numId w:val="5"/>
        </w:numPr>
      </w:pPr>
      <w:r>
        <w:t>It is the parents</w:t>
      </w:r>
      <w:r w:rsidR="004431EB">
        <w:t>’/carers’</w:t>
      </w:r>
      <w:r>
        <w:t xml:space="preserve"> responsibility to </w:t>
      </w:r>
      <w:r w:rsidR="004431EB">
        <w:t>ensure that children follow the expectations of this policy</w:t>
      </w:r>
      <w:r w:rsidR="009C726A">
        <w:t>.</w:t>
      </w:r>
    </w:p>
    <w:p w14:paraId="66FCF134" w14:textId="12BED8E3" w:rsidR="00491E73" w:rsidRDefault="00491E73" w:rsidP="004431EB">
      <w:pPr>
        <w:pStyle w:val="ListParagraph"/>
        <w:numPr>
          <w:ilvl w:val="0"/>
          <w:numId w:val="5"/>
        </w:numPr>
      </w:pPr>
      <w:r>
        <w:t xml:space="preserve">It is </w:t>
      </w:r>
      <w:r w:rsidR="00D919CD">
        <w:t xml:space="preserve">responsibility of all school staff </w:t>
      </w:r>
      <w:r w:rsidR="009C726A">
        <w:t xml:space="preserve">(including those who are contracted by agencies) </w:t>
      </w:r>
      <w:r w:rsidR="00D919CD">
        <w:t>to ensure this policy is</w:t>
      </w:r>
      <w:r w:rsidR="005648E5">
        <w:t xml:space="preserve"> enacted accurately</w:t>
      </w:r>
      <w:r w:rsidR="008C1044">
        <w:t xml:space="preserve"> and consistently</w:t>
      </w:r>
    </w:p>
    <w:p w14:paraId="222796D5" w14:textId="79576B50" w:rsidR="005648E5" w:rsidRDefault="005648E5" w:rsidP="004431EB">
      <w:pPr>
        <w:pStyle w:val="ListParagraph"/>
        <w:numPr>
          <w:ilvl w:val="0"/>
          <w:numId w:val="5"/>
        </w:numPr>
      </w:pPr>
      <w:r>
        <w:t>It is the pupils</w:t>
      </w:r>
      <w:r w:rsidR="00B11C11">
        <w:t>’</w:t>
      </w:r>
      <w:r>
        <w:t xml:space="preserve"> responsibility to comply with expectations and behaviour</w:t>
      </w:r>
      <w:r w:rsidR="009C726A">
        <w:t>s</w:t>
      </w:r>
      <w:r>
        <w:t xml:space="preserve"> in this poli</w:t>
      </w:r>
      <w:r w:rsidR="009C726A">
        <w:t>cy</w:t>
      </w:r>
    </w:p>
    <w:p w14:paraId="667829C3" w14:textId="77777777" w:rsidR="00726AD8" w:rsidRDefault="00726AD8" w:rsidP="00726AD8"/>
    <w:p w14:paraId="3E7EA08B" w14:textId="77777777" w:rsidR="00B94911" w:rsidRPr="00B94911" w:rsidRDefault="00B94911" w:rsidP="00B94911">
      <w:pPr>
        <w:rPr>
          <w:rFonts w:cs="Calibri"/>
        </w:rPr>
      </w:pPr>
    </w:p>
    <w:p w14:paraId="1AE1BAC8" w14:textId="50FDD104" w:rsidR="00B94911" w:rsidRDefault="00B94911" w:rsidP="003F20A1">
      <w:pPr>
        <w:pStyle w:val="Heading1"/>
      </w:pPr>
      <w:bookmarkStart w:id="5" w:name="_Toc224649443"/>
      <w:r w:rsidRPr="00B94911">
        <w:t>Main Body</w:t>
      </w:r>
      <w:r w:rsidR="009C726A">
        <w:t>:  Use of mobile phones by pupils</w:t>
      </w:r>
      <w:bookmarkEnd w:id="5"/>
    </w:p>
    <w:p w14:paraId="055FC6F3" w14:textId="77777777" w:rsidR="00ED29B5" w:rsidRDefault="00ED29B5" w:rsidP="00ED29B5"/>
    <w:p w14:paraId="703C3F6D" w14:textId="3AA32B58" w:rsidR="00ED29B5" w:rsidRDefault="00ED29B5" w:rsidP="00ED29B5">
      <w:r>
        <w:t xml:space="preserve">The DfE expect that all schools should be </w:t>
      </w:r>
      <w:r w:rsidR="003E4D86">
        <w:t xml:space="preserve">mobile-free environments for pupils.  This is to ensure that </w:t>
      </w:r>
      <w:r w:rsidR="001516AC">
        <w:t>interruptions to learning are minimised and that behaviour is not adverse</w:t>
      </w:r>
      <w:r w:rsidR="00302AFF">
        <w:t xml:space="preserve">ly </w:t>
      </w:r>
      <w:r w:rsidR="002D66BD">
        <w:t>affected</w:t>
      </w:r>
      <w:r w:rsidR="00302AFF">
        <w:t xml:space="preserve"> by the access to a range of media and communication supported by mobile phones</w:t>
      </w:r>
      <w:r w:rsidR="00210548">
        <w:t>.</w:t>
      </w:r>
    </w:p>
    <w:p w14:paraId="6E76DB6C" w14:textId="77777777" w:rsidR="008B7E45" w:rsidRDefault="008B7E45" w:rsidP="00ED29B5"/>
    <w:p w14:paraId="4180E13E" w14:textId="57BC7D74" w:rsidR="0006365D" w:rsidRDefault="0006365D" w:rsidP="00357ACB">
      <w:r>
        <w:t>In line w</w:t>
      </w:r>
      <w:r w:rsidR="00B06ADB">
        <w:t>ith</w:t>
      </w:r>
      <w:r>
        <w:t xml:space="preserve"> DfE </w:t>
      </w:r>
      <w:r w:rsidR="00AC3104">
        <w:t>guidance, o</w:t>
      </w:r>
      <w:r w:rsidR="00104D87">
        <w:t>ur expectations are that mobile phones should not be brought to school</w:t>
      </w:r>
      <w:r w:rsidR="00D2392E">
        <w:t xml:space="preserve">.  </w:t>
      </w:r>
      <w:r w:rsidR="009C726A">
        <w:t xml:space="preserve">If a staff member sees a pupil </w:t>
      </w:r>
      <w:r w:rsidR="00D2392E">
        <w:t>with a mobile phone or hear</w:t>
      </w:r>
      <w:r w:rsidR="009C726A">
        <w:t>s</w:t>
      </w:r>
      <w:r w:rsidR="00D2392E">
        <w:t xml:space="preserve"> a </w:t>
      </w:r>
      <w:r w:rsidR="00AC3104">
        <w:t>mobile</w:t>
      </w:r>
      <w:r w:rsidR="00D2392E">
        <w:t xml:space="preserve"> phone ringing in a child’s bag</w:t>
      </w:r>
      <w:r>
        <w:t xml:space="preserve">, </w:t>
      </w:r>
      <w:r w:rsidR="009C726A">
        <w:t xml:space="preserve">it </w:t>
      </w:r>
      <w:r>
        <w:t>w</w:t>
      </w:r>
      <w:r w:rsidR="00AC3104">
        <w:t>ill</w:t>
      </w:r>
      <w:r>
        <w:t xml:space="preserve"> </w:t>
      </w:r>
      <w:r w:rsidR="009C726A">
        <w:t xml:space="preserve">be </w:t>
      </w:r>
      <w:r>
        <w:t>remove</w:t>
      </w:r>
      <w:r w:rsidR="009C726A">
        <w:t>d</w:t>
      </w:r>
      <w:r>
        <w:t xml:space="preserve"> </w:t>
      </w:r>
      <w:r w:rsidR="009C726A">
        <w:t>and taken</w:t>
      </w:r>
      <w:r>
        <w:t xml:space="preserve"> to the main school office where it can be collected by a parent.  A phone will not be returned</w:t>
      </w:r>
      <w:r w:rsidR="009C726A">
        <w:t xml:space="preserve"> directly</w:t>
      </w:r>
      <w:r>
        <w:t xml:space="preserve"> to the </w:t>
      </w:r>
      <w:r w:rsidR="009C726A">
        <w:t>pupil</w:t>
      </w:r>
      <w:r>
        <w:t>.</w:t>
      </w:r>
      <w:r w:rsidR="009C726A">
        <w:t xml:space="preserve">  </w:t>
      </w:r>
    </w:p>
    <w:p w14:paraId="7BA709A3" w14:textId="77777777" w:rsidR="00726AD8" w:rsidRDefault="00726AD8" w:rsidP="00726AD8"/>
    <w:p w14:paraId="678A7177" w14:textId="7525AF04" w:rsidR="00C422FD" w:rsidRDefault="00C422FD" w:rsidP="00C422FD"/>
    <w:p w14:paraId="16F4BA54" w14:textId="7EA89523" w:rsidR="00813B9E" w:rsidRDefault="00813B9E" w:rsidP="00BB5BE1">
      <w:r w:rsidRPr="00813B9E">
        <w:t>Headteachers, or staff they authorise, have a statutory power to search a pupil or their possessions where they have reasonable grounds to suspect that the pupil is in possession of a prohibited item as set out in legislatio</w:t>
      </w:r>
      <w:r w:rsidR="00A1321A">
        <w:t xml:space="preserve">n </w:t>
      </w:r>
      <w:r w:rsidR="00C274F1">
        <w:t>(Education Act, 2006)</w:t>
      </w:r>
      <w:r w:rsidRPr="00813B9E">
        <w:t xml:space="preserve"> or any item identified in the school rules as an item </w:t>
      </w:r>
      <w:r w:rsidRPr="00813B9E">
        <w:lastRenderedPageBreak/>
        <w:t xml:space="preserve">that may be searched for. </w:t>
      </w:r>
      <w:r w:rsidRPr="00357ACB">
        <w:rPr>
          <w:highlight w:val="yellow"/>
        </w:rPr>
        <w:t>This applies to mobile phones as stated in ou</w:t>
      </w:r>
      <w:r w:rsidR="008C1044" w:rsidRPr="00357ACB">
        <w:rPr>
          <w:highlight w:val="yellow"/>
        </w:rPr>
        <w:t>r</w:t>
      </w:r>
      <w:r w:rsidRPr="00357ACB">
        <w:rPr>
          <w:highlight w:val="yellow"/>
        </w:rPr>
        <w:t xml:space="preserve"> behaviour policy. Staff should</w:t>
      </w:r>
      <w:r w:rsidRPr="00813B9E">
        <w:t xml:space="preserve"> refer to the </w:t>
      </w:r>
      <w:r w:rsidR="008C1044">
        <w:t xml:space="preserve">government guidance on </w:t>
      </w:r>
      <w:hyperlink r:id="rId13" w:history="1">
        <w:r w:rsidRPr="00813B9E">
          <w:rPr>
            <w:rStyle w:val="Hyperlink"/>
          </w:rPr>
          <w:t>searching, screening and confiscation in schools</w:t>
        </w:r>
      </w:hyperlink>
      <w:r w:rsidRPr="00813B9E">
        <w:t> guidance regarding searching a pupil.</w:t>
      </w:r>
    </w:p>
    <w:p w14:paraId="44BB95B3" w14:textId="77777777" w:rsidR="00C422FD" w:rsidRDefault="00C422FD" w:rsidP="00BB5BE1"/>
    <w:p w14:paraId="7C17E76E" w14:textId="77777777" w:rsidR="00C422FD" w:rsidRDefault="00C422FD" w:rsidP="00BB5BE1"/>
    <w:p w14:paraId="6485D126" w14:textId="77777777" w:rsidR="006D59FC" w:rsidRDefault="006D59FC" w:rsidP="006D59FC"/>
    <w:p w14:paraId="17DE5C4A" w14:textId="77777777" w:rsidR="00A550D5" w:rsidRDefault="00A550D5" w:rsidP="00BF1FDF"/>
    <w:p w14:paraId="378D8F8A" w14:textId="77777777" w:rsidR="00234D91" w:rsidRDefault="00234D91" w:rsidP="00BF1FDF"/>
    <w:p w14:paraId="0A05ED84" w14:textId="042A6FCE" w:rsidR="00A550D5" w:rsidRDefault="00A550D5" w:rsidP="00234D91">
      <w:pPr>
        <w:pStyle w:val="Heading1"/>
      </w:pPr>
      <w:bookmarkStart w:id="6" w:name="_Toc224649445"/>
      <w:r>
        <w:t>Exceptions to the policy</w:t>
      </w:r>
      <w:bookmarkEnd w:id="6"/>
    </w:p>
    <w:p w14:paraId="142AECB5" w14:textId="77777777" w:rsidR="00A550D5" w:rsidRDefault="00A550D5" w:rsidP="00BF1FDF"/>
    <w:p w14:paraId="0A89F67C" w14:textId="0DA0D1B1" w:rsidR="00A550D5" w:rsidRPr="00A550D5" w:rsidRDefault="00393C2A" w:rsidP="00BF1FDF">
      <w:r>
        <w:t xml:space="preserve">There will be </w:t>
      </w:r>
      <w:r w:rsidR="00FF700F">
        <w:t>exceptional</w:t>
      </w:r>
      <w:r>
        <w:t xml:space="preserve"> occasions where a pupil might require their phone, for example due to monitoring a </w:t>
      </w:r>
      <w:r w:rsidR="00E34855">
        <w:t xml:space="preserve">diagnosed </w:t>
      </w:r>
      <w:r>
        <w:t xml:space="preserve">medical condition.  In these </w:t>
      </w:r>
      <w:r w:rsidR="00FF700F">
        <w:t>situations,</w:t>
      </w:r>
      <w:r>
        <w:t xml:space="preserve"> the parent should contact the Headteacher </w:t>
      </w:r>
      <w:r w:rsidR="00E34855">
        <w:t>so that an appropriate plan can be put in place.</w:t>
      </w:r>
    </w:p>
    <w:p w14:paraId="67649595" w14:textId="2E7970EE" w:rsidR="00BF1FDF" w:rsidRDefault="00BF1FDF" w:rsidP="00BF1FDF"/>
    <w:p w14:paraId="5BC469CC" w14:textId="77777777" w:rsidR="00234D91" w:rsidRDefault="00234D91" w:rsidP="00BF1FDF">
      <w:pPr>
        <w:rPr>
          <w:b/>
          <w:bCs/>
        </w:rPr>
      </w:pPr>
    </w:p>
    <w:p w14:paraId="12E0D67A" w14:textId="4C47062A" w:rsidR="00192B06" w:rsidRPr="00374EC2" w:rsidRDefault="005F0956" w:rsidP="00BF1FDF">
      <w:pPr>
        <w:rPr>
          <w:b/>
          <w:bCs/>
        </w:rPr>
      </w:pPr>
      <w:r w:rsidRPr="00374EC2">
        <w:rPr>
          <w:b/>
          <w:bCs/>
        </w:rPr>
        <w:t>Residential</w:t>
      </w:r>
      <w:r w:rsidR="00753A4E" w:rsidRPr="00374EC2">
        <w:rPr>
          <w:b/>
          <w:bCs/>
        </w:rPr>
        <w:t xml:space="preserve"> visits and school trips</w:t>
      </w:r>
    </w:p>
    <w:p w14:paraId="270BF890" w14:textId="77777777" w:rsidR="00753A4E" w:rsidRDefault="00753A4E" w:rsidP="00BF1FDF"/>
    <w:p w14:paraId="18A2E0A3" w14:textId="13655E9B" w:rsidR="00753A4E" w:rsidRDefault="00753A4E" w:rsidP="00BF1FDF">
      <w:r>
        <w:t>The above policy applies to all school day visits</w:t>
      </w:r>
      <w:r w:rsidR="00374EC2">
        <w:t>.</w:t>
      </w:r>
    </w:p>
    <w:p w14:paraId="13C6EE17" w14:textId="77777777" w:rsidR="00C274F1" w:rsidRDefault="00C274F1" w:rsidP="00BF1FDF"/>
    <w:p w14:paraId="24BB566E" w14:textId="77777777" w:rsidR="008474B4" w:rsidRPr="00726AD8" w:rsidRDefault="008474B4" w:rsidP="00726AD8"/>
    <w:p w14:paraId="58D516EF" w14:textId="77777777" w:rsidR="00B94911" w:rsidRPr="00B94911" w:rsidRDefault="00B94911" w:rsidP="00B94911">
      <w:pPr>
        <w:rPr>
          <w:rFonts w:cs="Calibri"/>
        </w:rPr>
      </w:pPr>
    </w:p>
    <w:p w14:paraId="5933298B" w14:textId="13D285A9" w:rsidR="00DA5696" w:rsidRPr="000540F0" w:rsidRDefault="00DA5696" w:rsidP="003F20A1">
      <w:pPr>
        <w:pStyle w:val="Heading1"/>
      </w:pPr>
      <w:bookmarkStart w:id="7" w:name="_Toc224649446"/>
      <w:r w:rsidRPr="000540F0">
        <w:t>Monitoring &amp; Review</w:t>
      </w:r>
      <w:bookmarkEnd w:id="7"/>
    </w:p>
    <w:p w14:paraId="53686AC6" w14:textId="77777777" w:rsidR="008A08DC" w:rsidRPr="008A08DC" w:rsidRDefault="008A08DC" w:rsidP="008A08DC">
      <w:pPr>
        <w:rPr>
          <w:color w:val="EE0000"/>
        </w:rPr>
      </w:pPr>
    </w:p>
    <w:p w14:paraId="7674B5BF" w14:textId="6329491C" w:rsidR="008A08DC" w:rsidRDefault="008A08DC" w:rsidP="00421447">
      <w:r w:rsidRPr="000540F0">
        <w:t>This policy will be reviewed</w:t>
      </w:r>
      <w:r w:rsidR="00346D7B">
        <w:t xml:space="preserve"> biannually</w:t>
      </w:r>
      <w:r w:rsidRPr="000540F0">
        <w:t xml:space="preserve"> by </w:t>
      </w:r>
      <w:r w:rsidR="00C274F1">
        <w:t xml:space="preserve">Governors and </w:t>
      </w:r>
      <w:r w:rsidR="00E20040">
        <w:t xml:space="preserve">the Headteacher of </w:t>
      </w:r>
      <w:r w:rsidR="00357ACB">
        <w:rPr>
          <w:rFonts w:cs="Calibri"/>
        </w:rPr>
        <w:t>Sholing Infant School</w:t>
      </w:r>
      <w:r w:rsidR="00357ACB">
        <w:t xml:space="preserve"> </w:t>
      </w:r>
      <w:r w:rsidR="00E20040">
        <w:t xml:space="preserve">School.  Where updates from government </w:t>
      </w:r>
      <w:r w:rsidR="002A2217">
        <w:t>are provide ahead of a review date, the policy will be updated accordingly.</w:t>
      </w:r>
    </w:p>
    <w:p w14:paraId="1E722B65" w14:textId="77777777" w:rsidR="004E14F8" w:rsidRDefault="004E14F8" w:rsidP="004E14F8"/>
    <w:p w14:paraId="605F216F" w14:textId="77777777" w:rsidR="00726AD8" w:rsidRPr="004E14F8" w:rsidRDefault="00726AD8" w:rsidP="004E14F8"/>
    <w:p w14:paraId="2682B8B0" w14:textId="58310E57" w:rsidR="00B94911" w:rsidRDefault="00B94911" w:rsidP="003F20A1">
      <w:pPr>
        <w:pStyle w:val="Heading1"/>
      </w:pPr>
      <w:bookmarkStart w:id="8" w:name="_Toc224649447"/>
      <w:r w:rsidRPr="001D6E93">
        <w:t xml:space="preserve">Link to other HET policies </w:t>
      </w:r>
      <w:r w:rsidR="002A2217">
        <w:t xml:space="preserve">and government </w:t>
      </w:r>
      <w:r w:rsidR="00A72906">
        <w:t>guidance</w:t>
      </w:r>
      <w:bookmarkEnd w:id="8"/>
      <w:r w:rsidR="00A72906">
        <w:t xml:space="preserve"> </w:t>
      </w:r>
    </w:p>
    <w:p w14:paraId="35C05D2E" w14:textId="77777777" w:rsidR="00A72906" w:rsidRDefault="00A72906" w:rsidP="00A72906"/>
    <w:p w14:paraId="47A1B251" w14:textId="0F76FAF1" w:rsidR="007C1B65" w:rsidRPr="00357ACB" w:rsidRDefault="007C1B65" w:rsidP="00A72906">
      <w:r w:rsidRPr="00357ACB">
        <w:t>Ac</w:t>
      </w:r>
      <w:r w:rsidR="00BD4ABE" w:rsidRPr="00357ACB">
        <w:t>c</w:t>
      </w:r>
      <w:r w:rsidRPr="00357ACB">
        <w:t xml:space="preserve">eptable use of IT policy </w:t>
      </w:r>
      <w:r w:rsidR="001E0A1F" w:rsidRPr="00357ACB">
        <w:t>–</w:t>
      </w:r>
      <w:r w:rsidRPr="00357ACB">
        <w:t xml:space="preserve"> </w:t>
      </w:r>
      <w:r w:rsidR="001D40DD" w:rsidRPr="00357ACB">
        <w:t>Employees.</w:t>
      </w:r>
      <w:r w:rsidR="001E0A1F" w:rsidRPr="00357ACB">
        <w:t xml:space="preserve"> 2025-2025 (HET)</w:t>
      </w:r>
    </w:p>
    <w:p w14:paraId="116535CF" w14:textId="62859F47" w:rsidR="00BD4ABE" w:rsidRPr="00357ACB" w:rsidRDefault="00BD4ABE" w:rsidP="00A72906">
      <w:r w:rsidRPr="00357ACB">
        <w:t xml:space="preserve">Acceptable use of IT policy – </w:t>
      </w:r>
      <w:r w:rsidR="001D40DD" w:rsidRPr="00357ACB">
        <w:t>P</w:t>
      </w:r>
      <w:r w:rsidRPr="00357ACB">
        <w:t>up</w:t>
      </w:r>
      <w:r w:rsidR="001D40DD" w:rsidRPr="00357ACB">
        <w:t>ils.</w:t>
      </w:r>
      <w:r w:rsidRPr="00357ACB">
        <w:t xml:space="preserve"> 2025-2025 (HET)</w:t>
      </w:r>
    </w:p>
    <w:p w14:paraId="411FA9F5" w14:textId="41E6986E" w:rsidR="004B32D9" w:rsidRPr="00357ACB" w:rsidRDefault="002C3CEE" w:rsidP="00357ACB">
      <w:r w:rsidRPr="00357ACB">
        <w:t>Beha</w:t>
      </w:r>
      <w:r w:rsidR="004B32D9" w:rsidRPr="00357ACB">
        <w:t>viour Policy</w:t>
      </w:r>
      <w:r w:rsidR="003706D0" w:rsidRPr="00357ACB">
        <w:t xml:space="preserve"> 2026</w:t>
      </w:r>
      <w:r w:rsidR="004B32D9" w:rsidRPr="00357ACB">
        <w:t xml:space="preserve"> </w:t>
      </w:r>
    </w:p>
    <w:p w14:paraId="5DB7EA98" w14:textId="631F53DA" w:rsidR="00A1321A" w:rsidRPr="00357ACB" w:rsidRDefault="00A1321A" w:rsidP="00A72906">
      <w:r w:rsidRPr="00357ACB">
        <w:t>Education and Inspections Act 2006, Section 89</w:t>
      </w:r>
    </w:p>
    <w:p w14:paraId="7745EB28" w14:textId="40FC3AA5" w:rsidR="00A72906" w:rsidRPr="00357ACB" w:rsidRDefault="00A72906" w:rsidP="00A72906">
      <w:r w:rsidRPr="00357ACB">
        <w:t>Employee Handbook 2025- 2026 (HET)</w:t>
      </w:r>
    </w:p>
    <w:p w14:paraId="674ECF8D" w14:textId="5A5B23F9" w:rsidR="006A72FC" w:rsidRPr="00357ACB" w:rsidRDefault="003706D0" w:rsidP="00A72906">
      <w:r w:rsidRPr="00357ACB">
        <w:t>Equalities p</w:t>
      </w:r>
      <w:r w:rsidR="000D7B4D" w:rsidRPr="00357ACB">
        <w:t>olicy 2024-2024 (HET)</w:t>
      </w:r>
    </w:p>
    <w:p w14:paraId="2AA40A6C" w14:textId="04500251" w:rsidR="00F90EF9" w:rsidRPr="00357ACB" w:rsidRDefault="00A51701" w:rsidP="00A72906">
      <w:r w:rsidRPr="00357ACB">
        <w:t>First Aid and Medical Conditions Policy 2025-2026 (HET)</w:t>
      </w:r>
    </w:p>
    <w:p w14:paraId="23C569B9" w14:textId="686A6F0F" w:rsidR="000548F7" w:rsidRPr="00357ACB" w:rsidRDefault="000548F7" w:rsidP="00A72906">
      <w:r w:rsidRPr="00357ACB">
        <w:t xml:space="preserve">Mobile phones in Schools – DfE guidance Feb 2026 </w:t>
      </w:r>
      <w:hyperlink r:id="rId14" w:history="1">
        <w:r w:rsidRPr="00357ACB">
          <w:rPr>
            <w:rStyle w:val="Hyperlink"/>
          </w:rPr>
          <w:t>Mobile phones in schools - GOV.UK</w:t>
        </w:r>
      </w:hyperlink>
    </w:p>
    <w:p w14:paraId="2D970CCB" w14:textId="7FDB00B5" w:rsidR="001368C6" w:rsidRPr="00357ACB" w:rsidRDefault="001368C6" w:rsidP="00A72906">
      <w:r w:rsidRPr="00357ACB">
        <w:t>Searching, Screening and Confiscation DFE July 2022</w:t>
      </w:r>
    </w:p>
    <w:p w14:paraId="4659B00C" w14:textId="06EF1D1A" w:rsidR="00A72906" w:rsidRDefault="00F254B8" w:rsidP="00A72906">
      <w:r w:rsidRPr="00357ACB">
        <w:t>Visitor Guidance School</w:t>
      </w:r>
    </w:p>
    <w:p w14:paraId="04052B60" w14:textId="77777777" w:rsidR="00062230" w:rsidRPr="00A72906" w:rsidRDefault="00062230" w:rsidP="00A72906"/>
    <w:p w14:paraId="080253E8" w14:textId="77777777" w:rsidR="00726AD8" w:rsidRPr="00726AD8" w:rsidRDefault="00726AD8" w:rsidP="00726AD8"/>
    <w:p w14:paraId="1759A34D" w14:textId="292284AE" w:rsidR="00DA5696" w:rsidRPr="00DA5696" w:rsidRDefault="00DA5696" w:rsidP="00DA5696">
      <w:pPr>
        <w:ind w:left="360"/>
        <w:rPr>
          <w:rFonts w:cs="Calibri"/>
        </w:rPr>
      </w:pPr>
    </w:p>
    <w:p w14:paraId="7B832651" w14:textId="3EEB62FC" w:rsidR="00B94911" w:rsidRDefault="00B94911" w:rsidP="003F20A1">
      <w:pPr>
        <w:pStyle w:val="Heading1"/>
      </w:pPr>
      <w:bookmarkStart w:id="9" w:name="_Toc224649448"/>
      <w:r w:rsidRPr="001D6E93">
        <w:lastRenderedPageBreak/>
        <w:t>Appendices</w:t>
      </w:r>
      <w:bookmarkEnd w:id="9"/>
      <w:r w:rsidR="007D2804">
        <w:t xml:space="preserve"> </w:t>
      </w:r>
    </w:p>
    <w:p w14:paraId="765A1C91" w14:textId="77777777" w:rsidR="00726AD8" w:rsidRPr="00726AD8" w:rsidRDefault="00726AD8" w:rsidP="00726AD8"/>
    <w:p w14:paraId="4C979B65" w14:textId="77777777" w:rsidR="00C274F1" w:rsidRDefault="00C274F1">
      <w:pPr>
        <w:rPr>
          <w:rFonts w:cs="Calibri"/>
        </w:rPr>
      </w:pPr>
    </w:p>
    <w:p w14:paraId="17754A5F" w14:textId="5DF6EB3B" w:rsidR="009B2CD4" w:rsidRDefault="00E04884">
      <w:pPr>
        <w:rPr>
          <w:rFonts w:cs="Calibri"/>
        </w:rPr>
      </w:pPr>
      <w:r>
        <w:rPr>
          <w:rFonts w:cs="Calibri"/>
        </w:rPr>
        <w:t>A</w:t>
      </w:r>
      <w:r w:rsidR="00C274F1">
        <w:rPr>
          <w:rFonts w:cs="Calibri"/>
        </w:rPr>
        <w:t xml:space="preserve">ppendix </w:t>
      </w:r>
      <w:r w:rsidR="00357ACB">
        <w:rPr>
          <w:rFonts w:cs="Calibri"/>
        </w:rPr>
        <w:t>1</w:t>
      </w:r>
      <w:r w:rsidR="004F4468">
        <w:rPr>
          <w:rFonts w:cs="Calibri"/>
        </w:rPr>
        <w:t>:</w:t>
      </w:r>
      <w:r>
        <w:rPr>
          <w:rFonts w:cs="Calibri"/>
        </w:rPr>
        <w:t xml:space="preserve"> Parental agreement template</w:t>
      </w:r>
    </w:p>
    <w:p w14:paraId="0F4DF9F8" w14:textId="77777777" w:rsidR="00E04884" w:rsidRDefault="00E04884">
      <w:pPr>
        <w:rPr>
          <w:rFonts w:cs="Calibri"/>
        </w:rPr>
      </w:pPr>
    </w:p>
    <w:p w14:paraId="2A7C3A1D" w14:textId="3545E944" w:rsidR="00E04884" w:rsidRDefault="00C274F1" w:rsidP="00C274F1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0580FB2A" w14:textId="77777777" w:rsidR="00E04884" w:rsidRDefault="00E04884">
      <w:pPr>
        <w:rPr>
          <w:rFonts w:cs="Calibri"/>
        </w:rPr>
      </w:pPr>
    </w:p>
    <w:p w14:paraId="22D96AB0" w14:textId="77777777" w:rsidR="00234D91" w:rsidRDefault="00234D91" w:rsidP="00234D91">
      <w:pPr>
        <w:spacing w:after="160" w:line="259" w:lineRule="auto"/>
        <w:rPr>
          <w:rFonts w:cs="Calibri"/>
        </w:rPr>
      </w:pPr>
    </w:p>
    <w:p w14:paraId="3F02080C" w14:textId="77777777" w:rsidR="00234D91" w:rsidRDefault="00234D91" w:rsidP="00234D91">
      <w:pPr>
        <w:spacing w:after="160" w:line="259" w:lineRule="auto"/>
        <w:rPr>
          <w:rFonts w:cs="Calibri"/>
        </w:rPr>
      </w:pPr>
    </w:p>
    <w:p w14:paraId="09A84D71" w14:textId="77777777" w:rsidR="00234D91" w:rsidRDefault="00234D91" w:rsidP="00234D91">
      <w:pPr>
        <w:spacing w:after="160" w:line="259" w:lineRule="auto"/>
        <w:rPr>
          <w:rFonts w:cs="Calibri"/>
        </w:rPr>
      </w:pPr>
    </w:p>
    <w:p w14:paraId="7671577B" w14:textId="5D7DF742" w:rsidR="000D746E" w:rsidRPr="000D746E" w:rsidRDefault="000D746E" w:rsidP="000D746E">
      <w:pPr>
        <w:spacing w:line="276" w:lineRule="auto"/>
        <w:jc w:val="center"/>
        <w:rPr>
          <w:rFonts w:cs="Calibri"/>
          <w:b/>
          <w:bCs/>
        </w:rPr>
      </w:pPr>
      <w:r w:rsidRPr="000D746E">
        <w:rPr>
          <w:rFonts w:cs="Calibri"/>
          <w:b/>
          <w:bCs/>
        </w:rPr>
        <w:t>Appendix 2: Permission form allowing a pupil to bring their phone to school</w:t>
      </w:r>
    </w:p>
    <w:p w14:paraId="039931C6" w14:textId="77777777" w:rsidR="000D746E" w:rsidRDefault="000D746E" w:rsidP="000D746E">
      <w:pPr>
        <w:spacing w:line="276" w:lineRule="auto"/>
        <w:rPr>
          <w:rFonts w:cs="Calibri"/>
        </w:rPr>
      </w:pPr>
    </w:p>
    <w:p w14:paraId="75E27E8D" w14:textId="77777777" w:rsidR="00CA5B94" w:rsidRPr="000D746E" w:rsidRDefault="000D746E" w:rsidP="000D746E">
      <w:pPr>
        <w:spacing w:line="276" w:lineRule="auto"/>
        <w:rPr>
          <w:rFonts w:cs="Calibri"/>
        </w:rPr>
      </w:pPr>
      <w:r w:rsidRPr="000D746E">
        <w:rPr>
          <w:rFonts w:cs="Calibri"/>
        </w:rPr>
        <w:t xml:space="preserve">Please only hand this permission slip in at the school office.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A5B94" w14:paraId="6A0E14E2" w14:textId="77777777" w:rsidTr="00923B26">
        <w:tc>
          <w:tcPr>
            <w:tcW w:w="9016" w:type="dxa"/>
            <w:gridSpan w:val="2"/>
          </w:tcPr>
          <w:p w14:paraId="52B7A3A7" w14:textId="004796B1" w:rsidR="00CA5B94" w:rsidRDefault="00CA5B94" w:rsidP="000D746E">
            <w:pPr>
              <w:spacing w:line="276" w:lineRule="auto"/>
              <w:rPr>
                <w:rFonts w:cs="Calibri"/>
              </w:rPr>
            </w:pPr>
            <w:r w:rsidRPr="000D746E">
              <w:rPr>
                <w:rFonts w:cs="Calibri"/>
              </w:rPr>
              <w:t xml:space="preserve">PUPIL DETAILS </w:t>
            </w:r>
          </w:p>
        </w:tc>
      </w:tr>
      <w:tr w:rsidR="00CA5B94" w14:paraId="6F884A0A" w14:textId="77777777" w:rsidTr="00CA5B94">
        <w:tc>
          <w:tcPr>
            <w:tcW w:w="3256" w:type="dxa"/>
          </w:tcPr>
          <w:p w14:paraId="2F25C126" w14:textId="77777777" w:rsidR="00CA5B94" w:rsidRPr="000D746E" w:rsidRDefault="00CA5B94" w:rsidP="00CA5B94">
            <w:pPr>
              <w:spacing w:line="276" w:lineRule="auto"/>
              <w:rPr>
                <w:rFonts w:cs="Calibri"/>
              </w:rPr>
            </w:pPr>
            <w:r w:rsidRPr="000D746E">
              <w:rPr>
                <w:rFonts w:cs="Calibri"/>
              </w:rPr>
              <w:t xml:space="preserve">Pupil name </w:t>
            </w:r>
          </w:p>
          <w:p w14:paraId="0DD0D273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  <w:p w14:paraId="39440C6D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760" w:type="dxa"/>
          </w:tcPr>
          <w:p w14:paraId="029D81C6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</w:tc>
      </w:tr>
      <w:tr w:rsidR="00CA5B94" w14:paraId="787606B3" w14:textId="77777777" w:rsidTr="00CA5B94">
        <w:tc>
          <w:tcPr>
            <w:tcW w:w="3256" w:type="dxa"/>
          </w:tcPr>
          <w:p w14:paraId="74574537" w14:textId="77777777" w:rsidR="00CA5B94" w:rsidRPr="000D746E" w:rsidRDefault="00CA5B94" w:rsidP="00CA5B94">
            <w:pPr>
              <w:spacing w:line="276" w:lineRule="auto"/>
              <w:rPr>
                <w:rFonts w:cs="Calibri"/>
              </w:rPr>
            </w:pPr>
            <w:r w:rsidRPr="000D746E">
              <w:rPr>
                <w:rFonts w:cs="Calibri"/>
              </w:rPr>
              <w:t xml:space="preserve">Year group </w:t>
            </w:r>
          </w:p>
          <w:p w14:paraId="7A96D63F" w14:textId="77777777" w:rsidR="00CA5B94" w:rsidRDefault="00CA5B94" w:rsidP="00CA5B94">
            <w:pPr>
              <w:spacing w:line="276" w:lineRule="auto"/>
              <w:rPr>
                <w:rFonts w:cs="Calibri"/>
              </w:rPr>
            </w:pPr>
          </w:p>
          <w:p w14:paraId="5A8D5BEB" w14:textId="77777777" w:rsidR="00CA5B94" w:rsidRDefault="00CA5B94" w:rsidP="00CA5B94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760" w:type="dxa"/>
          </w:tcPr>
          <w:p w14:paraId="7C0C21B5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</w:tc>
      </w:tr>
      <w:tr w:rsidR="00CA5B94" w14:paraId="5A10DBD0" w14:textId="77777777" w:rsidTr="00CA5B94">
        <w:tc>
          <w:tcPr>
            <w:tcW w:w="3256" w:type="dxa"/>
          </w:tcPr>
          <w:p w14:paraId="09D2F013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  <w:r w:rsidRPr="000D746E">
              <w:rPr>
                <w:rFonts w:cs="Calibri"/>
              </w:rPr>
              <w:t>Class</w:t>
            </w:r>
          </w:p>
          <w:p w14:paraId="417FB997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  <w:p w14:paraId="62EBFB3C" w14:textId="26C7BDB9" w:rsidR="00CA5B94" w:rsidRDefault="00CA5B94" w:rsidP="000D746E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760" w:type="dxa"/>
          </w:tcPr>
          <w:p w14:paraId="12121088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</w:tc>
      </w:tr>
      <w:tr w:rsidR="00CA5B94" w14:paraId="7A865B7A" w14:textId="77777777" w:rsidTr="00CA5B94">
        <w:tc>
          <w:tcPr>
            <w:tcW w:w="3256" w:type="dxa"/>
          </w:tcPr>
          <w:p w14:paraId="5204C572" w14:textId="77777777" w:rsidR="00CA5B94" w:rsidRPr="000D746E" w:rsidRDefault="00CA5B94" w:rsidP="00CA5B94">
            <w:pPr>
              <w:spacing w:line="276" w:lineRule="auto"/>
              <w:rPr>
                <w:rFonts w:cs="Calibri"/>
              </w:rPr>
            </w:pPr>
            <w:r w:rsidRPr="000D746E">
              <w:rPr>
                <w:rFonts w:cs="Calibri"/>
              </w:rPr>
              <w:t xml:space="preserve">Parents/Carers name(s) </w:t>
            </w:r>
          </w:p>
          <w:p w14:paraId="1A2CD03E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  <w:p w14:paraId="53CDB36C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760" w:type="dxa"/>
          </w:tcPr>
          <w:p w14:paraId="15690F8D" w14:textId="77777777" w:rsidR="00CA5B94" w:rsidRDefault="00CA5B94" w:rsidP="000D746E">
            <w:pPr>
              <w:spacing w:line="276" w:lineRule="auto"/>
              <w:rPr>
                <w:rFonts w:cs="Calibri"/>
              </w:rPr>
            </w:pPr>
          </w:p>
        </w:tc>
      </w:tr>
    </w:tbl>
    <w:p w14:paraId="7535FB32" w14:textId="7A1E424D" w:rsidR="000D746E" w:rsidRPr="000D746E" w:rsidRDefault="000D746E" w:rsidP="000D746E">
      <w:pPr>
        <w:spacing w:line="276" w:lineRule="auto"/>
        <w:rPr>
          <w:rFonts w:cs="Calibri"/>
        </w:rPr>
      </w:pPr>
      <w:r w:rsidRPr="000D746E">
        <w:rPr>
          <w:rFonts w:cs="Calibri"/>
        </w:rPr>
        <w:t xml:space="preserve"> </w:t>
      </w:r>
    </w:p>
    <w:p w14:paraId="63BA8BCA" w14:textId="19427D25" w:rsidR="000D746E" w:rsidRPr="000D746E" w:rsidRDefault="000D746E" w:rsidP="000D746E">
      <w:pPr>
        <w:spacing w:line="276" w:lineRule="auto"/>
        <w:rPr>
          <w:rFonts w:cs="Calibri"/>
        </w:rPr>
      </w:pPr>
    </w:p>
    <w:p w14:paraId="2BB66E9D" w14:textId="384D1D28" w:rsidR="00F914A8" w:rsidRDefault="000D746E" w:rsidP="000D746E">
      <w:pPr>
        <w:spacing w:line="276" w:lineRule="auto"/>
        <w:rPr>
          <w:rFonts w:cs="Calibri"/>
        </w:rPr>
      </w:pPr>
      <w:r w:rsidRPr="000D746E">
        <w:rPr>
          <w:rFonts w:cs="Calibri"/>
        </w:rPr>
        <w:t xml:space="preserve">The school has agreed to allow pupils in </w:t>
      </w:r>
      <w:r w:rsidR="00AE4012" w:rsidRPr="009276BC">
        <w:rPr>
          <w:rFonts w:cs="Calibri"/>
          <w:highlight w:val="yellow"/>
        </w:rPr>
        <w:t>year</w:t>
      </w:r>
      <w:r w:rsidR="009276BC" w:rsidRPr="009276BC">
        <w:rPr>
          <w:rFonts w:cs="Calibri"/>
          <w:highlight w:val="yellow"/>
        </w:rPr>
        <w:t xml:space="preserve"> xxxx</w:t>
      </w:r>
      <w:r w:rsidRPr="000D746E">
        <w:rPr>
          <w:rFonts w:cs="Calibri"/>
        </w:rPr>
        <w:t xml:space="preserve"> to bring their mobile phone to school because they travel to or from school by themselves</w:t>
      </w:r>
      <w:r w:rsidR="00F914A8">
        <w:rPr>
          <w:rFonts w:cs="Calibri"/>
        </w:rPr>
        <w:t>.</w:t>
      </w:r>
    </w:p>
    <w:p w14:paraId="3C66A829" w14:textId="24855FBC" w:rsidR="000D746E" w:rsidRPr="000D746E" w:rsidRDefault="000D746E" w:rsidP="000D746E">
      <w:pPr>
        <w:spacing w:line="276" w:lineRule="auto"/>
        <w:rPr>
          <w:rFonts w:cs="Calibri"/>
        </w:rPr>
      </w:pPr>
      <w:r w:rsidRPr="000D746E">
        <w:rPr>
          <w:rFonts w:cs="Calibri"/>
        </w:rPr>
        <w:t xml:space="preserve">  </w:t>
      </w:r>
    </w:p>
    <w:p w14:paraId="5084F60E" w14:textId="68335981" w:rsidR="000D746E" w:rsidRDefault="000D746E" w:rsidP="000D746E">
      <w:pPr>
        <w:spacing w:line="276" w:lineRule="auto"/>
        <w:rPr>
          <w:rFonts w:cs="Calibri"/>
        </w:rPr>
      </w:pPr>
      <w:r w:rsidRPr="000D746E">
        <w:rPr>
          <w:rFonts w:cs="Calibri"/>
        </w:rPr>
        <w:t xml:space="preserve">Pupils who bring a mobile phone to school must abide by the school’s policy on the use of mobile phones, and its code of conduct/acceptable use agreement.  </w:t>
      </w:r>
    </w:p>
    <w:p w14:paraId="5D75D944" w14:textId="77777777" w:rsidR="00F914A8" w:rsidRPr="000D746E" w:rsidRDefault="00F914A8" w:rsidP="000D746E">
      <w:pPr>
        <w:spacing w:line="276" w:lineRule="auto"/>
        <w:rPr>
          <w:rFonts w:cs="Calibri"/>
        </w:rPr>
      </w:pPr>
    </w:p>
    <w:p w14:paraId="17E05F04" w14:textId="77777777" w:rsidR="000D746E" w:rsidRDefault="000D746E" w:rsidP="000D746E">
      <w:pPr>
        <w:spacing w:line="276" w:lineRule="auto"/>
        <w:rPr>
          <w:rFonts w:cs="Calibri"/>
        </w:rPr>
      </w:pPr>
      <w:r w:rsidRPr="000D746E">
        <w:rPr>
          <w:rFonts w:cs="Calibri"/>
        </w:rPr>
        <w:t xml:space="preserve">The school reserves the right revoke permission if pupils do not abide by the policy.  </w:t>
      </w:r>
    </w:p>
    <w:p w14:paraId="2BA6BBE8" w14:textId="77777777" w:rsidR="00F914A8" w:rsidRDefault="00F914A8" w:rsidP="000D746E">
      <w:pPr>
        <w:spacing w:line="276" w:lineRule="auto"/>
        <w:rPr>
          <w:rFonts w:cs="Calibri"/>
        </w:rPr>
      </w:pPr>
    </w:p>
    <w:p w14:paraId="6C48D848" w14:textId="77777777" w:rsidR="00F914A8" w:rsidRPr="000D746E" w:rsidRDefault="00F914A8" w:rsidP="000D746E">
      <w:pPr>
        <w:spacing w:line="276" w:lineRule="auto"/>
        <w:rPr>
          <w:rFonts w:cs="Calibri"/>
        </w:rPr>
      </w:pPr>
    </w:p>
    <w:p w14:paraId="2BEF2293" w14:textId="77777777" w:rsidR="00F914A8" w:rsidRDefault="00F914A8" w:rsidP="000D746E">
      <w:pPr>
        <w:spacing w:line="276" w:lineRule="auto"/>
        <w:rPr>
          <w:rFonts w:cs="Calibri"/>
        </w:rPr>
      </w:pPr>
    </w:p>
    <w:p w14:paraId="15A9CD76" w14:textId="5CCC7D48" w:rsidR="000D746E" w:rsidRPr="000D746E" w:rsidRDefault="000D746E" w:rsidP="000D746E">
      <w:pPr>
        <w:spacing w:line="276" w:lineRule="auto"/>
        <w:rPr>
          <w:rFonts w:cs="Calibri"/>
        </w:rPr>
      </w:pPr>
      <w:r w:rsidRPr="000D746E">
        <w:rPr>
          <w:rFonts w:cs="Calibri"/>
        </w:rPr>
        <w:t>Parent signature: _____</w:t>
      </w:r>
      <w:r w:rsidR="00F914A8">
        <w:rPr>
          <w:rFonts w:cs="Calibri"/>
        </w:rPr>
        <w:t>____</w:t>
      </w:r>
      <w:r w:rsidRPr="000D746E">
        <w:rPr>
          <w:rFonts w:cs="Calibri"/>
        </w:rPr>
        <w:t xml:space="preserve">__________________ Date: _________  </w:t>
      </w:r>
    </w:p>
    <w:p w14:paraId="749A045D" w14:textId="77777777" w:rsidR="00F914A8" w:rsidRDefault="00F914A8" w:rsidP="000D746E">
      <w:pPr>
        <w:spacing w:line="276" w:lineRule="auto"/>
        <w:rPr>
          <w:rFonts w:cs="Calibri"/>
        </w:rPr>
      </w:pPr>
    </w:p>
    <w:p w14:paraId="2DDB9AC0" w14:textId="77777777" w:rsidR="00F914A8" w:rsidRDefault="00F914A8" w:rsidP="000D746E">
      <w:pPr>
        <w:spacing w:line="276" w:lineRule="auto"/>
        <w:rPr>
          <w:rFonts w:cs="Calibri"/>
        </w:rPr>
      </w:pPr>
    </w:p>
    <w:p w14:paraId="23A51BE8" w14:textId="53A64CC2" w:rsidR="00923BAD" w:rsidRDefault="000D746E" w:rsidP="000D746E">
      <w:pPr>
        <w:spacing w:line="276" w:lineRule="auto"/>
        <w:rPr>
          <w:rFonts w:cs="Calibri"/>
        </w:rPr>
      </w:pPr>
      <w:r w:rsidRPr="000D746E">
        <w:rPr>
          <w:rFonts w:cs="Calibri"/>
        </w:rPr>
        <w:t>Pupil signature: _______________________________________</w:t>
      </w:r>
    </w:p>
    <w:p w14:paraId="6FA3DC63" w14:textId="77777777" w:rsidR="00E04884" w:rsidRDefault="00E04884">
      <w:pPr>
        <w:rPr>
          <w:rFonts w:cs="Calibri"/>
        </w:rPr>
      </w:pPr>
    </w:p>
    <w:p w14:paraId="567E719D" w14:textId="77777777" w:rsidR="00E04884" w:rsidRDefault="00E04884">
      <w:pPr>
        <w:rPr>
          <w:rFonts w:cs="Calibri"/>
        </w:rPr>
      </w:pPr>
    </w:p>
    <w:p w14:paraId="72A05648" w14:textId="77777777" w:rsidR="00E04884" w:rsidRDefault="00E04884">
      <w:pPr>
        <w:rPr>
          <w:rFonts w:cs="Calibri"/>
        </w:rPr>
      </w:pPr>
    </w:p>
    <w:p w14:paraId="01EEDC43" w14:textId="77777777" w:rsidR="00E04884" w:rsidRDefault="00E04884">
      <w:pPr>
        <w:rPr>
          <w:rFonts w:cs="Calibri"/>
        </w:rPr>
      </w:pPr>
    </w:p>
    <w:p w14:paraId="15D29A64" w14:textId="77777777" w:rsidR="00E04884" w:rsidRDefault="00E04884">
      <w:pPr>
        <w:rPr>
          <w:rFonts w:cs="Calibri"/>
        </w:rPr>
      </w:pPr>
    </w:p>
    <w:p w14:paraId="0886F6CF" w14:textId="77777777" w:rsidR="009B2CD4" w:rsidRDefault="009B2CD4" w:rsidP="009B2CD4"/>
    <w:p w14:paraId="697A33A6" w14:textId="5C548959" w:rsidR="009B2CD4" w:rsidRDefault="009B2CD4"/>
    <w:sectPr w:rsidR="009B2CD4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F55D" w14:textId="77777777" w:rsidR="006257C1" w:rsidRDefault="006257C1" w:rsidP="009B2CD4">
      <w:r>
        <w:separator/>
      </w:r>
    </w:p>
  </w:endnote>
  <w:endnote w:type="continuationSeparator" w:id="0">
    <w:p w14:paraId="4E68CF97" w14:textId="77777777" w:rsidR="006257C1" w:rsidRDefault="006257C1" w:rsidP="009B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C23E" w14:textId="73C7C13E" w:rsidR="009B2CD4" w:rsidRDefault="009B2CD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F0123" wp14:editId="252CC36E">
          <wp:simplePos x="0" y="0"/>
          <wp:positionH relativeFrom="column">
            <wp:posOffset>3452</wp:posOffset>
          </wp:positionH>
          <wp:positionV relativeFrom="paragraph">
            <wp:posOffset>-136856</wp:posOffset>
          </wp:positionV>
          <wp:extent cx="5731510" cy="665881"/>
          <wp:effectExtent l="0" t="0" r="2540" b="1270"/>
          <wp:wrapNone/>
          <wp:docPr id="26" name="Picture 2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background patter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3" b="2138"/>
                  <a:stretch/>
                </pic:blipFill>
                <pic:spPr bwMode="auto">
                  <a:xfrm>
                    <a:off x="0" y="0"/>
                    <a:ext cx="5731510" cy="665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0126" w14:textId="77777777" w:rsidR="006257C1" w:rsidRDefault="006257C1" w:rsidP="009B2CD4">
      <w:r>
        <w:separator/>
      </w:r>
    </w:p>
  </w:footnote>
  <w:footnote w:type="continuationSeparator" w:id="0">
    <w:p w14:paraId="341110D3" w14:textId="77777777" w:rsidR="006257C1" w:rsidRDefault="006257C1" w:rsidP="009B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30F3" w14:textId="0675E466" w:rsidR="009B2CD4" w:rsidRDefault="006257C1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-927108755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9B2CD4">
          <w:rPr>
            <w:color w:val="7F7F7F" w:themeColor="background1" w:themeShade="7F"/>
            <w:spacing w:val="60"/>
          </w:rPr>
          <w:t>Page</w:t>
        </w:r>
        <w:r w:rsidR="009B2CD4">
          <w:t xml:space="preserve"> | </w:t>
        </w:r>
        <w:r w:rsidR="009B2CD4">
          <w:fldChar w:fldCharType="begin"/>
        </w:r>
        <w:r w:rsidR="009B2CD4">
          <w:instrText xml:space="preserve"> PAGE   \* MERGEFORMAT </w:instrText>
        </w:r>
        <w:r w:rsidR="009B2CD4">
          <w:fldChar w:fldCharType="separate"/>
        </w:r>
        <w:r w:rsidR="009B2CD4">
          <w:rPr>
            <w:b/>
            <w:bCs/>
            <w:noProof/>
          </w:rPr>
          <w:t>2</w:t>
        </w:r>
        <w:r w:rsidR="009B2CD4">
          <w:rPr>
            <w:b/>
            <w:bCs/>
            <w:noProof/>
          </w:rPr>
          <w:fldChar w:fldCharType="end"/>
        </w:r>
      </w:sdtContent>
    </w:sdt>
  </w:p>
  <w:p w14:paraId="22DDE4D3" w14:textId="7B352DA8" w:rsidR="009B2CD4" w:rsidRDefault="009B2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A2B"/>
    <w:multiLevelType w:val="hybridMultilevel"/>
    <w:tmpl w:val="FA46D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7580"/>
    <w:multiLevelType w:val="hybridMultilevel"/>
    <w:tmpl w:val="E29A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76987"/>
    <w:multiLevelType w:val="hybridMultilevel"/>
    <w:tmpl w:val="3EA0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36813"/>
    <w:multiLevelType w:val="hybridMultilevel"/>
    <w:tmpl w:val="9CC4A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5607D"/>
    <w:multiLevelType w:val="hybridMultilevel"/>
    <w:tmpl w:val="E6946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57E94"/>
    <w:multiLevelType w:val="hybridMultilevel"/>
    <w:tmpl w:val="DD129772"/>
    <w:lvl w:ilvl="0" w:tplc="7BCA7730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A63AD"/>
    <w:multiLevelType w:val="hybridMultilevel"/>
    <w:tmpl w:val="19761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352B4C"/>
    <w:multiLevelType w:val="hybridMultilevel"/>
    <w:tmpl w:val="C1C2AFEC"/>
    <w:lvl w:ilvl="0" w:tplc="787A5FA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D5E39"/>
    <w:multiLevelType w:val="hybridMultilevel"/>
    <w:tmpl w:val="8404FC1E"/>
    <w:lvl w:ilvl="0" w:tplc="3BD821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B74A4"/>
    <w:multiLevelType w:val="hybridMultilevel"/>
    <w:tmpl w:val="2774F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90412A"/>
    <w:multiLevelType w:val="hybridMultilevel"/>
    <w:tmpl w:val="48FAF4A0"/>
    <w:lvl w:ilvl="0" w:tplc="5FEEAAC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21989"/>
    <w:multiLevelType w:val="hybridMultilevel"/>
    <w:tmpl w:val="83BC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839">
    <w:abstractNumId w:val="8"/>
  </w:num>
  <w:num w:numId="2" w16cid:durableId="978456242">
    <w:abstractNumId w:val="8"/>
  </w:num>
  <w:num w:numId="3" w16cid:durableId="1784226739">
    <w:abstractNumId w:val="5"/>
  </w:num>
  <w:num w:numId="4" w16cid:durableId="404648993">
    <w:abstractNumId w:val="7"/>
  </w:num>
  <w:num w:numId="5" w16cid:durableId="1841699102">
    <w:abstractNumId w:val="6"/>
  </w:num>
  <w:num w:numId="6" w16cid:durableId="1371303990">
    <w:abstractNumId w:val="2"/>
  </w:num>
  <w:num w:numId="7" w16cid:durableId="1443842001">
    <w:abstractNumId w:val="10"/>
  </w:num>
  <w:num w:numId="8" w16cid:durableId="1983461194">
    <w:abstractNumId w:val="9"/>
  </w:num>
  <w:num w:numId="9" w16cid:durableId="369652452">
    <w:abstractNumId w:val="11"/>
  </w:num>
  <w:num w:numId="10" w16cid:durableId="760836410">
    <w:abstractNumId w:val="0"/>
  </w:num>
  <w:num w:numId="11" w16cid:durableId="498540696">
    <w:abstractNumId w:val="4"/>
  </w:num>
  <w:num w:numId="12" w16cid:durableId="409039781">
    <w:abstractNumId w:val="3"/>
  </w:num>
  <w:num w:numId="13" w16cid:durableId="131302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D4"/>
    <w:rsid w:val="00015F79"/>
    <w:rsid w:val="000261C6"/>
    <w:rsid w:val="000358E6"/>
    <w:rsid w:val="00043FCD"/>
    <w:rsid w:val="000540F0"/>
    <w:rsid w:val="000548F7"/>
    <w:rsid w:val="0006090D"/>
    <w:rsid w:val="00062230"/>
    <w:rsid w:val="0006365D"/>
    <w:rsid w:val="00064B80"/>
    <w:rsid w:val="000C0ED2"/>
    <w:rsid w:val="000D746E"/>
    <w:rsid w:val="000D7B4D"/>
    <w:rsid w:val="000E1A98"/>
    <w:rsid w:val="000E6947"/>
    <w:rsid w:val="00100A82"/>
    <w:rsid w:val="00104D87"/>
    <w:rsid w:val="00126955"/>
    <w:rsid w:val="001368C6"/>
    <w:rsid w:val="001426A2"/>
    <w:rsid w:val="0014674A"/>
    <w:rsid w:val="001516AC"/>
    <w:rsid w:val="00192B06"/>
    <w:rsid w:val="001A2EE2"/>
    <w:rsid w:val="001A68AB"/>
    <w:rsid w:val="001B6AEC"/>
    <w:rsid w:val="001D15C3"/>
    <w:rsid w:val="001D40DD"/>
    <w:rsid w:val="001D6E93"/>
    <w:rsid w:val="001E0A1F"/>
    <w:rsid w:val="00210548"/>
    <w:rsid w:val="00211352"/>
    <w:rsid w:val="00220772"/>
    <w:rsid w:val="00234D91"/>
    <w:rsid w:val="002404C9"/>
    <w:rsid w:val="00265395"/>
    <w:rsid w:val="002A2217"/>
    <w:rsid w:val="002B0E85"/>
    <w:rsid w:val="002B1986"/>
    <w:rsid w:val="002C3CEE"/>
    <w:rsid w:val="002D66BD"/>
    <w:rsid w:val="002F0715"/>
    <w:rsid w:val="00302AFF"/>
    <w:rsid w:val="00346D7B"/>
    <w:rsid w:val="00357ACB"/>
    <w:rsid w:val="003706D0"/>
    <w:rsid w:val="00374EC2"/>
    <w:rsid w:val="003755A0"/>
    <w:rsid w:val="00393C2A"/>
    <w:rsid w:val="003A247B"/>
    <w:rsid w:val="003A7036"/>
    <w:rsid w:val="003E4D86"/>
    <w:rsid w:val="003F20A1"/>
    <w:rsid w:val="003F68A6"/>
    <w:rsid w:val="00421447"/>
    <w:rsid w:val="00430558"/>
    <w:rsid w:val="004431EB"/>
    <w:rsid w:val="00451938"/>
    <w:rsid w:val="00480B21"/>
    <w:rsid w:val="00482172"/>
    <w:rsid w:val="00486C47"/>
    <w:rsid w:val="00487788"/>
    <w:rsid w:val="00491E73"/>
    <w:rsid w:val="004A4363"/>
    <w:rsid w:val="004B32D9"/>
    <w:rsid w:val="004C41B1"/>
    <w:rsid w:val="004E14F8"/>
    <w:rsid w:val="004E50F3"/>
    <w:rsid w:val="004F08D9"/>
    <w:rsid w:val="004F2E8D"/>
    <w:rsid w:val="004F4468"/>
    <w:rsid w:val="005453A2"/>
    <w:rsid w:val="005648E5"/>
    <w:rsid w:val="005920F6"/>
    <w:rsid w:val="005B1B95"/>
    <w:rsid w:val="005B2814"/>
    <w:rsid w:val="005D6DF6"/>
    <w:rsid w:val="005E3A93"/>
    <w:rsid w:val="005F0956"/>
    <w:rsid w:val="006257C1"/>
    <w:rsid w:val="00625B77"/>
    <w:rsid w:val="00632D38"/>
    <w:rsid w:val="00652961"/>
    <w:rsid w:val="00662923"/>
    <w:rsid w:val="006A72FC"/>
    <w:rsid w:val="006D59FC"/>
    <w:rsid w:val="006E09AB"/>
    <w:rsid w:val="00726AD8"/>
    <w:rsid w:val="007277AF"/>
    <w:rsid w:val="0073295A"/>
    <w:rsid w:val="0073729E"/>
    <w:rsid w:val="00753A4E"/>
    <w:rsid w:val="00764735"/>
    <w:rsid w:val="00793FD1"/>
    <w:rsid w:val="007B407F"/>
    <w:rsid w:val="007C1B65"/>
    <w:rsid w:val="007D2804"/>
    <w:rsid w:val="007F043D"/>
    <w:rsid w:val="007F095F"/>
    <w:rsid w:val="0080014B"/>
    <w:rsid w:val="00813B9E"/>
    <w:rsid w:val="0082030A"/>
    <w:rsid w:val="008474B4"/>
    <w:rsid w:val="00877CEC"/>
    <w:rsid w:val="0088321C"/>
    <w:rsid w:val="008A08DC"/>
    <w:rsid w:val="008B1CE8"/>
    <w:rsid w:val="008B7E45"/>
    <w:rsid w:val="008C1044"/>
    <w:rsid w:val="008C7ACD"/>
    <w:rsid w:val="008E4E5B"/>
    <w:rsid w:val="008F2198"/>
    <w:rsid w:val="008F3573"/>
    <w:rsid w:val="009100F9"/>
    <w:rsid w:val="009151DE"/>
    <w:rsid w:val="00923BAD"/>
    <w:rsid w:val="009276BC"/>
    <w:rsid w:val="0093781D"/>
    <w:rsid w:val="00940C58"/>
    <w:rsid w:val="0096051A"/>
    <w:rsid w:val="009606B2"/>
    <w:rsid w:val="009A741D"/>
    <w:rsid w:val="009B2CD4"/>
    <w:rsid w:val="009C1AB0"/>
    <w:rsid w:val="009C726A"/>
    <w:rsid w:val="009D2003"/>
    <w:rsid w:val="009E091A"/>
    <w:rsid w:val="00A02D6C"/>
    <w:rsid w:val="00A04A02"/>
    <w:rsid w:val="00A1321A"/>
    <w:rsid w:val="00A2038B"/>
    <w:rsid w:val="00A412D5"/>
    <w:rsid w:val="00A51701"/>
    <w:rsid w:val="00A550D5"/>
    <w:rsid w:val="00A563A8"/>
    <w:rsid w:val="00A66CD9"/>
    <w:rsid w:val="00A72906"/>
    <w:rsid w:val="00A9726F"/>
    <w:rsid w:val="00AB2705"/>
    <w:rsid w:val="00AC3104"/>
    <w:rsid w:val="00AC4461"/>
    <w:rsid w:val="00AC542C"/>
    <w:rsid w:val="00AC7C30"/>
    <w:rsid w:val="00AE4012"/>
    <w:rsid w:val="00AF1A90"/>
    <w:rsid w:val="00B05244"/>
    <w:rsid w:val="00B06ADB"/>
    <w:rsid w:val="00B1112B"/>
    <w:rsid w:val="00B11C11"/>
    <w:rsid w:val="00B12ECA"/>
    <w:rsid w:val="00B74353"/>
    <w:rsid w:val="00B848F8"/>
    <w:rsid w:val="00B85AA7"/>
    <w:rsid w:val="00B94911"/>
    <w:rsid w:val="00BB3E7A"/>
    <w:rsid w:val="00BB5BE1"/>
    <w:rsid w:val="00BD4ABE"/>
    <w:rsid w:val="00BF1FDF"/>
    <w:rsid w:val="00BF6068"/>
    <w:rsid w:val="00C128A5"/>
    <w:rsid w:val="00C26012"/>
    <w:rsid w:val="00C274F1"/>
    <w:rsid w:val="00C422FD"/>
    <w:rsid w:val="00C960AC"/>
    <w:rsid w:val="00CA5B94"/>
    <w:rsid w:val="00CB227B"/>
    <w:rsid w:val="00CF36FB"/>
    <w:rsid w:val="00CF48C5"/>
    <w:rsid w:val="00CF6D1D"/>
    <w:rsid w:val="00D11DA6"/>
    <w:rsid w:val="00D1534A"/>
    <w:rsid w:val="00D20B0A"/>
    <w:rsid w:val="00D2392E"/>
    <w:rsid w:val="00D3781D"/>
    <w:rsid w:val="00D527A7"/>
    <w:rsid w:val="00D83708"/>
    <w:rsid w:val="00D919CD"/>
    <w:rsid w:val="00D92AB9"/>
    <w:rsid w:val="00DA1AF5"/>
    <w:rsid w:val="00DA5696"/>
    <w:rsid w:val="00DF4653"/>
    <w:rsid w:val="00E04884"/>
    <w:rsid w:val="00E20040"/>
    <w:rsid w:val="00E33004"/>
    <w:rsid w:val="00E33065"/>
    <w:rsid w:val="00E34855"/>
    <w:rsid w:val="00E36E35"/>
    <w:rsid w:val="00E53CDC"/>
    <w:rsid w:val="00E816ED"/>
    <w:rsid w:val="00E9030D"/>
    <w:rsid w:val="00ED29B5"/>
    <w:rsid w:val="00F12AE5"/>
    <w:rsid w:val="00F1653E"/>
    <w:rsid w:val="00F16BE2"/>
    <w:rsid w:val="00F254B8"/>
    <w:rsid w:val="00F41782"/>
    <w:rsid w:val="00F448ED"/>
    <w:rsid w:val="00F50599"/>
    <w:rsid w:val="00F60437"/>
    <w:rsid w:val="00F63F32"/>
    <w:rsid w:val="00F74A72"/>
    <w:rsid w:val="00F90EF9"/>
    <w:rsid w:val="00F914A8"/>
    <w:rsid w:val="00F93B92"/>
    <w:rsid w:val="00FC77BA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38A8F"/>
  <w15:chartTrackingRefBased/>
  <w15:docId w15:val="{89F2573E-0828-4566-869B-8FBEE13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02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6AD8"/>
    <w:pPr>
      <w:keepNext/>
      <w:keepLines/>
      <w:numPr>
        <w:numId w:val="7"/>
      </w:numPr>
      <w:ind w:left="357" w:hanging="357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AD8"/>
    <w:rPr>
      <w:rFonts w:ascii="Verdana" w:eastAsiaTheme="majorEastAsia" w:hAnsi="Verdana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2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2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C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CD4"/>
  </w:style>
  <w:style w:type="paragraph" w:styleId="Footer">
    <w:name w:val="footer"/>
    <w:basedOn w:val="Normal"/>
    <w:link w:val="FooterChar"/>
    <w:uiPriority w:val="99"/>
    <w:unhideWhenUsed/>
    <w:rsid w:val="009B2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CD4"/>
  </w:style>
  <w:style w:type="paragraph" w:styleId="TOCHeading">
    <w:name w:val="TOC Heading"/>
    <w:basedOn w:val="Heading1"/>
    <w:next w:val="Normal"/>
    <w:uiPriority w:val="39"/>
    <w:unhideWhenUsed/>
    <w:qFormat/>
    <w:rsid w:val="00F50599"/>
    <w:pPr>
      <w:spacing w:before="24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505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059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50599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50599"/>
    <w:pPr>
      <w:spacing w:after="100"/>
      <w:ind w:left="440"/>
    </w:pPr>
  </w:style>
  <w:style w:type="table" w:styleId="TableGrid">
    <w:name w:val="Table Grid"/>
    <w:basedOn w:val="TableNormal"/>
    <w:uiPriority w:val="39"/>
    <w:rsid w:val="0063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4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95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26955"/>
    <w:pPr>
      <w:spacing w:after="0" w:line="240" w:lineRule="auto"/>
    </w:pPr>
    <w:rPr>
      <w:rFonts w:ascii="Verdana" w:hAnsi="Verda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1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04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044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earching-screening-and-confisc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mobile-phones-in-schools/mobile-phones-in-schoo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3B227A85E0F479C9B18DC4D2BFBDE" ma:contentTypeVersion="16" ma:contentTypeDescription="Create a new document." ma:contentTypeScope="" ma:versionID="f32cfaa5bb4f9d89a8ad7025f3e751f9">
  <xsd:schema xmlns:xsd="http://www.w3.org/2001/XMLSchema" xmlns:xs="http://www.w3.org/2001/XMLSchema" xmlns:p="http://schemas.microsoft.com/office/2006/metadata/properties" xmlns:ns2="30b9d177-841e-48e4-ba8a-aa6d7bc5d188" xmlns:ns3="5f6bb6c5-e55b-4dad-b8a4-130181625640" targetNamespace="http://schemas.microsoft.com/office/2006/metadata/properties" ma:root="true" ma:fieldsID="d9096b0fc03ecb621008ce99a50df7f8" ns2:_="" ns3:_="">
    <xsd:import namespace="30b9d177-841e-48e4-ba8a-aa6d7bc5d188"/>
    <xsd:import namespace="5f6bb6c5-e55b-4dad-b8a4-130181625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9d177-841e-48e4-ba8a-aa6d7bc5d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b72581-e737-4562-bae3-0e134ea7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bb6c5-e55b-4dad-b8a4-1301816256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5517a8-535f-4ebc-97c2-c49891fa09e1}" ma:internalName="TaxCatchAll" ma:showField="CatchAllData" ma:web="5f6bb6c5-e55b-4dad-b8a4-1301816256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b9d177-841e-48e4-ba8a-aa6d7bc5d188">
      <Terms xmlns="http://schemas.microsoft.com/office/infopath/2007/PartnerControls"/>
    </lcf76f155ced4ddcb4097134ff3c332f>
    <TaxCatchAll xmlns="5f6bb6c5-e55b-4dad-b8a4-1301816256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E54E-9B94-4B23-A9FA-EAD458E73029}"/>
</file>

<file path=customXml/itemProps2.xml><?xml version="1.0" encoding="utf-8"?>
<ds:datastoreItem xmlns:ds="http://schemas.openxmlformats.org/officeDocument/2006/customXml" ds:itemID="{578B2C6C-4383-4309-8809-55482E7E8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8639F-8CA6-4449-ADA8-8608475ABBED}">
  <ds:schemaRefs>
    <ds:schemaRef ds:uri="http://schemas.microsoft.com/office/2006/metadata/properties"/>
    <ds:schemaRef ds:uri="http://schemas.microsoft.com/office/infopath/2007/PartnerControls"/>
    <ds:schemaRef ds:uri="e9cb3c44-3972-4929-b6d9-2a051707f931"/>
    <ds:schemaRef ds:uri="49fc5d70-f12a-4a3b-b8c9-b44d32de8b09"/>
  </ds:schemaRefs>
</ds:datastoreItem>
</file>

<file path=customXml/itemProps4.xml><?xml version="1.0" encoding="utf-8"?>
<ds:datastoreItem xmlns:ds="http://schemas.openxmlformats.org/officeDocument/2006/customXml" ds:itemID="{F42C9C5C-A339-4618-A1BD-DE4775D3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1224</Words>
  <Characters>4896</Characters>
  <Application>Microsoft Office Word</Application>
  <DocSecurity>0</DocSecurity>
  <Lines>979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Chafe</dc:creator>
  <cp:keywords/>
  <dc:description/>
  <cp:lastModifiedBy>L Houghton</cp:lastModifiedBy>
  <cp:revision>5</cp:revision>
  <dcterms:created xsi:type="dcterms:W3CDTF">2026-04-14T08:20:00Z</dcterms:created>
  <dcterms:modified xsi:type="dcterms:W3CDTF">2026-04-14T10:00:00Z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0x010100B663B227A85E0F479C9B18DC4D2BFBDE</vt:lpwstr>
  </property>
  <property fmtid="{D5CDD505-2E9C-101B-9397-08002B2CF9AE}" pid="3" name="MediaServiceImageTags">
    <vt:lpwstr/>
  </property>
</Properties>
</file>