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EB891" w14:textId="536629B7" w:rsidR="008F3573" w:rsidRDefault="009B2CD4">
      <w:r>
        <w:rPr>
          <w:noProof/>
        </w:rPr>
        <w:drawing>
          <wp:anchor distT="0" distB="0" distL="114300" distR="114300" simplePos="0" relativeHeight="251658240" behindDoc="1" locked="0" layoutInCell="1" allowOverlap="1" wp14:anchorId="4A07154B" wp14:editId="48CC32FB">
            <wp:simplePos x="0" y="0"/>
            <wp:positionH relativeFrom="page">
              <wp:posOffset>-469</wp:posOffset>
            </wp:positionH>
            <wp:positionV relativeFrom="paragraph">
              <wp:posOffset>-904571</wp:posOffset>
            </wp:positionV>
            <wp:extent cx="7557770" cy="10680700"/>
            <wp:effectExtent l="0" t="0" r="5080" b="6350"/>
            <wp:wrapNone/>
            <wp:docPr id="1229447221" name="Picture 12294472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770" cy="10680700"/>
                    </a:xfrm>
                    <a:prstGeom prst="rect">
                      <a:avLst/>
                    </a:prstGeom>
                  </pic:spPr>
                </pic:pic>
              </a:graphicData>
            </a:graphic>
            <wp14:sizeRelH relativeFrom="margin">
              <wp14:pctWidth>0</wp14:pctWidth>
            </wp14:sizeRelH>
            <wp14:sizeRelV relativeFrom="margin">
              <wp14:pctHeight>0</wp14:pctHeight>
            </wp14:sizeRelV>
          </wp:anchor>
        </w:drawing>
      </w:r>
    </w:p>
    <w:p w14:paraId="0CD91747" w14:textId="048788DE" w:rsidR="009B2CD4" w:rsidRDefault="009B2CD4"/>
    <w:p w14:paraId="2F023A99" w14:textId="51C2AC86" w:rsidR="009B2CD4" w:rsidRDefault="009B2CD4"/>
    <w:p w14:paraId="161045C2" w14:textId="3EA4663E" w:rsidR="009B2CD4" w:rsidRDefault="009B2CD4"/>
    <w:p w14:paraId="018BEFB1" w14:textId="63169F85" w:rsidR="009B2CD4" w:rsidRDefault="009B2CD4"/>
    <w:p w14:paraId="1FE1DA9C" w14:textId="7971D817" w:rsidR="009B2CD4" w:rsidRDefault="009B2CD4"/>
    <w:p w14:paraId="40D315CD" w14:textId="6B0AC285" w:rsidR="009B2CD4" w:rsidRDefault="009B2CD4"/>
    <w:p w14:paraId="58D555BC" w14:textId="75BABB53" w:rsidR="009B2CD4" w:rsidRDefault="009B2CD4"/>
    <w:p w14:paraId="3A127BE8" w14:textId="70FFC697" w:rsidR="009B2CD4" w:rsidRDefault="009B2CD4"/>
    <w:p w14:paraId="0BCAD67A" w14:textId="44C49AD4" w:rsidR="009B2CD4" w:rsidRDefault="004548AD" w:rsidP="004548AD">
      <w:pPr>
        <w:tabs>
          <w:tab w:val="left" w:pos="7185"/>
        </w:tabs>
      </w:pPr>
      <w:r>
        <w:tab/>
      </w:r>
    </w:p>
    <w:p w14:paraId="3AEE98C8" w14:textId="1E4F292A" w:rsidR="009B2CD4" w:rsidRDefault="009B2CD4"/>
    <w:p w14:paraId="285BFC54" w14:textId="2FC50ABC" w:rsidR="009B2CD4" w:rsidRDefault="009B2CD4"/>
    <w:p w14:paraId="53EA2703" w14:textId="2717CBAE" w:rsidR="009B2CD4" w:rsidRDefault="009B2CD4"/>
    <w:p w14:paraId="41BA451A" w14:textId="25EE9193" w:rsidR="009B2CD4" w:rsidRDefault="009B2CD4">
      <w:r>
        <w:rPr>
          <w:noProof/>
          <w:lang w:eastAsia="en-GB"/>
        </w:rPr>
        <mc:AlternateContent>
          <mc:Choice Requires="wps">
            <w:drawing>
              <wp:anchor distT="0" distB="0" distL="114300" distR="114300" simplePos="0" relativeHeight="251658241" behindDoc="0" locked="0" layoutInCell="1" allowOverlap="1" wp14:anchorId="66CBC429" wp14:editId="3AE10514">
                <wp:simplePos x="0" y="0"/>
                <wp:positionH relativeFrom="page">
                  <wp:posOffset>-552</wp:posOffset>
                </wp:positionH>
                <wp:positionV relativeFrom="paragraph">
                  <wp:posOffset>262090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627F5E7C" w14:textId="77777777" w:rsidR="009B2CD4" w:rsidRPr="00F124D9" w:rsidRDefault="009B2CD4" w:rsidP="009B2CD4">
                            <w:pPr>
                              <w:spacing w:after="0" w:line="240" w:lineRule="auto"/>
                              <w:jc w:val="center"/>
                              <w:rPr>
                                <w:rFonts w:ascii="Calibri" w:hAnsi="Calibri" w:cs="Calibri"/>
                                <w:sz w:val="40"/>
                                <w:szCs w:val="40"/>
                              </w:rPr>
                            </w:pPr>
                          </w:p>
                          <w:p w14:paraId="4B589DCD" w14:textId="4DFF5878" w:rsidR="009B2CD4" w:rsidRPr="00877A3F" w:rsidRDefault="00B13A57" w:rsidP="00B13A57">
                            <w:pPr>
                              <w:jc w:val="center"/>
                              <w:rPr>
                                <w:rFonts w:ascii="Arial" w:hAnsi="Arial" w:cs="Arial"/>
                                <w:b/>
                                <w:bCs/>
                                <w:sz w:val="52"/>
                                <w:szCs w:val="52"/>
                              </w:rPr>
                            </w:pPr>
                            <w:r w:rsidRPr="00877A3F">
                              <w:rPr>
                                <w:rFonts w:cstheme="minorHAnsi"/>
                                <w:b/>
                                <w:bCs/>
                                <w:sz w:val="40"/>
                                <w:szCs w:val="40"/>
                              </w:rPr>
                              <w:t>HET Equ</w:t>
                            </w:r>
                            <w:r w:rsidR="001311F0">
                              <w:rPr>
                                <w:rFonts w:cstheme="minorHAnsi"/>
                                <w:b/>
                                <w:bCs/>
                                <w:sz w:val="40"/>
                                <w:szCs w:val="40"/>
                              </w:rPr>
                              <w:t>al</w:t>
                            </w:r>
                            <w:r w:rsidRPr="00877A3F">
                              <w:rPr>
                                <w:rFonts w:cstheme="minorHAnsi"/>
                                <w:b/>
                                <w:bCs/>
                                <w:sz w:val="40"/>
                                <w:szCs w:val="40"/>
                              </w:rPr>
                              <w:t>ity, Diversity and Inclusion (EDI)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BC429" id="_x0000_t202" coordsize="21600,21600" o:spt="202" path="m,l,21600r21600,l21600,xe">
                <v:stroke joinstyle="miter"/>
                <v:path gradientshapeok="t" o:connecttype="rect"/>
              </v:shapetype>
              <v:shape id="Text Box 17" o:spid="_x0000_s1026" type="#_x0000_t202" style="position:absolute;margin-left:-.05pt;margin-top:20.65pt;width:595.2pt;height:90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" fillcolor="white [3201]" stroked="f" strokeweight=".5pt">
                <v:textbox>
                  <w:txbxContent>
                    <w:p w14:paraId="627F5E7C" w14:textId="77777777" w:rsidR="009B2CD4" w:rsidRPr="00F124D9" w:rsidRDefault="009B2CD4" w:rsidP="009B2CD4">
                      <w:pPr>
                        <w:spacing w:after="0" w:line="240" w:lineRule="auto"/>
                        <w:jc w:val="center"/>
                        <w:rPr>
                          <w:rFonts w:ascii="Calibri" w:hAnsi="Calibri" w:cs="Calibri"/>
                          <w:sz w:val="40"/>
                          <w:szCs w:val="40"/>
                        </w:rPr>
                      </w:pPr>
                    </w:p>
                    <w:p w14:paraId="4B589DCD" w14:textId="4DFF5878" w:rsidR="009B2CD4" w:rsidRPr="00877A3F" w:rsidRDefault="00B13A57" w:rsidP="00B13A57">
                      <w:pPr>
                        <w:jc w:val="center"/>
                        <w:rPr>
                          <w:rFonts w:ascii="Arial" w:hAnsi="Arial" w:cs="Arial"/>
                          <w:b/>
                          <w:bCs/>
                          <w:sz w:val="52"/>
                          <w:szCs w:val="52"/>
                        </w:rPr>
                      </w:pPr>
                      <w:r w:rsidRPr="00877A3F">
                        <w:rPr>
                          <w:rFonts w:cstheme="minorHAnsi"/>
                          <w:b/>
                          <w:bCs/>
                          <w:sz w:val="40"/>
                          <w:szCs w:val="40"/>
                        </w:rPr>
                        <w:t>HET Equ</w:t>
                      </w:r>
                      <w:r w:rsidR="001311F0">
                        <w:rPr>
                          <w:rFonts w:cstheme="minorHAnsi"/>
                          <w:b/>
                          <w:bCs/>
                          <w:sz w:val="40"/>
                          <w:szCs w:val="40"/>
                        </w:rPr>
                        <w:t>al</w:t>
                      </w:r>
                      <w:r w:rsidRPr="00877A3F">
                        <w:rPr>
                          <w:rFonts w:cstheme="minorHAnsi"/>
                          <w:b/>
                          <w:bCs/>
                          <w:sz w:val="40"/>
                          <w:szCs w:val="40"/>
                        </w:rPr>
                        <w:t>ity, Diversity and Inclusion (EDI) Policy</w:t>
                      </w:r>
                    </w:p>
                  </w:txbxContent>
                </v:textbox>
                <w10:wrap anchorx="page"/>
              </v:shape>
            </w:pict>
          </mc:Fallback>
        </mc:AlternateContent>
      </w:r>
    </w:p>
    <w:p w14:paraId="055CAD5B" w14:textId="66E11AB0" w:rsidR="009B2CD4" w:rsidRDefault="009B2CD4"/>
    <w:p w14:paraId="0E588A73" w14:textId="1FEEB5C0" w:rsidR="009B2CD4" w:rsidRDefault="009B2CD4"/>
    <w:p w14:paraId="7D52823B" w14:textId="1C2247E2" w:rsidR="009B2CD4" w:rsidRDefault="009B2CD4"/>
    <w:p w14:paraId="7D58F09D" w14:textId="7FA746B4" w:rsidR="009B2CD4" w:rsidRDefault="009B2CD4"/>
    <w:p w14:paraId="07A00E87" w14:textId="2701A88E" w:rsidR="009B2CD4" w:rsidRDefault="009B2CD4"/>
    <w:p w14:paraId="74353F6C" w14:textId="2D2DE23D" w:rsidR="009B2CD4" w:rsidRDefault="009B2CD4"/>
    <w:p w14:paraId="577C0A70" w14:textId="0435C77B" w:rsidR="009B2CD4" w:rsidRDefault="009B2CD4"/>
    <w:p w14:paraId="14ED5E43" w14:textId="140BCD07" w:rsidR="009B2CD4" w:rsidRDefault="009B2CD4"/>
    <w:p w14:paraId="20F3FE17" w14:textId="3E3550EB" w:rsidR="009B2CD4" w:rsidRDefault="009B2CD4"/>
    <w:p w14:paraId="5EBF6114" w14:textId="61DC373A" w:rsidR="009B2CD4" w:rsidRDefault="009B2CD4"/>
    <w:p w14:paraId="57EE9B38" w14:textId="45E3AE9F" w:rsidR="009B2CD4" w:rsidRDefault="009B2CD4"/>
    <w:p w14:paraId="75386288" w14:textId="2E79F460" w:rsidR="009B2CD4" w:rsidRDefault="009B2CD4"/>
    <w:p w14:paraId="2F2485A2" w14:textId="12E03C78" w:rsidR="009B2CD4" w:rsidRDefault="009B2CD4"/>
    <w:p w14:paraId="2AEEB6C4" w14:textId="37F85466" w:rsidR="009B2CD4" w:rsidRDefault="009B2CD4"/>
    <w:p w14:paraId="75E31DFD" w14:textId="56ED9C3D" w:rsidR="009B2CD4" w:rsidRDefault="000358E6">
      <w:r>
        <w:rPr>
          <w:noProof/>
        </w:rPr>
        <mc:AlternateContent>
          <mc:Choice Requires="wps">
            <w:drawing>
              <wp:anchor distT="0" distB="0" distL="114300" distR="114300" simplePos="0" relativeHeight="251658242" behindDoc="0" locked="0" layoutInCell="1" allowOverlap="1" wp14:anchorId="75A3E7F4" wp14:editId="17D1CDFF">
                <wp:simplePos x="0" y="0"/>
                <wp:positionH relativeFrom="column">
                  <wp:posOffset>1430020</wp:posOffset>
                </wp:positionH>
                <wp:positionV relativeFrom="paragraph">
                  <wp:posOffset>9525</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2AC8123A" w14:textId="3A31EEB5" w:rsidR="000358E6" w:rsidRPr="003E6D7C" w:rsidRDefault="00DF4F49" w:rsidP="000358E6">
                            <w:pPr>
                              <w:rPr>
                                <w:rFonts w:ascii="Calibri" w:hAnsi="Calibri" w:cs="Calibri"/>
                              </w:rPr>
                            </w:pPr>
                            <w:r w:rsidRPr="003E6D7C">
                              <w:rPr>
                                <w:rFonts w:ascii="Calibri" w:hAnsi="Calibri" w:cs="Calibri"/>
                              </w:rPr>
                              <w:t>Deputy 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A3E7F4" id="Text Box 18" o:spid="_x0000_s1027" type="#_x0000_t202" style="position:absolute;margin-left:112.6pt;margin-top:.75pt;width:398.2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" filled="f" stroked="f" strokeweight=".5pt">
                <v:textbox>
                  <w:txbxContent>
                    <w:p w14:paraId="2AC8123A" w14:textId="3A31EEB5" w:rsidR="000358E6" w:rsidRPr="003E6D7C" w:rsidRDefault="00DF4F49" w:rsidP="000358E6">
                      <w:pPr>
                        <w:rPr>
                          <w:rFonts w:ascii="Calibri" w:hAnsi="Calibri" w:cs="Calibri"/>
                        </w:rPr>
                      </w:pPr>
                      <w:r w:rsidRPr="003E6D7C">
                        <w:rPr>
                          <w:rFonts w:ascii="Calibri" w:hAnsi="Calibri" w:cs="Calibri"/>
                        </w:rPr>
                        <w:t>Deputy CEO</w:t>
                      </w:r>
                    </w:p>
                  </w:txbxContent>
                </v:textbox>
              </v:shape>
            </w:pict>
          </mc:Fallback>
        </mc:AlternateContent>
      </w:r>
    </w:p>
    <w:p w14:paraId="69E19309" w14:textId="73A6901E" w:rsidR="009B2CD4" w:rsidRDefault="001102CF">
      <w:r>
        <w:rPr>
          <w:noProof/>
        </w:rPr>
        <mc:AlternateContent>
          <mc:Choice Requires="wps">
            <w:drawing>
              <wp:anchor distT="0" distB="0" distL="114300" distR="114300" simplePos="0" relativeHeight="251660299" behindDoc="0" locked="0" layoutInCell="1" allowOverlap="1" wp14:anchorId="57F3B7F2" wp14:editId="7304534B">
                <wp:simplePos x="0" y="0"/>
                <wp:positionH relativeFrom="column">
                  <wp:posOffset>3924300</wp:posOffset>
                </wp:positionH>
                <wp:positionV relativeFrom="paragraph">
                  <wp:posOffset>186055</wp:posOffset>
                </wp:positionV>
                <wp:extent cx="2562225" cy="266700"/>
                <wp:effectExtent l="0" t="0" r="9525" b="0"/>
                <wp:wrapNone/>
                <wp:docPr id="317782858" name="Text Box 11"/>
                <wp:cNvGraphicFramePr/>
                <a:graphic xmlns:a="http://schemas.openxmlformats.org/drawingml/2006/main">
                  <a:graphicData uri="http://schemas.microsoft.com/office/word/2010/wordprocessingShape">
                    <wps:wsp>
                      <wps:cNvSpPr txBox="1"/>
                      <wps:spPr>
                        <a:xfrm>
                          <a:off x="0" y="0"/>
                          <a:ext cx="2562225" cy="266700"/>
                        </a:xfrm>
                        <a:prstGeom prst="rect">
                          <a:avLst/>
                        </a:prstGeom>
                        <a:solidFill>
                          <a:schemeClr val="tx2">
                            <a:lumMod val="10000"/>
                            <a:lumOff val="90000"/>
                          </a:schemeClr>
                        </a:solidFill>
                        <a:ln w="6350">
                          <a:noFill/>
                        </a:ln>
                      </wps:spPr>
                      <wps:txbx>
                        <w:txbxContent>
                          <w:p w14:paraId="539A9C3C" w14:textId="2D64F3F5" w:rsidR="001102CF" w:rsidRDefault="001102CF">
                            <w:r>
                              <w:t>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3B7F2" id="Text Box 11" o:spid="_x0000_s1028" type="#_x0000_t202" style="position:absolute;margin-left:309pt;margin-top:14.65pt;width:201.75pt;height:21pt;z-index:2516602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" fillcolor="#dceaf7 [351]" stroked="f" strokeweight=".5pt">
                <v:textbox>
                  <w:txbxContent>
                    <w:p w14:paraId="539A9C3C" w14:textId="2D64F3F5" w:rsidR="001102CF" w:rsidRDefault="001102CF">
                      <w:r>
                        <w:t>June 2025</w:t>
                      </w:r>
                    </w:p>
                  </w:txbxContent>
                </v:textbox>
              </v:shape>
            </w:pict>
          </mc:Fallback>
        </mc:AlternateContent>
      </w:r>
    </w:p>
    <w:p w14:paraId="67BBE44F" w14:textId="39BC1369" w:rsidR="009B2CD4" w:rsidRDefault="001102CF" w:rsidP="003E6D7C">
      <w:pPr>
        <w:tabs>
          <w:tab w:val="left" w:pos="2940"/>
        </w:tabs>
      </w:pPr>
      <w:r>
        <w:rPr>
          <w:noProof/>
        </w:rPr>
        <mc:AlternateContent>
          <mc:Choice Requires="wps">
            <w:drawing>
              <wp:anchor distT="0" distB="0" distL="114300" distR="114300" simplePos="0" relativeHeight="251662347" behindDoc="0" locked="0" layoutInCell="1" allowOverlap="1" wp14:anchorId="7F41879F" wp14:editId="18A5DC72">
                <wp:simplePos x="0" y="0"/>
                <wp:positionH relativeFrom="column">
                  <wp:posOffset>4600575</wp:posOffset>
                </wp:positionH>
                <wp:positionV relativeFrom="paragraph">
                  <wp:posOffset>300355</wp:posOffset>
                </wp:positionV>
                <wp:extent cx="1847850" cy="285750"/>
                <wp:effectExtent l="0" t="0" r="0" b="0"/>
                <wp:wrapNone/>
                <wp:docPr id="1748507913" name="Text Box 13"/>
                <wp:cNvGraphicFramePr/>
                <a:graphic xmlns:a="http://schemas.openxmlformats.org/drawingml/2006/main">
                  <a:graphicData uri="http://schemas.microsoft.com/office/word/2010/wordprocessingShape">
                    <wps:wsp>
                      <wps:cNvSpPr txBox="1"/>
                      <wps:spPr>
                        <a:xfrm>
                          <a:off x="0" y="0"/>
                          <a:ext cx="1847850" cy="285750"/>
                        </a:xfrm>
                        <a:prstGeom prst="rect">
                          <a:avLst/>
                        </a:prstGeom>
                        <a:solidFill>
                          <a:schemeClr val="tx2">
                            <a:lumMod val="10000"/>
                            <a:lumOff val="90000"/>
                          </a:schemeClr>
                        </a:solidFill>
                        <a:ln w="6350">
                          <a:noFill/>
                        </a:ln>
                      </wps:spPr>
                      <wps:txbx>
                        <w:txbxContent>
                          <w:p w14:paraId="24220951" w14:textId="266F4976" w:rsidR="001102CF" w:rsidRDefault="001102CF">
                            <w:r>
                              <w:t>June 2028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1879F" id="Text Box 13" o:spid="_x0000_s1029" type="#_x0000_t202" style="position:absolute;margin-left:362.25pt;margin-top:23.65pt;width:145.5pt;height:22.5pt;z-index:2516623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" fillcolor="#dceaf7 [351]" stroked="f" strokeweight=".5pt">
                <v:textbox>
                  <w:txbxContent>
                    <w:p w14:paraId="24220951" w14:textId="266F4976" w:rsidR="001102CF" w:rsidRDefault="001102CF">
                      <w:r>
                        <w:t>June 2028</w:t>
                      </w:r>
                    </w:p>
                  </w:txbxContent>
                </v:textbox>
              </v:shape>
            </w:pict>
          </mc:Fallback>
        </mc:AlternateContent>
      </w:r>
      <w:r>
        <w:rPr>
          <w:noProof/>
        </w:rPr>
        <mc:AlternateContent>
          <mc:Choice Requires="wps">
            <w:drawing>
              <wp:anchor distT="0" distB="0" distL="114300" distR="114300" simplePos="0" relativeHeight="251661323" behindDoc="0" locked="0" layoutInCell="1" allowOverlap="1" wp14:anchorId="44C83EBC" wp14:editId="656DFF1C">
                <wp:simplePos x="0" y="0"/>
                <wp:positionH relativeFrom="column">
                  <wp:posOffset>1457325</wp:posOffset>
                </wp:positionH>
                <wp:positionV relativeFrom="paragraph">
                  <wp:posOffset>309880</wp:posOffset>
                </wp:positionV>
                <wp:extent cx="1733550" cy="285750"/>
                <wp:effectExtent l="0" t="0" r="0" b="0"/>
                <wp:wrapNone/>
                <wp:docPr id="106122463" name="Text Box 12"/>
                <wp:cNvGraphicFramePr/>
                <a:graphic xmlns:a="http://schemas.openxmlformats.org/drawingml/2006/main">
                  <a:graphicData uri="http://schemas.microsoft.com/office/word/2010/wordprocessingShape">
                    <wps:wsp>
                      <wps:cNvSpPr txBox="1"/>
                      <wps:spPr>
                        <a:xfrm>
                          <a:off x="0" y="0"/>
                          <a:ext cx="1733550" cy="285750"/>
                        </a:xfrm>
                        <a:prstGeom prst="rect">
                          <a:avLst/>
                        </a:prstGeom>
                        <a:solidFill>
                          <a:schemeClr val="tx2">
                            <a:lumMod val="10000"/>
                            <a:lumOff val="90000"/>
                          </a:schemeClr>
                        </a:solidFill>
                        <a:ln w="6350">
                          <a:noFill/>
                        </a:ln>
                      </wps:spPr>
                      <wps:txbx>
                        <w:txbxContent>
                          <w:p w14:paraId="595934B5" w14:textId="2744175F" w:rsidR="001102CF" w:rsidRDefault="001102CF">
                            <w:r>
                              <w:t>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C83EBC" id="Text Box 12" o:spid="_x0000_s1030" type="#_x0000_t202" style="position:absolute;margin-left:114.75pt;margin-top:24.4pt;width:136.5pt;height:22.5pt;z-index:2516613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" fillcolor="#dceaf7 [351]" stroked="f" strokeweight=".5pt">
                <v:textbox>
                  <w:txbxContent>
                    <w:p w14:paraId="595934B5" w14:textId="2744175F" w:rsidR="001102CF" w:rsidRDefault="001102CF">
                      <w:r>
                        <w:t>June 2025</w:t>
                      </w:r>
                    </w:p>
                  </w:txbxContent>
                </v:textbox>
              </v:shape>
            </w:pict>
          </mc:Fallback>
        </mc:AlternateContent>
      </w:r>
      <w:r w:rsidR="003E6D7C">
        <w:tab/>
        <w:t>Trust Board</w:t>
      </w:r>
    </w:p>
    <w:sdt>
      <w:sdtPr>
        <w:rPr>
          <w:rFonts w:asciiTheme="minorHAnsi" w:eastAsiaTheme="minorEastAsia" w:hAnsiTheme="minorHAnsi" w:cstheme="minorBidi"/>
          <w:color w:val="auto"/>
          <w:kern w:val="2"/>
          <w:sz w:val="22"/>
          <w:szCs w:val="22"/>
          <w:lang w:val="en-GB"/>
          <w14:ligatures w14:val="standardContextual"/>
        </w:rPr>
        <w:id w:val="-2074963613"/>
        <w:docPartObj>
          <w:docPartGallery w:val="Table of Contents"/>
          <w:docPartUnique/>
        </w:docPartObj>
      </w:sdtPr>
      <w:sdtEndPr>
        <w:rPr>
          <w:b/>
          <w:bCs/>
          <w:noProof/>
        </w:rPr>
      </w:sdtEndPr>
      <w:sdtContent>
        <w:p w14:paraId="1D289369" w14:textId="7E23E587" w:rsidR="00F50599" w:rsidRDefault="00F50599">
          <w:pPr>
            <w:pStyle w:val="TOCHeading"/>
          </w:pPr>
          <w:r>
            <w:t>Contents</w:t>
          </w:r>
        </w:p>
        <w:p w14:paraId="3FF7D5F1" w14:textId="2B596344" w:rsidR="00603F2E" w:rsidRPr="00603F2E" w:rsidRDefault="00F50599">
          <w:pPr>
            <w:pStyle w:val="TOC1"/>
            <w:tabs>
              <w:tab w:val="left" w:pos="440"/>
              <w:tab w:val="right" w:leader="dot" w:pos="10465"/>
            </w:tabs>
            <w:rPr>
              <w:rFonts w:eastAsiaTheme="minorEastAsia"/>
              <w:noProof/>
              <w:sz w:val="24"/>
              <w:szCs w:val="24"/>
              <w:lang w:eastAsia="en-GB"/>
            </w:rPr>
          </w:pPr>
          <w:r w:rsidRPr="00603F2E">
            <w:fldChar w:fldCharType="begin"/>
          </w:r>
          <w:r w:rsidRPr="00603F2E">
            <w:instrText xml:space="preserve"> TOC \o "1-3" \h \z \u </w:instrText>
          </w:r>
          <w:r w:rsidRPr="00603F2E">
            <w:fldChar w:fldCharType="separate"/>
          </w:r>
          <w:hyperlink w:anchor="_Toc199419052" w:history="1">
            <w:r w:rsidR="00603F2E" w:rsidRPr="00603F2E">
              <w:rPr>
                <w:rStyle w:val="Hyperlink"/>
                <w:rFonts w:ascii="Calibri" w:hAnsi="Calibri" w:cs="Calibri"/>
                <w:noProof/>
              </w:rPr>
              <w:t>1.</w:t>
            </w:r>
            <w:r w:rsidR="00603F2E" w:rsidRPr="00603F2E">
              <w:rPr>
                <w:rFonts w:eastAsiaTheme="minorEastAsia"/>
                <w:noProof/>
                <w:sz w:val="24"/>
                <w:szCs w:val="24"/>
                <w:lang w:eastAsia="en-GB"/>
              </w:rPr>
              <w:tab/>
            </w:r>
            <w:r w:rsidR="00603F2E" w:rsidRPr="00603F2E">
              <w:rPr>
                <w:rStyle w:val="Hyperlink"/>
                <w:rFonts w:ascii="Calibri" w:hAnsi="Calibri" w:cs="Calibri"/>
                <w:noProof/>
              </w:rPr>
              <w:t>Introduction</w:t>
            </w:r>
            <w:r w:rsidR="00603F2E" w:rsidRPr="00603F2E">
              <w:rPr>
                <w:noProof/>
                <w:webHidden/>
              </w:rPr>
              <w:tab/>
            </w:r>
            <w:r w:rsidR="00603F2E" w:rsidRPr="00603F2E">
              <w:rPr>
                <w:noProof/>
                <w:webHidden/>
              </w:rPr>
              <w:fldChar w:fldCharType="begin"/>
            </w:r>
            <w:r w:rsidR="00603F2E" w:rsidRPr="00603F2E">
              <w:rPr>
                <w:noProof/>
                <w:webHidden/>
              </w:rPr>
              <w:instrText xml:space="preserve"> PAGEREF _Toc199419052 \h </w:instrText>
            </w:r>
            <w:r w:rsidR="00603F2E" w:rsidRPr="00603F2E">
              <w:rPr>
                <w:noProof/>
                <w:webHidden/>
              </w:rPr>
            </w:r>
            <w:r w:rsidR="00603F2E" w:rsidRPr="00603F2E">
              <w:rPr>
                <w:noProof/>
                <w:webHidden/>
              </w:rPr>
              <w:fldChar w:fldCharType="separate"/>
            </w:r>
            <w:r w:rsidR="00603F2E" w:rsidRPr="00603F2E">
              <w:rPr>
                <w:noProof/>
                <w:webHidden/>
              </w:rPr>
              <w:t>3</w:t>
            </w:r>
            <w:r w:rsidR="00603F2E" w:rsidRPr="00603F2E">
              <w:rPr>
                <w:noProof/>
                <w:webHidden/>
              </w:rPr>
              <w:fldChar w:fldCharType="end"/>
            </w:r>
          </w:hyperlink>
        </w:p>
        <w:p w14:paraId="21D756D2" w14:textId="761DBF9B" w:rsidR="00603F2E" w:rsidRPr="00603F2E" w:rsidRDefault="00603F2E">
          <w:pPr>
            <w:pStyle w:val="TOC1"/>
            <w:tabs>
              <w:tab w:val="left" w:pos="720"/>
              <w:tab w:val="right" w:leader="dot" w:pos="10465"/>
            </w:tabs>
            <w:rPr>
              <w:rFonts w:eastAsiaTheme="minorEastAsia"/>
              <w:noProof/>
              <w:sz w:val="24"/>
              <w:szCs w:val="24"/>
              <w:lang w:eastAsia="en-GB"/>
            </w:rPr>
          </w:pPr>
          <w:hyperlink w:anchor="_Toc199419053" w:history="1">
            <w:r w:rsidRPr="00603F2E">
              <w:rPr>
                <w:rStyle w:val="Hyperlink"/>
                <w:rFonts w:ascii="Calibri" w:hAnsi="Calibri" w:cs="Calibri"/>
                <w:noProof/>
              </w:rPr>
              <w:t>2.     Scope and purpose</w:t>
            </w:r>
            <w:r w:rsidRPr="00603F2E">
              <w:rPr>
                <w:noProof/>
                <w:webHidden/>
              </w:rPr>
              <w:tab/>
            </w:r>
            <w:r w:rsidRPr="00603F2E">
              <w:rPr>
                <w:noProof/>
                <w:webHidden/>
              </w:rPr>
              <w:fldChar w:fldCharType="begin"/>
            </w:r>
            <w:r w:rsidRPr="00603F2E">
              <w:rPr>
                <w:noProof/>
                <w:webHidden/>
              </w:rPr>
              <w:instrText xml:space="preserve"> PAGEREF _Toc199419053 \h </w:instrText>
            </w:r>
            <w:r w:rsidRPr="00603F2E">
              <w:rPr>
                <w:noProof/>
                <w:webHidden/>
              </w:rPr>
            </w:r>
            <w:r w:rsidRPr="00603F2E">
              <w:rPr>
                <w:noProof/>
                <w:webHidden/>
              </w:rPr>
              <w:fldChar w:fldCharType="separate"/>
            </w:r>
            <w:r w:rsidRPr="00603F2E">
              <w:rPr>
                <w:noProof/>
                <w:webHidden/>
              </w:rPr>
              <w:t>4</w:t>
            </w:r>
            <w:r w:rsidRPr="00603F2E">
              <w:rPr>
                <w:noProof/>
                <w:webHidden/>
              </w:rPr>
              <w:fldChar w:fldCharType="end"/>
            </w:r>
          </w:hyperlink>
        </w:p>
        <w:p w14:paraId="5D2A68B7" w14:textId="4FE9837B" w:rsidR="00603F2E" w:rsidRPr="00603F2E" w:rsidRDefault="00603F2E">
          <w:pPr>
            <w:pStyle w:val="TOC1"/>
            <w:tabs>
              <w:tab w:val="left" w:pos="440"/>
              <w:tab w:val="right" w:leader="dot" w:pos="10465"/>
            </w:tabs>
            <w:rPr>
              <w:rFonts w:eastAsiaTheme="minorEastAsia"/>
              <w:noProof/>
              <w:sz w:val="24"/>
              <w:szCs w:val="24"/>
              <w:lang w:eastAsia="en-GB"/>
            </w:rPr>
          </w:pPr>
          <w:hyperlink w:anchor="_Toc199419054" w:history="1">
            <w:r w:rsidRPr="00603F2E">
              <w:rPr>
                <w:rStyle w:val="Hyperlink"/>
                <w:rFonts w:ascii="Calibri" w:hAnsi="Calibri" w:cs="Calibri"/>
                <w:noProof/>
              </w:rPr>
              <w:t>3.</w:t>
            </w:r>
            <w:r w:rsidRPr="00603F2E">
              <w:rPr>
                <w:rFonts w:eastAsiaTheme="minorEastAsia"/>
                <w:noProof/>
                <w:sz w:val="24"/>
                <w:szCs w:val="24"/>
                <w:lang w:eastAsia="en-GB"/>
              </w:rPr>
              <w:tab/>
            </w:r>
            <w:r w:rsidRPr="00603F2E">
              <w:rPr>
                <w:rStyle w:val="Hyperlink"/>
                <w:rFonts w:ascii="Calibri" w:hAnsi="Calibri" w:cs="Calibri"/>
                <w:noProof/>
              </w:rPr>
              <w:t>Roles and responsibilities</w:t>
            </w:r>
            <w:r w:rsidRPr="00603F2E">
              <w:rPr>
                <w:noProof/>
                <w:webHidden/>
              </w:rPr>
              <w:tab/>
            </w:r>
            <w:r w:rsidRPr="00603F2E">
              <w:rPr>
                <w:noProof/>
                <w:webHidden/>
              </w:rPr>
              <w:fldChar w:fldCharType="begin"/>
            </w:r>
            <w:r w:rsidRPr="00603F2E">
              <w:rPr>
                <w:noProof/>
                <w:webHidden/>
              </w:rPr>
              <w:instrText xml:space="preserve"> PAGEREF _Toc199419054 \h </w:instrText>
            </w:r>
            <w:r w:rsidRPr="00603F2E">
              <w:rPr>
                <w:noProof/>
                <w:webHidden/>
              </w:rPr>
            </w:r>
            <w:r w:rsidRPr="00603F2E">
              <w:rPr>
                <w:noProof/>
                <w:webHidden/>
              </w:rPr>
              <w:fldChar w:fldCharType="separate"/>
            </w:r>
            <w:r w:rsidRPr="00603F2E">
              <w:rPr>
                <w:noProof/>
                <w:webHidden/>
              </w:rPr>
              <w:t>4</w:t>
            </w:r>
            <w:r w:rsidRPr="00603F2E">
              <w:rPr>
                <w:noProof/>
                <w:webHidden/>
              </w:rPr>
              <w:fldChar w:fldCharType="end"/>
            </w:r>
          </w:hyperlink>
        </w:p>
        <w:p w14:paraId="3F0017B0" w14:textId="27F6A4FE" w:rsidR="00603F2E" w:rsidRPr="00603F2E" w:rsidRDefault="00603F2E">
          <w:pPr>
            <w:pStyle w:val="TOC1"/>
            <w:tabs>
              <w:tab w:val="left" w:pos="440"/>
              <w:tab w:val="right" w:leader="dot" w:pos="10465"/>
            </w:tabs>
            <w:rPr>
              <w:rFonts w:eastAsiaTheme="minorEastAsia"/>
              <w:noProof/>
              <w:sz w:val="24"/>
              <w:szCs w:val="24"/>
              <w:lang w:eastAsia="en-GB"/>
            </w:rPr>
          </w:pPr>
          <w:hyperlink w:anchor="_Toc199419055" w:history="1">
            <w:r w:rsidRPr="00603F2E">
              <w:rPr>
                <w:rStyle w:val="Hyperlink"/>
                <w:rFonts w:ascii="Calibri" w:hAnsi="Calibri" w:cs="Calibri"/>
                <w:noProof/>
              </w:rPr>
              <w:t>4.</w:t>
            </w:r>
            <w:r w:rsidRPr="00603F2E">
              <w:rPr>
                <w:rFonts w:eastAsiaTheme="minorEastAsia"/>
                <w:noProof/>
                <w:sz w:val="24"/>
                <w:szCs w:val="24"/>
                <w:lang w:eastAsia="en-GB"/>
              </w:rPr>
              <w:tab/>
            </w:r>
            <w:r w:rsidRPr="00603F2E">
              <w:rPr>
                <w:rStyle w:val="Hyperlink"/>
                <w:rFonts w:ascii="Calibri" w:hAnsi="Calibri" w:cs="Calibri"/>
                <w:noProof/>
              </w:rPr>
              <w:t>Forms of discrimination</w:t>
            </w:r>
            <w:r w:rsidRPr="00603F2E">
              <w:rPr>
                <w:noProof/>
                <w:webHidden/>
              </w:rPr>
              <w:tab/>
            </w:r>
            <w:r w:rsidRPr="00603F2E">
              <w:rPr>
                <w:noProof/>
                <w:webHidden/>
              </w:rPr>
              <w:fldChar w:fldCharType="begin"/>
            </w:r>
            <w:r w:rsidRPr="00603F2E">
              <w:rPr>
                <w:noProof/>
                <w:webHidden/>
              </w:rPr>
              <w:instrText xml:space="preserve"> PAGEREF _Toc199419055 \h </w:instrText>
            </w:r>
            <w:r w:rsidRPr="00603F2E">
              <w:rPr>
                <w:noProof/>
                <w:webHidden/>
              </w:rPr>
            </w:r>
            <w:r w:rsidRPr="00603F2E">
              <w:rPr>
                <w:noProof/>
                <w:webHidden/>
              </w:rPr>
              <w:fldChar w:fldCharType="separate"/>
            </w:r>
            <w:r w:rsidRPr="00603F2E">
              <w:rPr>
                <w:noProof/>
                <w:webHidden/>
              </w:rPr>
              <w:t>5</w:t>
            </w:r>
            <w:r w:rsidRPr="00603F2E">
              <w:rPr>
                <w:noProof/>
                <w:webHidden/>
              </w:rPr>
              <w:fldChar w:fldCharType="end"/>
            </w:r>
          </w:hyperlink>
        </w:p>
        <w:p w14:paraId="0199814D" w14:textId="039A9902" w:rsidR="00603F2E" w:rsidRPr="00603F2E" w:rsidRDefault="00603F2E">
          <w:pPr>
            <w:pStyle w:val="TOC1"/>
            <w:tabs>
              <w:tab w:val="left" w:pos="440"/>
              <w:tab w:val="right" w:leader="dot" w:pos="10465"/>
            </w:tabs>
            <w:rPr>
              <w:rFonts w:eastAsiaTheme="minorEastAsia"/>
              <w:noProof/>
              <w:sz w:val="24"/>
              <w:szCs w:val="24"/>
              <w:lang w:eastAsia="en-GB"/>
            </w:rPr>
          </w:pPr>
          <w:hyperlink w:anchor="_Toc199419056" w:history="1">
            <w:r w:rsidRPr="00603F2E">
              <w:rPr>
                <w:rStyle w:val="Hyperlink"/>
                <w:rFonts w:ascii="Calibri" w:hAnsi="Calibri" w:cs="Calibri"/>
                <w:noProof/>
              </w:rPr>
              <w:t>5.</w:t>
            </w:r>
            <w:r w:rsidRPr="00603F2E">
              <w:rPr>
                <w:rFonts w:eastAsiaTheme="minorEastAsia"/>
                <w:noProof/>
                <w:sz w:val="24"/>
                <w:szCs w:val="24"/>
                <w:lang w:eastAsia="en-GB"/>
              </w:rPr>
              <w:tab/>
            </w:r>
            <w:r w:rsidRPr="00603F2E">
              <w:rPr>
                <w:rStyle w:val="Hyperlink"/>
                <w:rFonts w:ascii="Calibri" w:hAnsi="Calibri" w:cs="Calibri"/>
                <w:noProof/>
              </w:rPr>
              <w:t>Applying our policy to recruitment and selection</w:t>
            </w:r>
            <w:r w:rsidRPr="00603F2E">
              <w:rPr>
                <w:noProof/>
                <w:webHidden/>
              </w:rPr>
              <w:tab/>
            </w:r>
            <w:r w:rsidRPr="00603F2E">
              <w:rPr>
                <w:noProof/>
                <w:webHidden/>
              </w:rPr>
              <w:fldChar w:fldCharType="begin"/>
            </w:r>
            <w:r w:rsidRPr="00603F2E">
              <w:rPr>
                <w:noProof/>
                <w:webHidden/>
              </w:rPr>
              <w:instrText xml:space="preserve"> PAGEREF _Toc199419056 \h </w:instrText>
            </w:r>
            <w:r w:rsidRPr="00603F2E">
              <w:rPr>
                <w:noProof/>
                <w:webHidden/>
              </w:rPr>
            </w:r>
            <w:r w:rsidRPr="00603F2E">
              <w:rPr>
                <w:noProof/>
                <w:webHidden/>
              </w:rPr>
              <w:fldChar w:fldCharType="separate"/>
            </w:r>
            <w:r w:rsidRPr="00603F2E">
              <w:rPr>
                <w:noProof/>
                <w:webHidden/>
              </w:rPr>
              <w:t>6</w:t>
            </w:r>
            <w:r w:rsidRPr="00603F2E">
              <w:rPr>
                <w:noProof/>
                <w:webHidden/>
              </w:rPr>
              <w:fldChar w:fldCharType="end"/>
            </w:r>
          </w:hyperlink>
        </w:p>
        <w:p w14:paraId="79020996" w14:textId="03193187" w:rsidR="00603F2E" w:rsidRPr="00603F2E" w:rsidRDefault="00603F2E">
          <w:pPr>
            <w:pStyle w:val="TOC1"/>
            <w:tabs>
              <w:tab w:val="left" w:pos="440"/>
              <w:tab w:val="right" w:leader="dot" w:pos="10465"/>
            </w:tabs>
            <w:rPr>
              <w:rFonts w:eastAsiaTheme="minorEastAsia"/>
              <w:noProof/>
              <w:sz w:val="24"/>
              <w:szCs w:val="24"/>
              <w:lang w:eastAsia="en-GB"/>
            </w:rPr>
          </w:pPr>
          <w:hyperlink w:anchor="_Toc199419057" w:history="1">
            <w:r w:rsidRPr="00603F2E">
              <w:rPr>
                <w:rStyle w:val="Hyperlink"/>
                <w:rFonts w:ascii="Calibri" w:hAnsi="Calibri" w:cs="Calibri"/>
                <w:noProof/>
              </w:rPr>
              <w:t>6.</w:t>
            </w:r>
            <w:r w:rsidRPr="00603F2E">
              <w:rPr>
                <w:rFonts w:eastAsiaTheme="minorEastAsia"/>
                <w:noProof/>
                <w:sz w:val="24"/>
                <w:szCs w:val="24"/>
                <w:lang w:eastAsia="en-GB"/>
              </w:rPr>
              <w:tab/>
            </w:r>
            <w:r w:rsidRPr="00603F2E">
              <w:rPr>
                <w:rStyle w:val="Hyperlink"/>
                <w:rFonts w:ascii="Calibri" w:hAnsi="Calibri" w:cs="Calibri"/>
                <w:noProof/>
              </w:rPr>
              <w:t>Applying our policy to training, promotion, pay decisions and conditions of service</w:t>
            </w:r>
            <w:r w:rsidRPr="00603F2E">
              <w:rPr>
                <w:noProof/>
                <w:webHidden/>
              </w:rPr>
              <w:tab/>
            </w:r>
            <w:r w:rsidRPr="00603F2E">
              <w:rPr>
                <w:noProof/>
                <w:webHidden/>
              </w:rPr>
              <w:fldChar w:fldCharType="begin"/>
            </w:r>
            <w:r w:rsidRPr="00603F2E">
              <w:rPr>
                <w:noProof/>
                <w:webHidden/>
              </w:rPr>
              <w:instrText xml:space="preserve"> PAGEREF _Toc199419057 \h </w:instrText>
            </w:r>
            <w:r w:rsidRPr="00603F2E">
              <w:rPr>
                <w:noProof/>
                <w:webHidden/>
              </w:rPr>
            </w:r>
            <w:r w:rsidRPr="00603F2E">
              <w:rPr>
                <w:noProof/>
                <w:webHidden/>
              </w:rPr>
              <w:fldChar w:fldCharType="separate"/>
            </w:r>
            <w:r w:rsidRPr="00603F2E">
              <w:rPr>
                <w:noProof/>
                <w:webHidden/>
              </w:rPr>
              <w:t>7</w:t>
            </w:r>
            <w:r w:rsidRPr="00603F2E">
              <w:rPr>
                <w:noProof/>
                <w:webHidden/>
              </w:rPr>
              <w:fldChar w:fldCharType="end"/>
            </w:r>
          </w:hyperlink>
        </w:p>
        <w:p w14:paraId="5E36BC8C" w14:textId="692BDD3E" w:rsidR="00603F2E" w:rsidRPr="00603F2E" w:rsidRDefault="00603F2E">
          <w:pPr>
            <w:pStyle w:val="TOC1"/>
            <w:tabs>
              <w:tab w:val="left" w:pos="440"/>
              <w:tab w:val="right" w:leader="dot" w:pos="10465"/>
            </w:tabs>
            <w:rPr>
              <w:rFonts w:eastAsiaTheme="minorEastAsia"/>
              <w:noProof/>
              <w:sz w:val="24"/>
              <w:szCs w:val="24"/>
              <w:lang w:eastAsia="en-GB"/>
            </w:rPr>
          </w:pPr>
          <w:hyperlink w:anchor="_Toc199419058" w:history="1">
            <w:r w:rsidRPr="00603F2E">
              <w:rPr>
                <w:rStyle w:val="Hyperlink"/>
                <w:rFonts w:ascii="Calibri" w:hAnsi="Calibri" w:cs="Calibri"/>
                <w:noProof/>
              </w:rPr>
              <w:t>7.</w:t>
            </w:r>
            <w:r w:rsidRPr="00603F2E">
              <w:rPr>
                <w:rFonts w:eastAsiaTheme="minorEastAsia"/>
                <w:noProof/>
                <w:sz w:val="24"/>
                <w:szCs w:val="24"/>
                <w:lang w:eastAsia="en-GB"/>
              </w:rPr>
              <w:tab/>
            </w:r>
            <w:r w:rsidRPr="00603F2E">
              <w:rPr>
                <w:rStyle w:val="Hyperlink"/>
                <w:rFonts w:ascii="Calibri" w:hAnsi="Calibri" w:cs="Calibri"/>
                <w:noProof/>
              </w:rPr>
              <w:t>Applying our policy when terminating employment</w:t>
            </w:r>
            <w:r w:rsidRPr="00603F2E">
              <w:rPr>
                <w:noProof/>
                <w:webHidden/>
              </w:rPr>
              <w:tab/>
            </w:r>
            <w:r w:rsidRPr="00603F2E">
              <w:rPr>
                <w:noProof/>
                <w:webHidden/>
              </w:rPr>
              <w:fldChar w:fldCharType="begin"/>
            </w:r>
            <w:r w:rsidRPr="00603F2E">
              <w:rPr>
                <w:noProof/>
                <w:webHidden/>
              </w:rPr>
              <w:instrText xml:space="preserve"> PAGEREF _Toc199419058 \h </w:instrText>
            </w:r>
            <w:r w:rsidRPr="00603F2E">
              <w:rPr>
                <w:noProof/>
                <w:webHidden/>
              </w:rPr>
            </w:r>
            <w:r w:rsidRPr="00603F2E">
              <w:rPr>
                <w:noProof/>
                <w:webHidden/>
              </w:rPr>
              <w:fldChar w:fldCharType="separate"/>
            </w:r>
            <w:r w:rsidRPr="00603F2E">
              <w:rPr>
                <w:noProof/>
                <w:webHidden/>
              </w:rPr>
              <w:t>7</w:t>
            </w:r>
            <w:r w:rsidRPr="00603F2E">
              <w:rPr>
                <w:noProof/>
                <w:webHidden/>
              </w:rPr>
              <w:fldChar w:fldCharType="end"/>
            </w:r>
          </w:hyperlink>
        </w:p>
        <w:p w14:paraId="74EC3261" w14:textId="0450242E" w:rsidR="00603F2E" w:rsidRPr="00603F2E" w:rsidRDefault="00603F2E">
          <w:pPr>
            <w:pStyle w:val="TOC1"/>
            <w:tabs>
              <w:tab w:val="left" w:pos="440"/>
              <w:tab w:val="right" w:leader="dot" w:pos="10465"/>
            </w:tabs>
            <w:rPr>
              <w:rFonts w:eastAsiaTheme="minorEastAsia"/>
              <w:noProof/>
              <w:sz w:val="24"/>
              <w:szCs w:val="24"/>
              <w:lang w:eastAsia="en-GB"/>
            </w:rPr>
          </w:pPr>
          <w:hyperlink w:anchor="_Toc199419059" w:history="1">
            <w:r w:rsidRPr="00603F2E">
              <w:rPr>
                <w:rStyle w:val="Hyperlink"/>
                <w:rFonts w:ascii="Calibri" w:hAnsi="Calibri" w:cs="Calibri"/>
                <w:noProof/>
              </w:rPr>
              <w:t>8.</w:t>
            </w:r>
            <w:r w:rsidRPr="00603F2E">
              <w:rPr>
                <w:rFonts w:eastAsiaTheme="minorEastAsia"/>
                <w:noProof/>
                <w:sz w:val="24"/>
                <w:szCs w:val="24"/>
                <w:lang w:eastAsia="en-GB"/>
              </w:rPr>
              <w:tab/>
            </w:r>
            <w:r w:rsidRPr="00603F2E">
              <w:rPr>
                <w:rStyle w:val="Hyperlink"/>
                <w:rFonts w:ascii="Calibri" w:hAnsi="Calibri" w:cs="Calibri"/>
                <w:noProof/>
              </w:rPr>
              <w:t>Disability discrimination</w:t>
            </w:r>
            <w:r w:rsidRPr="00603F2E">
              <w:rPr>
                <w:noProof/>
                <w:webHidden/>
              </w:rPr>
              <w:tab/>
            </w:r>
            <w:r w:rsidRPr="00603F2E">
              <w:rPr>
                <w:noProof/>
                <w:webHidden/>
              </w:rPr>
              <w:fldChar w:fldCharType="begin"/>
            </w:r>
            <w:r w:rsidRPr="00603F2E">
              <w:rPr>
                <w:noProof/>
                <w:webHidden/>
              </w:rPr>
              <w:instrText xml:space="preserve"> PAGEREF _Toc199419059 \h </w:instrText>
            </w:r>
            <w:r w:rsidRPr="00603F2E">
              <w:rPr>
                <w:noProof/>
                <w:webHidden/>
              </w:rPr>
            </w:r>
            <w:r w:rsidRPr="00603F2E">
              <w:rPr>
                <w:noProof/>
                <w:webHidden/>
              </w:rPr>
              <w:fldChar w:fldCharType="separate"/>
            </w:r>
            <w:r w:rsidRPr="00603F2E">
              <w:rPr>
                <w:noProof/>
                <w:webHidden/>
              </w:rPr>
              <w:t>7</w:t>
            </w:r>
            <w:r w:rsidRPr="00603F2E">
              <w:rPr>
                <w:noProof/>
                <w:webHidden/>
              </w:rPr>
              <w:fldChar w:fldCharType="end"/>
            </w:r>
          </w:hyperlink>
        </w:p>
        <w:p w14:paraId="2455A62E" w14:textId="5F3362EB" w:rsidR="00603F2E" w:rsidRPr="00603F2E" w:rsidRDefault="00603F2E">
          <w:pPr>
            <w:pStyle w:val="TOC1"/>
            <w:tabs>
              <w:tab w:val="left" w:pos="440"/>
              <w:tab w:val="right" w:leader="dot" w:pos="10465"/>
            </w:tabs>
            <w:rPr>
              <w:rFonts w:eastAsiaTheme="minorEastAsia"/>
              <w:noProof/>
              <w:sz w:val="24"/>
              <w:szCs w:val="24"/>
              <w:lang w:eastAsia="en-GB"/>
            </w:rPr>
          </w:pPr>
          <w:hyperlink w:anchor="_Toc199419060" w:history="1">
            <w:r w:rsidRPr="00603F2E">
              <w:rPr>
                <w:rStyle w:val="Hyperlink"/>
                <w:rFonts w:ascii="Calibri" w:hAnsi="Calibri" w:cs="Calibri"/>
                <w:noProof/>
              </w:rPr>
              <w:t>9.</w:t>
            </w:r>
            <w:r w:rsidRPr="00603F2E">
              <w:rPr>
                <w:rFonts w:eastAsiaTheme="minorEastAsia"/>
                <w:noProof/>
                <w:sz w:val="24"/>
                <w:szCs w:val="24"/>
                <w:lang w:eastAsia="en-GB"/>
              </w:rPr>
              <w:tab/>
            </w:r>
            <w:r w:rsidRPr="00603F2E">
              <w:rPr>
                <w:rStyle w:val="Hyperlink"/>
                <w:rFonts w:ascii="Calibri" w:hAnsi="Calibri" w:cs="Calibri"/>
                <w:noProof/>
              </w:rPr>
              <w:t>Breaches of this policy</w:t>
            </w:r>
            <w:r w:rsidRPr="00603F2E">
              <w:rPr>
                <w:noProof/>
                <w:webHidden/>
              </w:rPr>
              <w:tab/>
            </w:r>
            <w:r w:rsidRPr="00603F2E">
              <w:rPr>
                <w:noProof/>
                <w:webHidden/>
              </w:rPr>
              <w:fldChar w:fldCharType="begin"/>
            </w:r>
            <w:r w:rsidRPr="00603F2E">
              <w:rPr>
                <w:noProof/>
                <w:webHidden/>
              </w:rPr>
              <w:instrText xml:space="preserve"> PAGEREF _Toc199419060 \h </w:instrText>
            </w:r>
            <w:r w:rsidRPr="00603F2E">
              <w:rPr>
                <w:noProof/>
                <w:webHidden/>
              </w:rPr>
            </w:r>
            <w:r w:rsidRPr="00603F2E">
              <w:rPr>
                <w:noProof/>
                <w:webHidden/>
              </w:rPr>
              <w:fldChar w:fldCharType="separate"/>
            </w:r>
            <w:r w:rsidRPr="00603F2E">
              <w:rPr>
                <w:noProof/>
                <w:webHidden/>
              </w:rPr>
              <w:t>8</w:t>
            </w:r>
            <w:r w:rsidRPr="00603F2E">
              <w:rPr>
                <w:noProof/>
                <w:webHidden/>
              </w:rPr>
              <w:fldChar w:fldCharType="end"/>
            </w:r>
          </w:hyperlink>
        </w:p>
        <w:p w14:paraId="04D4FEC4" w14:textId="64250ADF" w:rsidR="00603F2E" w:rsidRPr="00603F2E" w:rsidRDefault="00603F2E">
          <w:pPr>
            <w:pStyle w:val="TOC1"/>
            <w:tabs>
              <w:tab w:val="left" w:pos="720"/>
              <w:tab w:val="right" w:leader="dot" w:pos="10465"/>
            </w:tabs>
            <w:rPr>
              <w:rFonts w:eastAsiaTheme="minorEastAsia"/>
              <w:noProof/>
              <w:sz w:val="24"/>
              <w:szCs w:val="24"/>
              <w:lang w:eastAsia="en-GB"/>
            </w:rPr>
          </w:pPr>
          <w:hyperlink w:anchor="_Toc199419061" w:history="1">
            <w:r w:rsidRPr="00603F2E">
              <w:rPr>
                <w:rStyle w:val="Hyperlink"/>
                <w:rFonts w:ascii="Calibri" w:hAnsi="Calibri" w:cs="Calibri"/>
                <w:noProof/>
              </w:rPr>
              <w:t>10.</w:t>
            </w:r>
            <w:r w:rsidRPr="00603F2E">
              <w:rPr>
                <w:rFonts w:eastAsiaTheme="minorEastAsia"/>
                <w:noProof/>
                <w:sz w:val="24"/>
                <w:szCs w:val="24"/>
                <w:lang w:eastAsia="en-GB"/>
              </w:rPr>
              <w:t xml:space="preserve">   </w:t>
            </w:r>
            <w:r w:rsidRPr="00603F2E">
              <w:rPr>
                <w:rStyle w:val="Hyperlink"/>
                <w:rFonts w:ascii="Calibri" w:hAnsi="Calibri" w:cs="Calibri"/>
                <w:noProof/>
              </w:rPr>
              <w:t>Review of policy</w:t>
            </w:r>
            <w:r w:rsidRPr="00603F2E">
              <w:rPr>
                <w:noProof/>
                <w:webHidden/>
              </w:rPr>
              <w:tab/>
            </w:r>
            <w:r w:rsidRPr="00603F2E">
              <w:rPr>
                <w:noProof/>
                <w:webHidden/>
              </w:rPr>
              <w:fldChar w:fldCharType="begin"/>
            </w:r>
            <w:r w:rsidRPr="00603F2E">
              <w:rPr>
                <w:noProof/>
                <w:webHidden/>
              </w:rPr>
              <w:instrText xml:space="preserve"> PAGEREF _Toc199419061 \h </w:instrText>
            </w:r>
            <w:r w:rsidRPr="00603F2E">
              <w:rPr>
                <w:noProof/>
                <w:webHidden/>
              </w:rPr>
            </w:r>
            <w:r w:rsidRPr="00603F2E">
              <w:rPr>
                <w:noProof/>
                <w:webHidden/>
              </w:rPr>
              <w:fldChar w:fldCharType="separate"/>
            </w:r>
            <w:r w:rsidRPr="00603F2E">
              <w:rPr>
                <w:noProof/>
                <w:webHidden/>
              </w:rPr>
              <w:t>8</w:t>
            </w:r>
            <w:r w:rsidRPr="00603F2E">
              <w:rPr>
                <w:noProof/>
                <w:webHidden/>
              </w:rPr>
              <w:fldChar w:fldCharType="end"/>
            </w:r>
          </w:hyperlink>
        </w:p>
        <w:p w14:paraId="7A3E66B0" w14:textId="12A5FF60" w:rsidR="00603F2E" w:rsidRPr="00603F2E" w:rsidRDefault="00603F2E">
          <w:pPr>
            <w:pStyle w:val="TOC1"/>
            <w:tabs>
              <w:tab w:val="left" w:pos="720"/>
              <w:tab w:val="right" w:leader="dot" w:pos="10465"/>
            </w:tabs>
            <w:rPr>
              <w:rFonts w:eastAsiaTheme="minorEastAsia"/>
              <w:noProof/>
              <w:sz w:val="24"/>
              <w:szCs w:val="24"/>
              <w:lang w:eastAsia="en-GB"/>
            </w:rPr>
          </w:pPr>
          <w:hyperlink w:anchor="_Toc199419062" w:history="1">
            <w:r w:rsidRPr="00603F2E">
              <w:rPr>
                <w:rStyle w:val="Hyperlink"/>
                <w:rFonts w:ascii="Calibri" w:hAnsi="Calibri" w:cs="Calibri"/>
                <w:noProof/>
              </w:rPr>
              <w:t>11.</w:t>
            </w:r>
            <w:r w:rsidRPr="00603F2E">
              <w:rPr>
                <w:rFonts w:eastAsiaTheme="minorEastAsia"/>
                <w:noProof/>
                <w:sz w:val="24"/>
                <w:szCs w:val="24"/>
                <w:lang w:eastAsia="en-GB"/>
              </w:rPr>
              <w:t xml:space="preserve">   </w:t>
            </w:r>
            <w:r w:rsidRPr="00603F2E">
              <w:rPr>
                <w:rStyle w:val="Hyperlink"/>
                <w:rFonts w:ascii="Calibri" w:hAnsi="Calibri" w:cs="Calibri"/>
                <w:noProof/>
              </w:rPr>
              <w:t>Associated Policies</w:t>
            </w:r>
            <w:r w:rsidRPr="00603F2E">
              <w:rPr>
                <w:noProof/>
                <w:webHidden/>
              </w:rPr>
              <w:tab/>
            </w:r>
            <w:r w:rsidRPr="00603F2E">
              <w:rPr>
                <w:noProof/>
                <w:webHidden/>
              </w:rPr>
              <w:fldChar w:fldCharType="begin"/>
            </w:r>
            <w:r w:rsidRPr="00603F2E">
              <w:rPr>
                <w:noProof/>
                <w:webHidden/>
              </w:rPr>
              <w:instrText xml:space="preserve"> PAGEREF _Toc199419062 \h </w:instrText>
            </w:r>
            <w:r w:rsidRPr="00603F2E">
              <w:rPr>
                <w:noProof/>
                <w:webHidden/>
              </w:rPr>
            </w:r>
            <w:r w:rsidRPr="00603F2E">
              <w:rPr>
                <w:noProof/>
                <w:webHidden/>
              </w:rPr>
              <w:fldChar w:fldCharType="separate"/>
            </w:r>
            <w:r w:rsidRPr="00603F2E">
              <w:rPr>
                <w:noProof/>
                <w:webHidden/>
              </w:rPr>
              <w:t>8</w:t>
            </w:r>
            <w:r w:rsidRPr="00603F2E">
              <w:rPr>
                <w:noProof/>
                <w:webHidden/>
              </w:rPr>
              <w:fldChar w:fldCharType="end"/>
            </w:r>
          </w:hyperlink>
        </w:p>
        <w:p w14:paraId="46F664B3" w14:textId="79ECBE40" w:rsidR="00603F2E" w:rsidRPr="00603F2E" w:rsidRDefault="00603F2E">
          <w:pPr>
            <w:pStyle w:val="TOC1"/>
            <w:tabs>
              <w:tab w:val="left" w:pos="720"/>
              <w:tab w:val="right" w:leader="dot" w:pos="10465"/>
            </w:tabs>
            <w:rPr>
              <w:rFonts w:eastAsiaTheme="minorEastAsia"/>
              <w:noProof/>
              <w:sz w:val="24"/>
              <w:szCs w:val="24"/>
              <w:lang w:eastAsia="en-GB"/>
            </w:rPr>
          </w:pPr>
          <w:hyperlink w:anchor="_Toc199419063" w:history="1">
            <w:r w:rsidRPr="00603F2E">
              <w:rPr>
                <w:rStyle w:val="Hyperlink"/>
                <w:rFonts w:ascii="Calibri" w:hAnsi="Calibri" w:cs="Calibri"/>
                <w:noProof/>
              </w:rPr>
              <w:t xml:space="preserve">12. </w:t>
            </w:r>
            <w:r w:rsidRPr="00603F2E">
              <w:rPr>
                <w:rFonts w:eastAsiaTheme="minorEastAsia"/>
                <w:noProof/>
                <w:sz w:val="24"/>
                <w:szCs w:val="24"/>
                <w:lang w:eastAsia="en-GB"/>
              </w:rPr>
              <w:t xml:space="preserve">  </w:t>
            </w:r>
            <w:r w:rsidRPr="00603F2E">
              <w:rPr>
                <w:rStyle w:val="Hyperlink"/>
                <w:rFonts w:ascii="Calibri" w:hAnsi="Calibri" w:cs="Calibri"/>
                <w:noProof/>
              </w:rPr>
              <w:t>Appendices</w:t>
            </w:r>
            <w:r w:rsidRPr="00603F2E">
              <w:rPr>
                <w:noProof/>
                <w:webHidden/>
              </w:rPr>
              <w:tab/>
            </w:r>
            <w:r w:rsidRPr="00603F2E">
              <w:rPr>
                <w:noProof/>
                <w:webHidden/>
              </w:rPr>
              <w:fldChar w:fldCharType="begin"/>
            </w:r>
            <w:r w:rsidRPr="00603F2E">
              <w:rPr>
                <w:noProof/>
                <w:webHidden/>
              </w:rPr>
              <w:instrText xml:space="preserve"> PAGEREF _Toc199419063 \h </w:instrText>
            </w:r>
            <w:r w:rsidRPr="00603F2E">
              <w:rPr>
                <w:noProof/>
                <w:webHidden/>
              </w:rPr>
            </w:r>
            <w:r w:rsidRPr="00603F2E">
              <w:rPr>
                <w:noProof/>
                <w:webHidden/>
              </w:rPr>
              <w:fldChar w:fldCharType="separate"/>
            </w:r>
            <w:r w:rsidRPr="00603F2E">
              <w:rPr>
                <w:noProof/>
                <w:webHidden/>
              </w:rPr>
              <w:t>9</w:t>
            </w:r>
            <w:r w:rsidRPr="00603F2E">
              <w:rPr>
                <w:noProof/>
                <w:webHidden/>
              </w:rPr>
              <w:fldChar w:fldCharType="end"/>
            </w:r>
          </w:hyperlink>
        </w:p>
        <w:p w14:paraId="7581FD1E" w14:textId="20310003" w:rsidR="00603F2E" w:rsidRPr="00603F2E" w:rsidRDefault="00603F2E">
          <w:pPr>
            <w:pStyle w:val="TOC2"/>
            <w:tabs>
              <w:tab w:val="right" w:leader="dot" w:pos="10465"/>
            </w:tabs>
            <w:rPr>
              <w:rFonts w:eastAsiaTheme="minorEastAsia"/>
              <w:noProof/>
              <w:sz w:val="24"/>
              <w:szCs w:val="24"/>
              <w:lang w:eastAsia="en-GB"/>
            </w:rPr>
          </w:pPr>
          <w:hyperlink w:anchor="_Toc199419064" w:history="1">
            <w:r w:rsidRPr="00603F2E">
              <w:rPr>
                <w:rStyle w:val="Hyperlink"/>
                <w:rFonts w:ascii="Calibri" w:hAnsi="Calibri" w:cs="Calibri"/>
                <w:noProof/>
              </w:rPr>
              <w:t>Appendix 1: HET Equal Opportunities Statement (Recruitment)</w:t>
            </w:r>
            <w:r w:rsidRPr="00603F2E">
              <w:rPr>
                <w:noProof/>
                <w:webHidden/>
              </w:rPr>
              <w:tab/>
            </w:r>
            <w:r w:rsidRPr="00603F2E">
              <w:rPr>
                <w:noProof/>
                <w:webHidden/>
              </w:rPr>
              <w:fldChar w:fldCharType="begin"/>
            </w:r>
            <w:r w:rsidRPr="00603F2E">
              <w:rPr>
                <w:noProof/>
                <w:webHidden/>
              </w:rPr>
              <w:instrText xml:space="preserve"> PAGEREF _Toc199419064 \h </w:instrText>
            </w:r>
            <w:r w:rsidRPr="00603F2E">
              <w:rPr>
                <w:noProof/>
                <w:webHidden/>
              </w:rPr>
            </w:r>
            <w:r w:rsidRPr="00603F2E">
              <w:rPr>
                <w:noProof/>
                <w:webHidden/>
              </w:rPr>
              <w:fldChar w:fldCharType="separate"/>
            </w:r>
            <w:r w:rsidRPr="00603F2E">
              <w:rPr>
                <w:noProof/>
                <w:webHidden/>
              </w:rPr>
              <w:t>9</w:t>
            </w:r>
            <w:r w:rsidRPr="00603F2E">
              <w:rPr>
                <w:noProof/>
                <w:webHidden/>
              </w:rPr>
              <w:fldChar w:fldCharType="end"/>
            </w:r>
          </w:hyperlink>
        </w:p>
        <w:p w14:paraId="16D85CCA" w14:textId="678477B8" w:rsidR="00603F2E" w:rsidRPr="00603F2E" w:rsidRDefault="00603F2E">
          <w:pPr>
            <w:pStyle w:val="TOC2"/>
            <w:tabs>
              <w:tab w:val="right" w:leader="dot" w:pos="10465"/>
            </w:tabs>
            <w:rPr>
              <w:rFonts w:eastAsiaTheme="minorEastAsia"/>
              <w:noProof/>
              <w:sz w:val="24"/>
              <w:szCs w:val="24"/>
              <w:lang w:eastAsia="en-GB"/>
            </w:rPr>
          </w:pPr>
          <w:hyperlink w:anchor="_Toc199419065" w:history="1">
            <w:r w:rsidRPr="00603F2E">
              <w:rPr>
                <w:rStyle w:val="Hyperlink"/>
                <w:rFonts w:ascii="Calibri" w:hAnsi="Calibri" w:cs="Calibri"/>
                <w:noProof/>
              </w:rPr>
              <w:t>Appendix 2: HET Equality Objectives</w:t>
            </w:r>
            <w:r w:rsidRPr="00603F2E">
              <w:rPr>
                <w:noProof/>
                <w:webHidden/>
              </w:rPr>
              <w:tab/>
            </w:r>
            <w:r w:rsidRPr="00603F2E">
              <w:rPr>
                <w:noProof/>
                <w:webHidden/>
              </w:rPr>
              <w:fldChar w:fldCharType="begin"/>
            </w:r>
            <w:r w:rsidRPr="00603F2E">
              <w:rPr>
                <w:noProof/>
                <w:webHidden/>
              </w:rPr>
              <w:instrText xml:space="preserve"> PAGEREF _Toc199419065 \h </w:instrText>
            </w:r>
            <w:r w:rsidRPr="00603F2E">
              <w:rPr>
                <w:noProof/>
                <w:webHidden/>
              </w:rPr>
            </w:r>
            <w:r w:rsidRPr="00603F2E">
              <w:rPr>
                <w:noProof/>
                <w:webHidden/>
              </w:rPr>
              <w:fldChar w:fldCharType="separate"/>
            </w:r>
            <w:r w:rsidRPr="00603F2E">
              <w:rPr>
                <w:noProof/>
                <w:webHidden/>
              </w:rPr>
              <w:t>11</w:t>
            </w:r>
            <w:r w:rsidRPr="00603F2E">
              <w:rPr>
                <w:noProof/>
                <w:webHidden/>
              </w:rPr>
              <w:fldChar w:fldCharType="end"/>
            </w:r>
          </w:hyperlink>
        </w:p>
        <w:p w14:paraId="056C72A6" w14:textId="348EE12C" w:rsidR="00603F2E" w:rsidRPr="00603F2E" w:rsidRDefault="00603F2E">
          <w:pPr>
            <w:pStyle w:val="TOC2"/>
            <w:tabs>
              <w:tab w:val="right" w:leader="dot" w:pos="10465"/>
            </w:tabs>
            <w:rPr>
              <w:rFonts w:eastAsiaTheme="minorEastAsia"/>
              <w:noProof/>
              <w:sz w:val="24"/>
              <w:szCs w:val="24"/>
              <w:lang w:eastAsia="en-GB"/>
            </w:rPr>
          </w:pPr>
          <w:hyperlink w:anchor="_Toc199419066" w:history="1">
            <w:r w:rsidRPr="00603F2E">
              <w:rPr>
                <w:rStyle w:val="Hyperlink"/>
                <w:rFonts w:ascii="Calibri" w:hAnsi="Calibri" w:cs="Calibri"/>
                <w:noProof/>
              </w:rPr>
              <w:t>Appendix 3: Template School Equalities Policy (including Equalities Information and Objectives)</w:t>
            </w:r>
            <w:r w:rsidRPr="00603F2E">
              <w:rPr>
                <w:noProof/>
                <w:webHidden/>
              </w:rPr>
              <w:tab/>
            </w:r>
            <w:r w:rsidRPr="00603F2E">
              <w:rPr>
                <w:noProof/>
                <w:webHidden/>
              </w:rPr>
              <w:fldChar w:fldCharType="begin"/>
            </w:r>
            <w:r w:rsidRPr="00603F2E">
              <w:rPr>
                <w:noProof/>
                <w:webHidden/>
              </w:rPr>
              <w:instrText xml:space="preserve"> PAGEREF _Toc199419066 \h </w:instrText>
            </w:r>
            <w:r w:rsidRPr="00603F2E">
              <w:rPr>
                <w:noProof/>
                <w:webHidden/>
              </w:rPr>
            </w:r>
            <w:r w:rsidRPr="00603F2E">
              <w:rPr>
                <w:noProof/>
                <w:webHidden/>
              </w:rPr>
              <w:fldChar w:fldCharType="separate"/>
            </w:r>
            <w:r w:rsidRPr="00603F2E">
              <w:rPr>
                <w:noProof/>
                <w:webHidden/>
              </w:rPr>
              <w:t>14</w:t>
            </w:r>
            <w:r w:rsidRPr="00603F2E">
              <w:rPr>
                <w:noProof/>
                <w:webHidden/>
              </w:rPr>
              <w:fldChar w:fldCharType="end"/>
            </w:r>
          </w:hyperlink>
        </w:p>
        <w:p w14:paraId="38ABDBB7" w14:textId="2C7705CD" w:rsidR="00F50599" w:rsidRDefault="00F50599">
          <w:r w:rsidRPr="00603F2E">
            <w:rPr>
              <w:noProof/>
            </w:rPr>
            <w:fldChar w:fldCharType="end"/>
          </w:r>
        </w:p>
      </w:sdtContent>
    </w:sdt>
    <w:p w14:paraId="67F01BCE" w14:textId="55638DAC" w:rsidR="009B2CD4" w:rsidRDefault="009B2CD4"/>
    <w:p w14:paraId="7E874A17" w14:textId="3C4879C0" w:rsidR="009B2CD4" w:rsidRDefault="00070E00">
      <w:r>
        <w:rPr>
          <w:noProof/>
        </w:rPr>
        <w:drawing>
          <wp:anchor distT="0" distB="0" distL="114300" distR="114300" simplePos="0" relativeHeight="251659275" behindDoc="1" locked="0" layoutInCell="1" allowOverlap="1" wp14:anchorId="511E5591" wp14:editId="7094C703">
            <wp:simplePos x="0" y="0"/>
            <wp:positionH relativeFrom="column">
              <wp:posOffset>1828800</wp:posOffset>
            </wp:positionH>
            <wp:positionV relativeFrom="paragraph">
              <wp:posOffset>45085</wp:posOffset>
            </wp:positionV>
            <wp:extent cx="2717800" cy="3844462"/>
            <wp:effectExtent l="0" t="0" r="6350" b="3810"/>
            <wp:wrapTight wrapText="bothSides">
              <wp:wrapPolygon edited="0">
                <wp:start x="0" y="0"/>
                <wp:lineTo x="0" y="21514"/>
                <wp:lineTo x="21499" y="21514"/>
                <wp:lineTo x="21499" y="0"/>
                <wp:lineTo x="0" y="0"/>
              </wp:wrapPolygon>
            </wp:wrapTight>
            <wp:docPr id="489006650" name="Picture 3" descr="A silhouette of a person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6650" name="Picture 3" descr="A silhouette of a person with their hands up&#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800" cy="3844462"/>
                    </a:xfrm>
                    <a:prstGeom prst="rect">
                      <a:avLst/>
                    </a:prstGeom>
                    <a:noFill/>
                    <a:ln>
                      <a:noFill/>
                    </a:ln>
                  </pic:spPr>
                </pic:pic>
              </a:graphicData>
            </a:graphic>
          </wp:anchor>
        </w:drawing>
      </w:r>
    </w:p>
    <w:p w14:paraId="503936CA" w14:textId="556341DE" w:rsidR="009B2CD4" w:rsidRDefault="009B2CD4"/>
    <w:p w14:paraId="65DAD197" w14:textId="41823C1A" w:rsidR="009B2CD4" w:rsidRDefault="009B2CD4"/>
    <w:p w14:paraId="326F64BD" w14:textId="6B90D3C5" w:rsidR="009B2CD4" w:rsidRDefault="009B2CD4"/>
    <w:p w14:paraId="0587FB77" w14:textId="177B9DDC" w:rsidR="009B2CD4" w:rsidRDefault="009B2CD4"/>
    <w:p w14:paraId="7C88832F" w14:textId="3BDB9FB1" w:rsidR="009B2CD4" w:rsidRDefault="009B2CD4"/>
    <w:p w14:paraId="47BE65B7" w14:textId="77777777" w:rsidR="008400B2" w:rsidRDefault="008400B2"/>
    <w:p w14:paraId="327FC81E" w14:textId="77777777" w:rsidR="008400B2" w:rsidRDefault="008400B2"/>
    <w:p w14:paraId="37CFEC5A" w14:textId="77777777" w:rsidR="008400B2" w:rsidRDefault="008400B2"/>
    <w:p w14:paraId="41ED7AB8" w14:textId="77777777" w:rsidR="008400B2" w:rsidRDefault="008400B2"/>
    <w:p w14:paraId="17423BC8" w14:textId="77777777" w:rsidR="008400B2" w:rsidRDefault="008400B2"/>
    <w:p w14:paraId="7D8FAEAD" w14:textId="77777777" w:rsidR="008400B2" w:rsidRDefault="008400B2"/>
    <w:p w14:paraId="372B6390" w14:textId="77777777" w:rsidR="008400B2" w:rsidRDefault="008400B2"/>
    <w:p w14:paraId="46055DE3" w14:textId="77777777" w:rsidR="008400B2" w:rsidRDefault="008400B2"/>
    <w:p w14:paraId="4384C66A" w14:textId="77777777" w:rsidR="008400B2" w:rsidRDefault="008400B2"/>
    <w:p w14:paraId="374C1686" w14:textId="7395E5B3" w:rsidR="009B2CD4" w:rsidRDefault="009B2CD4"/>
    <w:p w14:paraId="5A3B5DED" w14:textId="77777777" w:rsidR="009B2CD4" w:rsidRDefault="009B2CD4"/>
    <w:p w14:paraId="38BD5610" w14:textId="2B57896D" w:rsidR="00B13A57" w:rsidRDefault="00B13A57" w:rsidP="00877A3F">
      <w:pPr>
        <w:pStyle w:val="Heading1"/>
        <w:numPr>
          <w:ilvl w:val="0"/>
          <w:numId w:val="14"/>
        </w:numPr>
        <w:spacing w:before="0" w:after="0" w:line="240" w:lineRule="auto"/>
        <w:ind w:left="567" w:hanging="567"/>
        <w:rPr>
          <w:rFonts w:ascii="Calibri" w:hAnsi="Calibri" w:cs="Calibri"/>
          <w:b/>
          <w:bCs/>
          <w:color w:val="000000" w:themeColor="text1"/>
          <w:sz w:val="22"/>
          <w:szCs w:val="22"/>
        </w:rPr>
      </w:pPr>
      <w:bookmarkStart w:id="0" w:name="_Toc369524483"/>
      <w:bookmarkStart w:id="1" w:name="_Toc514395842"/>
      <w:bookmarkStart w:id="2" w:name="_Toc180526103"/>
      <w:bookmarkStart w:id="3" w:name="_Toc185592491"/>
      <w:bookmarkStart w:id="4" w:name="_Toc199419052"/>
      <w:bookmarkStart w:id="5" w:name="main"/>
      <w:r w:rsidRPr="25838A4B">
        <w:rPr>
          <w:rFonts w:ascii="Calibri" w:hAnsi="Calibri" w:cs="Calibri"/>
          <w:b/>
          <w:bCs/>
          <w:color w:val="000000" w:themeColor="text1"/>
          <w:sz w:val="22"/>
          <w:szCs w:val="22"/>
        </w:rPr>
        <w:t>Introduction</w:t>
      </w:r>
      <w:bookmarkEnd w:id="0"/>
      <w:bookmarkEnd w:id="1"/>
      <w:bookmarkEnd w:id="2"/>
      <w:bookmarkEnd w:id="3"/>
      <w:bookmarkEnd w:id="4"/>
    </w:p>
    <w:p w14:paraId="76FB871F" w14:textId="77777777" w:rsidR="00F919B0" w:rsidRPr="00F919B0" w:rsidRDefault="00F919B0" w:rsidP="00F919B0">
      <w:pPr>
        <w:spacing w:after="0" w:line="240" w:lineRule="auto"/>
      </w:pPr>
    </w:p>
    <w:p w14:paraId="4F7A07A2" w14:textId="77777777" w:rsidR="00F36654" w:rsidRDefault="00F36654" w:rsidP="00F36654">
      <w:pPr>
        <w:pStyle w:val="HeadingLevel2"/>
        <w:numPr>
          <w:ilvl w:val="1"/>
          <w:numId w:val="39"/>
        </w:numPr>
        <w:spacing w:after="0"/>
        <w:ind w:left="567" w:hanging="567"/>
        <w:outlineLvl w:val="9"/>
        <w:rPr>
          <w:rFonts w:ascii="Calibri" w:hAnsi="Calibri" w:cs="Calibri"/>
          <w:sz w:val="22"/>
          <w:szCs w:val="24"/>
        </w:rPr>
      </w:pPr>
      <w:r w:rsidRPr="008850D8">
        <w:rPr>
          <w:rFonts w:ascii="Calibri" w:hAnsi="Calibri" w:cs="Calibri"/>
          <w:sz w:val="22"/>
          <w:szCs w:val="24"/>
        </w:rPr>
        <w:t xml:space="preserve">“Hamwic Education Trust (HET) believe that all pupils should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 </w:t>
      </w:r>
    </w:p>
    <w:p w14:paraId="481151B3" w14:textId="77777777" w:rsidR="00777E3B" w:rsidRDefault="00777E3B" w:rsidP="00877A3F">
      <w:pPr>
        <w:pStyle w:val="HeadNum2"/>
        <w:tabs>
          <w:tab w:val="clear" w:pos="720"/>
        </w:tabs>
        <w:spacing w:after="0"/>
        <w:ind w:left="567" w:hanging="567"/>
        <w:rPr>
          <w:rFonts w:ascii="Calibri" w:hAnsi="Calibri" w:cs="Calibri"/>
          <w:sz w:val="22"/>
          <w:szCs w:val="22"/>
        </w:rPr>
      </w:pPr>
    </w:p>
    <w:p w14:paraId="529B83B8" w14:textId="20A1461F" w:rsidR="00B13A57" w:rsidRDefault="00777E3B" w:rsidP="00877A3F">
      <w:pPr>
        <w:pStyle w:val="HeadNum2"/>
        <w:numPr>
          <w:ilvl w:val="1"/>
          <w:numId w:val="2"/>
        </w:numPr>
        <w:spacing w:after="0"/>
        <w:ind w:left="567" w:hanging="567"/>
        <w:rPr>
          <w:rFonts w:ascii="Calibri" w:hAnsi="Calibri" w:cs="Calibri"/>
          <w:sz w:val="22"/>
          <w:szCs w:val="22"/>
        </w:rPr>
      </w:pPr>
      <w:r>
        <w:rPr>
          <w:rFonts w:ascii="Calibri" w:hAnsi="Calibri" w:cs="Calibri"/>
          <w:sz w:val="22"/>
          <w:szCs w:val="22"/>
        </w:rPr>
        <w:t>HET</w:t>
      </w:r>
      <w:r w:rsidR="00B13A57" w:rsidRPr="00FE22FB">
        <w:rPr>
          <w:rFonts w:ascii="Calibri" w:hAnsi="Calibri" w:cs="Calibri"/>
          <w:sz w:val="22"/>
          <w:szCs w:val="22"/>
        </w:rPr>
        <w:t xml:space="preserve"> recognise</w:t>
      </w:r>
      <w:r>
        <w:rPr>
          <w:rFonts w:ascii="Calibri" w:hAnsi="Calibri" w:cs="Calibri"/>
          <w:sz w:val="22"/>
          <w:szCs w:val="22"/>
        </w:rPr>
        <w:t>s</w:t>
      </w:r>
      <w:r w:rsidR="00B13A57" w:rsidRPr="00FE22FB">
        <w:rPr>
          <w:rFonts w:ascii="Calibri" w:hAnsi="Calibri" w:cs="Calibri"/>
          <w:sz w:val="22"/>
          <w:szCs w:val="22"/>
        </w:rPr>
        <w:t xml:space="preserve"> that by valuing and promoting equal opportunities in employment for all employees and job applicants and avoiding unlawful discrimination in employment and delivery of services, we will be able to deliver first class education and value the differences our workforce brings to HET. </w:t>
      </w:r>
    </w:p>
    <w:p w14:paraId="331916DE" w14:textId="77777777" w:rsidR="00B13A57" w:rsidRDefault="00B13A57" w:rsidP="00877A3F">
      <w:pPr>
        <w:pStyle w:val="HeadNum2"/>
        <w:tabs>
          <w:tab w:val="clear" w:pos="720"/>
        </w:tabs>
        <w:spacing w:after="0"/>
        <w:ind w:left="567" w:hanging="567"/>
        <w:rPr>
          <w:rFonts w:ascii="Calibri" w:hAnsi="Calibri" w:cs="Calibri"/>
          <w:sz w:val="22"/>
          <w:szCs w:val="22"/>
        </w:rPr>
      </w:pPr>
    </w:p>
    <w:p w14:paraId="648F0123" w14:textId="2118E46A" w:rsidR="00B13A57" w:rsidRDefault="00777E3B" w:rsidP="00877A3F">
      <w:pPr>
        <w:pStyle w:val="HeadNum2"/>
        <w:numPr>
          <w:ilvl w:val="1"/>
          <w:numId w:val="2"/>
        </w:numPr>
        <w:spacing w:after="0"/>
        <w:ind w:left="567" w:hanging="567"/>
        <w:rPr>
          <w:rFonts w:ascii="Calibri" w:hAnsi="Calibri" w:cs="Calibri"/>
          <w:sz w:val="22"/>
          <w:szCs w:val="22"/>
        </w:rPr>
      </w:pPr>
      <w:r>
        <w:rPr>
          <w:rFonts w:ascii="Calibri" w:hAnsi="Calibri" w:cs="Calibri"/>
          <w:sz w:val="22"/>
          <w:szCs w:val="22"/>
        </w:rPr>
        <w:t>HET</w:t>
      </w:r>
      <w:r w:rsidR="00B13A57" w:rsidRPr="00FE22FB">
        <w:rPr>
          <w:rFonts w:ascii="Calibri" w:hAnsi="Calibri" w:cs="Calibri"/>
          <w:sz w:val="22"/>
          <w:szCs w:val="22"/>
        </w:rPr>
        <w:t xml:space="preserve"> aim</w:t>
      </w:r>
      <w:r>
        <w:rPr>
          <w:rFonts w:ascii="Calibri" w:hAnsi="Calibri" w:cs="Calibri"/>
          <w:sz w:val="22"/>
          <w:szCs w:val="22"/>
        </w:rPr>
        <w:t>s</w:t>
      </w:r>
      <w:r w:rsidR="00B13A57" w:rsidRPr="00FE22FB">
        <w:rPr>
          <w:rFonts w:ascii="Calibri" w:hAnsi="Calibri" w:cs="Calibri"/>
          <w:sz w:val="22"/>
          <w:szCs w:val="22"/>
        </w:rPr>
        <w:t xml:space="preserve"> to create a working environment in which all individuals are able to make best use of their skills, free from discrimination or harassment, and in which all decisions are based on merit. </w:t>
      </w:r>
      <w:r>
        <w:rPr>
          <w:rFonts w:ascii="Calibri" w:hAnsi="Calibri" w:cs="Calibri"/>
          <w:sz w:val="22"/>
          <w:szCs w:val="22"/>
        </w:rPr>
        <w:t>HET</w:t>
      </w:r>
      <w:r w:rsidR="00B13A57" w:rsidRPr="00FE22FB">
        <w:rPr>
          <w:rFonts w:ascii="Calibri" w:hAnsi="Calibri" w:cs="Calibri"/>
          <w:sz w:val="22"/>
          <w:szCs w:val="22"/>
        </w:rPr>
        <w:t xml:space="preserve"> also value</w:t>
      </w:r>
      <w:r>
        <w:rPr>
          <w:rFonts w:ascii="Calibri" w:hAnsi="Calibri" w:cs="Calibri"/>
          <w:sz w:val="22"/>
          <w:szCs w:val="22"/>
        </w:rPr>
        <w:t>s</w:t>
      </w:r>
      <w:r w:rsidR="00B13A57" w:rsidRPr="00FE22FB">
        <w:rPr>
          <w:rFonts w:ascii="Calibri" w:hAnsi="Calibri" w:cs="Calibri"/>
          <w:sz w:val="22"/>
          <w:szCs w:val="22"/>
        </w:rPr>
        <w:t xml:space="preserve"> diversity and recognise</w:t>
      </w:r>
      <w:r>
        <w:rPr>
          <w:rFonts w:ascii="Calibri" w:hAnsi="Calibri" w:cs="Calibri"/>
          <w:sz w:val="22"/>
          <w:szCs w:val="22"/>
        </w:rPr>
        <w:t>s</w:t>
      </w:r>
      <w:r w:rsidR="00B13A57" w:rsidRPr="00FE22FB">
        <w:rPr>
          <w:rFonts w:ascii="Calibri" w:hAnsi="Calibri" w:cs="Calibri"/>
          <w:sz w:val="22"/>
          <w:szCs w:val="22"/>
        </w:rPr>
        <w:t xml:space="preserve"> the varied contributions that a diverse workforce brings to an organisation; </w:t>
      </w:r>
      <w:r>
        <w:rPr>
          <w:rFonts w:ascii="Calibri" w:hAnsi="Calibri" w:cs="Calibri"/>
          <w:sz w:val="22"/>
          <w:szCs w:val="22"/>
        </w:rPr>
        <w:t>HET</w:t>
      </w:r>
      <w:r w:rsidR="00B13A57" w:rsidRPr="00FE22FB">
        <w:rPr>
          <w:rFonts w:ascii="Calibri" w:hAnsi="Calibri" w:cs="Calibri"/>
          <w:sz w:val="22"/>
          <w:szCs w:val="22"/>
        </w:rPr>
        <w:t xml:space="preserve"> are committed to drawing on different perspectives and experiences of individuals which will add value to what we do. </w:t>
      </w:r>
      <w:r>
        <w:rPr>
          <w:rFonts w:ascii="Calibri" w:hAnsi="Calibri" w:cs="Calibri"/>
          <w:sz w:val="22"/>
          <w:szCs w:val="22"/>
        </w:rPr>
        <w:t>HET</w:t>
      </w:r>
      <w:r w:rsidR="00B13A57" w:rsidRPr="00FE22FB">
        <w:rPr>
          <w:rFonts w:ascii="Calibri" w:hAnsi="Calibri" w:cs="Calibri"/>
          <w:sz w:val="22"/>
          <w:szCs w:val="22"/>
        </w:rPr>
        <w:t xml:space="preserve"> acknowledge</w:t>
      </w:r>
      <w:r>
        <w:rPr>
          <w:rFonts w:ascii="Calibri" w:hAnsi="Calibri" w:cs="Calibri"/>
          <w:sz w:val="22"/>
          <w:szCs w:val="22"/>
        </w:rPr>
        <w:t>s</w:t>
      </w:r>
      <w:r w:rsidR="00B13A57" w:rsidRPr="00FE22FB">
        <w:rPr>
          <w:rFonts w:ascii="Calibri" w:hAnsi="Calibri" w:cs="Calibri"/>
          <w:sz w:val="22"/>
          <w:szCs w:val="22"/>
        </w:rPr>
        <w:t xml:space="preserve"> intersectionality and the impact that a wide variety of differences will have on the </w:t>
      </w:r>
      <w:r w:rsidRPr="00FE22FB">
        <w:rPr>
          <w:rFonts w:ascii="Calibri" w:hAnsi="Calibri" w:cs="Calibri"/>
          <w:sz w:val="22"/>
          <w:szCs w:val="22"/>
        </w:rPr>
        <w:t>individu</w:t>
      </w:r>
      <w:r>
        <w:rPr>
          <w:rFonts w:ascii="Calibri" w:hAnsi="Calibri" w:cs="Calibri"/>
          <w:sz w:val="22"/>
          <w:szCs w:val="22"/>
        </w:rPr>
        <w:t>al</w:t>
      </w:r>
      <w:r w:rsidR="00B13A57" w:rsidRPr="00FE22FB">
        <w:rPr>
          <w:rFonts w:ascii="Calibri" w:hAnsi="Calibri" w:cs="Calibri"/>
          <w:sz w:val="22"/>
          <w:szCs w:val="22"/>
        </w:rPr>
        <w:t xml:space="preserve"> and the workplace.</w:t>
      </w:r>
    </w:p>
    <w:p w14:paraId="5D2B8849" w14:textId="77777777" w:rsidR="00B13A57" w:rsidRDefault="00B13A57" w:rsidP="00F919B0">
      <w:pPr>
        <w:pStyle w:val="ListParagraph"/>
        <w:spacing w:after="0" w:line="240" w:lineRule="auto"/>
        <w:rPr>
          <w:rFonts w:ascii="Calibri" w:hAnsi="Calibri" w:cs="Calibri"/>
        </w:rPr>
      </w:pPr>
    </w:p>
    <w:p w14:paraId="6A1839ED" w14:textId="36FB38A9" w:rsidR="00B13A57" w:rsidRDefault="00777E3B" w:rsidP="00303D8F">
      <w:pPr>
        <w:pStyle w:val="HeadNum2"/>
        <w:numPr>
          <w:ilvl w:val="1"/>
          <w:numId w:val="2"/>
        </w:numPr>
        <w:spacing w:after="0"/>
        <w:ind w:left="567" w:hanging="567"/>
        <w:rPr>
          <w:rFonts w:ascii="Calibri" w:hAnsi="Calibri" w:cs="Calibri"/>
          <w:sz w:val="22"/>
          <w:szCs w:val="22"/>
        </w:rPr>
      </w:pPr>
      <w:r>
        <w:rPr>
          <w:rFonts w:ascii="Calibri" w:hAnsi="Calibri" w:cs="Calibri"/>
          <w:sz w:val="22"/>
          <w:szCs w:val="22"/>
        </w:rPr>
        <w:t>HET</w:t>
      </w:r>
      <w:r w:rsidR="00B13A57" w:rsidRPr="789CDE34">
        <w:rPr>
          <w:rFonts w:ascii="Calibri" w:hAnsi="Calibri" w:cs="Calibri"/>
          <w:sz w:val="22"/>
          <w:szCs w:val="22"/>
        </w:rPr>
        <w:t xml:space="preserve"> will not discriminate against </w:t>
      </w:r>
      <w:r w:rsidR="00604FB1">
        <w:rPr>
          <w:rFonts w:ascii="Calibri" w:hAnsi="Calibri" w:cs="Calibri"/>
          <w:sz w:val="22"/>
          <w:szCs w:val="22"/>
        </w:rPr>
        <w:t>employees</w:t>
      </w:r>
      <w:r w:rsidR="00B13A57" w:rsidRPr="789CDE34">
        <w:rPr>
          <w:rFonts w:ascii="Calibri" w:hAnsi="Calibri" w:cs="Calibri"/>
          <w:sz w:val="22"/>
          <w:szCs w:val="22"/>
        </w:rPr>
        <w:t xml:space="preserve"> on the basis of:</w:t>
      </w:r>
    </w:p>
    <w:p w14:paraId="3E731808" w14:textId="77777777" w:rsidR="00B13A57" w:rsidRDefault="00B13A57" w:rsidP="00F919B0">
      <w:pPr>
        <w:pStyle w:val="ListParagraph"/>
        <w:spacing w:after="0" w:line="240" w:lineRule="auto"/>
        <w:rPr>
          <w:rFonts w:ascii="Calibri" w:hAnsi="Calibri" w:cs="Calibri"/>
        </w:rPr>
      </w:pPr>
    </w:p>
    <w:p w14:paraId="606DCA10"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age,</w:t>
      </w:r>
    </w:p>
    <w:p w14:paraId="6EEDBBE0"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disability,</w:t>
      </w:r>
    </w:p>
    <w:p w14:paraId="314D6814"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gender reassignment,</w:t>
      </w:r>
    </w:p>
    <w:p w14:paraId="019E89BB"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gender definition,</w:t>
      </w:r>
    </w:p>
    <w:p w14:paraId="3A1682D5"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intersex and non-binary,</w:t>
      </w:r>
    </w:p>
    <w:p w14:paraId="0CA5EC31"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marital or civil partner status,</w:t>
      </w:r>
    </w:p>
    <w:p w14:paraId="5462C554"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pregnancy or maternity,</w:t>
      </w:r>
    </w:p>
    <w:p w14:paraId="6C3903D3"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 xml:space="preserve">race, colour, nationality, </w:t>
      </w:r>
      <w:r>
        <w:rPr>
          <w:rFonts w:ascii="Calibri" w:hAnsi="Calibri" w:cs="Calibri"/>
          <w:sz w:val="22"/>
          <w:szCs w:val="22"/>
        </w:rPr>
        <w:t>E</w:t>
      </w:r>
      <w:r w:rsidRPr="00FE22FB">
        <w:rPr>
          <w:rFonts w:ascii="Calibri" w:hAnsi="Calibri" w:cs="Calibri"/>
          <w:sz w:val="22"/>
          <w:szCs w:val="22"/>
        </w:rPr>
        <w:t>thnic or national origin,</w:t>
      </w:r>
    </w:p>
    <w:p w14:paraId="6254AD76"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religion or belief,</w:t>
      </w:r>
    </w:p>
    <w:p w14:paraId="658F72CA" w14:textId="77777777" w:rsidR="00B13A57" w:rsidRPr="00FE22FB"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sex or sexual orientation; or</w:t>
      </w:r>
    </w:p>
    <w:p w14:paraId="4B3390F0" w14:textId="77777777" w:rsidR="00B13A57" w:rsidRDefault="00B13A57" w:rsidP="00303D8F">
      <w:pPr>
        <w:pStyle w:val="HeadNum3"/>
        <w:numPr>
          <w:ilvl w:val="2"/>
          <w:numId w:val="2"/>
        </w:numPr>
        <w:spacing w:after="0"/>
        <w:ind w:left="1418" w:hanging="709"/>
        <w:rPr>
          <w:rFonts w:ascii="Calibri" w:hAnsi="Calibri" w:cs="Calibri"/>
          <w:sz w:val="22"/>
          <w:szCs w:val="22"/>
        </w:rPr>
      </w:pPr>
      <w:r w:rsidRPr="00FE22FB">
        <w:rPr>
          <w:rFonts w:ascii="Calibri" w:hAnsi="Calibri" w:cs="Calibri"/>
          <w:sz w:val="22"/>
          <w:szCs w:val="22"/>
        </w:rPr>
        <w:t>any combination of those listed above (the protected characteristics).</w:t>
      </w:r>
    </w:p>
    <w:p w14:paraId="144C3410" w14:textId="77777777" w:rsidR="00B13A57" w:rsidRPr="00FE22FB" w:rsidRDefault="00B13A57" w:rsidP="00F919B0">
      <w:pPr>
        <w:pStyle w:val="HeadNum3"/>
        <w:tabs>
          <w:tab w:val="clear" w:pos="1800"/>
        </w:tabs>
        <w:spacing w:after="0"/>
        <w:ind w:left="720" w:firstLine="0"/>
        <w:rPr>
          <w:rFonts w:ascii="Calibri" w:hAnsi="Calibri" w:cs="Calibri"/>
          <w:sz w:val="22"/>
          <w:szCs w:val="22"/>
        </w:rPr>
      </w:pPr>
      <w:r w:rsidRPr="00FE22FB">
        <w:rPr>
          <w:rFonts w:ascii="Calibri" w:hAnsi="Calibri" w:cs="Calibri"/>
          <w:sz w:val="22"/>
          <w:szCs w:val="22"/>
        </w:rPr>
        <w:t xml:space="preserve"> </w:t>
      </w:r>
    </w:p>
    <w:p w14:paraId="4A75FA5E" w14:textId="1F1DFF6E" w:rsidR="00B13A57" w:rsidRDefault="00EE6C7A" w:rsidP="00F919B0">
      <w:pPr>
        <w:pStyle w:val="HeadNum2"/>
        <w:numPr>
          <w:ilvl w:val="1"/>
          <w:numId w:val="2"/>
        </w:numPr>
        <w:spacing w:after="0"/>
        <w:rPr>
          <w:rFonts w:ascii="Calibri" w:hAnsi="Calibri" w:cs="Calibri"/>
          <w:sz w:val="22"/>
          <w:szCs w:val="22"/>
        </w:rPr>
      </w:pPr>
      <w:r>
        <w:rPr>
          <w:rFonts w:ascii="Calibri" w:hAnsi="Calibri" w:cs="Calibri"/>
          <w:sz w:val="22"/>
          <w:szCs w:val="22"/>
        </w:rPr>
        <w:t>HET expect</w:t>
      </w:r>
      <w:r w:rsidR="00B13A57" w:rsidRPr="789CDE34">
        <w:rPr>
          <w:rFonts w:ascii="Calibri" w:hAnsi="Calibri" w:cs="Calibri"/>
          <w:sz w:val="22"/>
          <w:szCs w:val="22"/>
        </w:rPr>
        <w:t xml:space="preserve"> </w:t>
      </w:r>
      <w:r w:rsidR="00604FB1">
        <w:rPr>
          <w:rFonts w:ascii="Calibri" w:hAnsi="Calibri" w:cs="Calibri"/>
          <w:sz w:val="22"/>
          <w:szCs w:val="22"/>
        </w:rPr>
        <w:t>employees</w:t>
      </w:r>
      <w:r w:rsidR="00B13A57" w:rsidRPr="789CDE34">
        <w:rPr>
          <w:rFonts w:ascii="Calibri" w:hAnsi="Calibri" w:cs="Calibri"/>
          <w:sz w:val="22"/>
          <w:szCs w:val="22"/>
        </w:rPr>
        <w:t xml:space="preserve"> to treat</w:t>
      </w:r>
      <w:r>
        <w:rPr>
          <w:rFonts w:ascii="Calibri" w:hAnsi="Calibri" w:cs="Calibri"/>
          <w:sz w:val="22"/>
          <w:szCs w:val="22"/>
        </w:rPr>
        <w:t xml:space="preserve"> all</w:t>
      </w:r>
      <w:r w:rsidR="00B13A57" w:rsidRPr="789CDE34">
        <w:rPr>
          <w:rFonts w:ascii="Calibri" w:hAnsi="Calibri" w:cs="Calibri"/>
          <w:sz w:val="22"/>
          <w:szCs w:val="22"/>
        </w:rPr>
        <w:t xml:space="preserve"> colleagues, pupils, parents and carers, visitors, clients, customers, suppliers and former </w:t>
      </w:r>
      <w:r w:rsidR="00604FB1">
        <w:rPr>
          <w:rFonts w:ascii="Calibri" w:hAnsi="Calibri" w:cs="Calibri"/>
          <w:sz w:val="22"/>
          <w:szCs w:val="22"/>
        </w:rPr>
        <w:t>employees</w:t>
      </w:r>
      <w:r w:rsidR="00B13A57" w:rsidRPr="789CDE34">
        <w:rPr>
          <w:rFonts w:ascii="Calibri" w:hAnsi="Calibri" w:cs="Calibri"/>
          <w:sz w:val="22"/>
          <w:szCs w:val="22"/>
        </w:rPr>
        <w:t xml:space="preserve"> regardless of whether the legal protection of having a protected characteristic applies. </w:t>
      </w:r>
    </w:p>
    <w:p w14:paraId="2B12B69A" w14:textId="77777777" w:rsidR="00B13A57" w:rsidRPr="00FE22FB" w:rsidRDefault="00B13A57" w:rsidP="00F919B0">
      <w:pPr>
        <w:pStyle w:val="HeadNum2"/>
        <w:tabs>
          <w:tab w:val="clear" w:pos="720"/>
        </w:tabs>
        <w:spacing w:after="0"/>
        <w:ind w:firstLine="0"/>
        <w:rPr>
          <w:rFonts w:ascii="Calibri" w:hAnsi="Calibri" w:cs="Calibri"/>
          <w:sz w:val="22"/>
          <w:szCs w:val="22"/>
        </w:rPr>
      </w:pPr>
    </w:p>
    <w:p w14:paraId="07F3EC3E" w14:textId="41F12226" w:rsidR="00B13A57" w:rsidRDefault="00B13A57" w:rsidP="00F919B0">
      <w:pPr>
        <w:pStyle w:val="HeadNum2"/>
        <w:numPr>
          <w:ilvl w:val="1"/>
          <w:numId w:val="2"/>
        </w:numPr>
        <w:spacing w:after="0"/>
        <w:rPr>
          <w:rFonts w:ascii="Calibri" w:hAnsi="Calibri" w:cs="Calibri"/>
          <w:sz w:val="22"/>
          <w:szCs w:val="22"/>
        </w:rPr>
      </w:pPr>
      <w:r w:rsidRPr="2A48AA1F">
        <w:rPr>
          <w:rFonts w:ascii="Calibri" w:hAnsi="Calibri" w:cs="Calibri"/>
          <w:sz w:val="22"/>
          <w:szCs w:val="22"/>
        </w:rPr>
        <w:t xml:space="preserve">This policy complies with the requirements of the Gender Recognition Act 2004 and the Equality Act 2010. Under the </w:t>
      </w:r>
      <w:r w:rsidR="00EE6C7A">
        <w:rPr>
          <w:rFonts w:ascii="Calibri" w:hAnsi="Calibri" w:cs="Calibri"/>
          <w:sz w:val="22"/>
          <w:szCs w:val="22"/>
        </w:rPr>
        <w:t>G</w:t>
      </w:r>
      <w:r w:rsidRPr="2A48AA1F">
        <w:rPr>
          <w:rFonts w:ascii="Calibri" w:hAnsi="Calibri" w:cs="Calibri"/>
          <w:sz w:val="22"/>
          <w:szCs w:val="22"/>
        </w:rPr>
        <w:t xml:space="preserve">eneral </w:t>
      </w:r>
      <w:r w:rsidR="00EE6C7A">
        <w:rPr>
          <w:rFonts w:ascii="Calibri" w:hAnsi="Calibri" w:cs="Calibri"/>
          <w:sz w:val="22"/>
          <w:szCs w:val="22"/>
        </w:rPr>
        <w:t>P</w:t>
      </w:r>
      <w:r w:rsidRPr="2A48AA1F">
        <w:rPr>
          <w:rFonts w:ascii="Calibri" w:hAnsi="Calibri" w:cs="Calibri"/>
          <w:sz w:val="22"/>
          <w:szCs w:val="22"/>
        </w:rPr>
        <w:t xml:space="preserve">ublic </w:t>
      </w:r>
      <w:r w:rsidR="00EE6C7A">
        <w:rPr>
          <w:rFonts w:ascii="Calibri" w:hAnsi="Calibri" w:cs="Calibri"/>
          <w:sz w:val="22"/>
          <w:szCs w:val="22"/>
        </w:rPr>
        <w:t>S</w:t>
      </w:r>
      <w:r w:rsidRPr="2A48AA1F">
        <w:rPr>
          <w:rFonts w:ascii="Calibri" w:hAnsi="Calibri" w:cs="Calibri"/>
          <w:sz w:val="22"/>
          <w:szCs w:val="22"/>
        </w:rPr>
        <w:t xml:space="preserve">ector </w:t>
      </w:r>
      <w:r w:rsidR="00EE6C7A">
        <w:rPr>
          <w:rFonts w:ascii="Calibri" w:hAnsi="Calibri" w:cs="Calibri"/>
          <w:sz w:val="22"/>
          <w:szCs w:val="22"/>
        </w:rPr>
        <w:t>E</w:t>
      </w:r>
      <w:r w:rsidRPr="2A48AA1F">
        <w:rPr>
          <w:rFonts w:ascii="Calibri" w:hAnsi="Calibri" w:cs="Calibri"/>
          <w:sz w:val="22"/>
          <w:szCs w:val="22"/>
        </w:rPr>
        <w:t xml:space="preserve">quality </w:t>
      </w:r>
      <w:r w:rsidR="00EE6C7A">
        <w:rPr>
          <w:rFonts w:ascii="Calibri" w:hAnsi="Calibri" w:cs="Calibri"/>
          <w:sz w:val="22"/>
          <w:szCs w:val="22"/>
        </w:rPr>
        <w:t>D</w:t>
      </w:r>
      <w:r w:rsidRPr="2A48AA1F">
        <w:rPr>
          <w:rFonts w:ascii="Calibri" w:hAnsi="Calibri" w:cs="Calibri"/>
          <w:sz w:val="22"/>
          <w:szCs w:val="22"/>
        </w:rPr>
        <w:t>uty of the Equality Act 2010, HET must have due regard to and are committed to:</w:t>
      </w:r>
    </w:p>
    <w:p w14:paraId="33BAC623" w14:textId="77777777" w:rsidR="00B13A57" w:rsidRPr="00FE22FB" w:rsidRDefault="00B13A57" w:rsidP="00F919B0">
      <w:pPr>
        <w:pStyle w:val="HeadNum2"/>
        <w:tabs>
          <w:tab w:val="clear" w:pos="720"/>
        </w:tabs>
        <w:spacing w:after="0"/>
        <w:ind w:left="0" w:firstLine="0"/>
        <w:rPr>
          <w:rFonts w:ascii="Calibri" w:hAnsi="Calibri" w:cs="Calibri"/>
          <w:sz w:val="22"/>
          <w:szCs w:val="22"/>
        </w:rPr>
      </w:pPr>
    </w:p>
    <w:p w14:paraId="1F500EB9" w14:textId="0CD9D97A" w:rsidR="00B13A57" w:rsidRPr="00FE22FB" w:rsidRDefault="00777E3B" w:rsidP="00303D8F">
      <w:pPr>
        <w:pStyle w:val="HeadNum3"/>
        <w:numPr>
          <w:ilvl w:val="2"/>
          <w:numId w:val="16"/>
        </w:numPr>
        <w:spacing w:after="0"/>
        <w:ind w:left="1418" w:hanging="425"/>
        <w:rPr>
          <w:rFonts w:ascii="Calibri" w:hAnsi="Calibri" w:cs="Calibri"/>
          <w:sz w:val="22"/>
          <w:szCs w:val="22"/>
          <w:lang w:val="en-US" w:eastAsia="en-GB"/>
        </w:rPr>
      </w:pPr>
      <w:r>
        <w:rPr>
          <w:rFonts w:ascii="Calibri" w:hAnsi="Calibri" w:cs="Calibri"/>
          <w:sz w:val="22"/>
          <w:szCs w:val="22"/>
          <w:lang w:val="en-US" w:eastAsia="en-GB"/>
        </w:rPr>
        <w:t>E</w:t>
      </w:r>
      <w:r w:rsidR="00B13A57" w:rsidRPr="00FE22FB">
        <w:rPr>
          <w:rFonts w:ascii="Calibri" w:hAnsi="Calibri" w:cs="Calibri"/>
          <w:sz w:val="22"/>
          <w:szCs w:val="22"/>
          <w:lang w:val="en-US" w:eastAsia="en-GB"/>
        </w:rPr>
        <w:t>liminat</w:t>
      </w:r>
      <w:r>
        <w:rPr>
          <w:rFonts w:ascii="Calibri" w:hAnsi="Calibri" w:cs="Calibri"/>
          <w:sz w:val="22"/>
          <w:szCs w:val="22"/>
          <w:lang w:val="en-US" w:eastAsia="en-GB"/>
        </w:rPr>
        <w:t>ing</w:t>
      </w:r>
      <w:r w:rsidR="00B13A57" w:rsidRPr="00FE22FB">
        <w:rPr>
          <w:rFonts w:ascii="Calibri" w:hAnsi="Calibri" w:cs="Calibri"/>
          <w:sz w:val="22"/>
          <w:szCs w:val="22"/>
          <w:lang w:val="en-US" w:eastAsia="en-GB"/>
        </w:rPr>
        <w:t xml:space="preserve"> discrimination, harassment and victimisation</w:t>
      </w:r>
      <w:r w:rsidR="00303D8F">
        <w:rPr>
          <w:rFonts w:ascii="Calibri" w:hAnsi="Calibri" w:cs="Calibri"/>
          <w:sz w:val="22"/>
          <w:szCs w:val="22"/>
          <w:lang w:val="en-US" w:eastAsia="en-GB"/>
        </w:rPr>
        <w:t>,</w:t>
      </w:r>
      <w:r w:rsidR="00B13A57" w:rsidRPr="00FE22FB">
        <w:rPr>
          <w:rFonts w:ascii="Calibri" w:hAnsi="Calibri" w:cs="Calibri"/>
          <w:sz w:val="22"/>
          <w:szCs w:val="22"/>
          <w:lang w:val="en-US" w:eastAsia="en-GB"/>
        </w:rPr>
        <w:t xml:space="preserve"> </w:t>
      </w:r>
    </w:p>
    <w:p w14:paraId="5D519929" w14:textId="1C78DE83" w:rsidR="00B13A57" w:rsidRPr="00FE22FB" w:rsidRDefault="00777E3B" w:rsidP="00303D8F">
      <w:pPr>
        <w:pStyle w:val="HeadNum3"/>
        <w:numPr>
          <w:ilvl w:val="2"/>
          <w:numId w:val="16"/>
        </w:numPr>
        <w:spacing w:after="0"/>
        <w:ind w:left="1418" w:hanging="425"/>
        <w:rPr>
          <w:rFonts w:ascii="Calibri" w:hAnsi="Calibri" w:cs="Calibri"/>
          <w:sz w:val="22"/>
          <w:szCs w:val="22"/>
          <w:lang w:val="en" w:eastAsia="en-GB"/>
        </w:rPr>
      </w:pPr>
      <w:r>
        <w:rPr>
          <w:rFonts w:ascii="Calibri" w:hAnsi="Calibri" w:cs="Calibri"/>
          <w:sz w:val="22"/>
          <w:szCs w:val="22"/>
          <w:lang w:val="en" w:eastAsia="en-GB"/>
        </w:rPr>
        <w:t>Advancing</w:t>
      </w:r>
      <w:r w:rsidR="00B13A57" w:rsidRPr="00FE22FB">
        <w:rPr>
          <w:rFonts w:ascii="Calibri" w:hAnsi="Calibri" w:cs="Calibri"/>
          <w:sz w:val="22"/>
          <w:szCs w:val="22"/>
          <w:lang w:val="en" w:eastAsia="en-GB"/>
        </w:rPr>
        <w:t xml:space="preserve"> equality of opportunity between people who share a protected characteristic and those who do not</w:t>
      </w:r>
      <w:r w:rsidR="00303D8F">
        <w:rPr>
          <w:rFonts w:ascii="Calibri" w:hAnsi="Calibri" w:cs="Calibri"/>
          <w:sz w:val="22"/>
          <w:szCs w:val="22"/>
          <w:lang w:val="en" w:eastAsia="en-GB"/>
        </w:rPr>
        <w:t>,</w:t>
      </w:r>
    </w:p>
    <w:p w14:paraId="1E6D9E73" w14:textId="63FCFC1D" w:rsidR="00B13A57" w:rsidRPr="00FE22FB" w:rsidRDefault="00777E3B" w:rsidP="13A3718D">
      <w:pPr>
        <w:pStyle w:val="HeadNum3"/>
        <w:numPr>
          <w:ilvl w:val="2"/>
          <w:numId w:val="16"/>
        </w:numPr>
        <w:spacing w:after="0"/>
        <w:ind w:left="1418" w:hanging="425"/>
        <w:rPr>
          <w:rFonts w:ascii="Calibri" w:hAnsi="Calibri" w:cs="Calibri"/>
          <w:sz w:val="22"/>
          <w:szCs w:val="22"/>
          <w:lang w:val="en-US" w:eastAsia="en-GB"/>
        </w:rPr>
      </w:pPr>
      <w:r w:rsidRPr="13A3718D">
        <w:rPr>
          <w:rFonts w:ascii="Calibri" w:hAnsi="Calibri" w:cs="Calibri"/>
          <w:sz w:val="22"/>
          <w:szCs w:val="22"/>
          <w:lang w:val="en-US" w:eastAsia="en-GB"/>
        </w:rPr>
        <w:t>Setting</w:t>
      </w:r>
      <w:r w:rsidR="00B13A57" w:rsidRPr="13A3718D">
        <w:rPr>
          <w:rFonts w:ascii="Calibri" w:hAnsi="Calibri" w:cs="Calibri"/>
          <w:sz w:val="22"/>
          <w:szCs w:val="22"/>
          <w:lang w:val="en-US" w:eastAsia="en-GB"/>
        </w:rPr>
        <w:t xml:space="preserve"> diversity objectives</w:t>
      </w:r>
      <w:r w:rsidR="00303D8F" w:rsidRPr="13A3718D">
        <w:rPr>
          <w:rFonts w:ascii="Calibri" w:hAnsi="Calibri" w:cs="Calibri"/>
          <w:sz w:val="22"/>
          <w:szCs w:val="22"/>
          <w:lang w:val="en-US" w:eastAsia="en-GB"/>
        </w:rPr>
        <w:t>,</w:t>
      </w:r>
    </w:p>
    <w:p w14:paraId="685CF9F4" w14:textId="7B60CB09" w:rsidR="00EE6C7A" w:rsidRPr="00EE6C7A" w:rsidRDefault="00777E3B" w:rsidP="00303D8F">
      <w:pPr>
        <w:pStyle w:val="HeadNum3"/>
        <w:numPr>
          <w:ilvl w:val="2"/>
          <w:numId w:val="16"/>
        </w:numPr>
        <w:spacing w:after="0"/>
        <w:ind w:left="1418" w:hanging="425"/>
        <w:rPr>
          <w:rFonts w:ascii="Calibri" w:hAnsi="Calibri" w:cs="Calibri"/>
          <w:sz w:val="22"/>
          <w:szCs w:val="22"/>
          <w:lang w:val="en" w:eastAsia="en-GB"/>
        </w:rPr>
      </w:pPr>
      <w:r>
        <w:rPr>
          <w:rFonts w:ascii="Calibri" w:hAnsi="Calibri" w:cs="Calibri"/>
          <w:sz w:val="22"/>
          <w:szCs w:val="22"/>
          <w:lang w:val="en-US" w:eastAsia="en-GB"/>
        </w:rPr>
        <w:t xml:space="preserve">Senior leaders </w:t>
      </w:r>
      <w:r w:rsidR="00EE6C7A" w:rsidRPr="00EE6C7A">
        <w:rPr>
          <w:rFonts w:ascii="Calibri" w:hAnsi="Calibri" w:cs="Calibri"/>
          <w:sz w:val="22"/>
          <w:szCs w:val="22"/>
          <w:lang w:val="en-US" w:eastAsia="en-GB"/>
        </w:rPr>
        <w:t>championing diversity</w:t>
      </w:r>
      <w:r w:rsidR="00303D8F">
        <w:rPr>
          <w:rFonts w:ascii="Calibri" w:hAnsi="Calibri" w:cs="Calibri"/>
          <w:sz w:val="22"/>
          <w:szCs w:val="22"/>
          <w:lang w:val="en-US" w:eastAsia="en-GB"/>
        </w:rPr>
        <w:t>,</w:t>
      </w:r>
    </w:p>
    <w:p w14:paraId="1E887DDA" w14:textId="4B5A04B1" w:rsidR="00B13A57" w:rsidRPr="00EE6C7A" w:rsidRDefault="00777E3B" w:rsidP="00303D8F">
      <w:pPr>
        <w:pStyle w:val="HeadNum3"/>
        <w:numPr>
          <w:ilvl w:val="2"/>
          <w:numId w:val="16"/>
        </w:numPr>
        <w:spacing w:after="0"/>
        <w:ind w:left="1418" w:hanging="425"/>
        <w:rPr>
          <w:rFonts w:ascii="Calibri" w:hAnsi="Calibri" w:cs="Calibri"/>
          <w:sz w:val="22"/>
          <w:szCs w:val="22"/>
          <w:lang w:val="en" w:eastAsia="en-GB"/>
        </w:rPr>
      </w:pPr>
      <w:r>
        <w:rPr>
          <w:rFonts w:ascii="Calibri" w:hAnsi="Calibri" w:cs="Calibri"/>
          <w:sz w:val="22"/>
          <w:szCs w:val="22"/>
          <w:lang w:val="en" w:eastAsia="en-GB"/>
        </w:rPr>
        <w:t>S</w:t>
      </w:r>
      <w:r w:rsidR="00B13A57" w:rsidRPr="00EE6C7A">
        <w:rPr>
          <w:rFonts w:ascii="Calibri" w:hAnsi="Calibri" w:cs="Calibri"/>
          <w:sz w:val="22"/>
          <w:szCs w:val="22"/>
          <w:lang w:val="en" w:eastAsia="en-GB"/>
        </w:rPr>
        <w:t>ecur</w:t>
      </w:r>
      <w:r>
        <w:rPr>
          <w:rFonts w:ascii="Calibri" w:hAnsi="Calibri" w:cs="Calibri"/>
          <w:sz w:val="22"/>
          <w:szCs w:val="22"/>
          <w:lang w:val="en" w:eastAsia="en-GB"/>
        </w:rPr>
        <w:t>ing</w:t>
      </w:r>
      <w:r w:rsidR="00B13A57" w:rsidRPr="00EE6C7A">
        <w:rPr>
          <w:rFonts w:ascii="Calibri" w:hAnsi="Calibri" w:cs="Calibri"/>
          <w:sz w:val="22"/>
          <w:szCs w:val="22"/>
          <w:lang w:val="en" w:eastAsia="en-GB"/>
        </w:rPr>
        <w:t xml:space="preserve"> top-level ownership and sponsorship</w:t>
      </w:r>
      <w:r w:rsidR="00303D8F">
        <w:rPr>
          <w:rFonts w:ascii="Calibri" w:hAnsi="Calibri" w:cs="Calibri"/>
          <w:sz w:val="22"/>
          <w:szCs w:val="22"/>
          <w:lang w:val="en" w:eastAsia="en-GB"/>
        </w:rPr>
        <w:t>,</w:t>
      </w:r>
      <w:r w:rsidR="00B13A57" w:rsidRPr="00EE6C7A">
        <w:rPr>
          <w:rFonts w:ascii="Calibri" w:hAnsi="Calibri" w:cs="Calibri"/>
          <w:sz w:val="22"/>
          <w:szCs w:val="22"/>
          <w:lang w:val="en" w:eastAsia="en-GB"/>
        </w:rPr>
        <w:t xml:space="preserve"> </w:t>
      </w:r>
    </w:p>
    <w:p w14:paraId="7550CB44" w14:textId="064BF2CB" w:rsidR="00B13A57" w:rsidRPr="00FE22FB" w:rsidRDefault="00777E3B" w:rsidP="00303D8F">
      <w:pPr>
        <w:pStyle w:val="HeadNum3"/>
        <w:numPr>
          <w:ilvl w:val="2"/>
          <w:numId w:val="16"/>
        </w:numPr>
        <w:spacing w:after="0"/>
        <w:ind w:left="1418" w:hanging="425"/>
        <w:rPr>
          <w:rFonts w:ascii="Calibri" w:hAnsi="Calibri" w:cs="Calibri"/>
          <w:sz w:val="22"/>
          <w:szCs w:val="22"/>
          <w:lang w:val="en" w:eastAsia="en-GB"/>
        </w:rPr>
      </w:pPr>
      <w:r>
        <w:rPr>
          <w:rFonts w:ascii="Calibri" w:hAnsi="Calibri" w:cs="Calibri"/>
          <w:sz w:val="22"/>
          <w:szCs w:val="22"/>
          <w:lang w:val="en" w:eastAsia="en-GB"/>
        </w:rPr>
        <w:t>D</w:t>
      </w:r>
      <w:r w:rsidR="00B13A57" w:rsidRPr="2A48AA1F">
        <w:rPr>
          <w:rFonts w:ascii="Calibri" w:hAnsi="Calibri" w:cs="Calibri"/>
          <w:sz w:val="22"/>
          <w:szCs w:val="22"/>
          <w:lang w:val="en" w:eastAsia="en-GB"/>
        </w:rPr>
        <w:t>evelop</w:t>
      </w:r>
      <w:r>
        <w:rPr>
          <w:rFonts w:ascii="Calibri" w:hAnsi="Calibri" w:cs="Calibri"/>
          <w:sz w:val="22"/>
          <w:szCs w:val="22"/>
          <w:lang w:val="en" w:eastAsia="en-GB"/>
        </w:rPr>
        <w:t>ing</w:t>
      </w:r>
      <w:r w:rsidR="00B13A57" w:rsidRPr="2A48AA1F">
        <w:rPr>
          <w:rFonts w:ascii="Calibri" w:hAnsi="Calibri" w:cs="Calibri"/>
          <w:sz w:val="22"/>
          <w:szCs w:val="22"/>
          <w:lang w:val="en" w:eastAsia="en-GB"/>
        </w:rPr>
        <w:t xml:space="preserve"> and cascad</w:t>
      </w:r>
      <w:r>
        <w:rPr>
          <w:rFonts w:ascii="Calibri" w:hAnsi="Calibri" w:cs="Calibri"/>
          <w:sz w:val="22"/>
          <w:szCs w:val="22"/>
          <w:lang w:val="en" w:eastAsia="en-GB"/>
        </w:rPr>
        <w:t>ing</w:t>
      </w:r>
      <w:r w:rsidR="00B13A57" w:rsidRPr="2A48AA1F">
        <w:rPr>
          <w:rFonts w:ascii="Calibri" w:hAnsi="Calibri" w:cs="Calibri"/>
          <w:sz w:val="22"/>
          <w:szCs w:val="22"/>
          <w:lang w:val="en" w:eastAsia="en-GB"/>
        </w:rPr>
        <w:t xml:space="preserve"> a diversity vision statement</w:t>
      </w:r>
      <w:r w:rsidR="00303D8F">
        <w:rPr>
          <w:rFonts w:ascii="Calibri" w:hAnsi="Calibri" w:cs="Calibri"/>
          <w:sz w:val="22"/>
          <w:szCs w:val="22"/>
          <w:lang w:val="en" w:eastAsia="en-GB"/>
        </w:rPr>
        <w:t>; and</w:t>
      </w:r>
    </w:p>
    <w:p w14:paraId="3792DCF3" w14:textId="7CF02466" w:rsidR="00B13A57" w:rsidRPr="00FE22FB" w:rsidRDefault="00777E3B" w:rsidP="00303D8F">
      <w:pPr>
        <w:pStyle w:val="HeadNum3"/>
        <w:numPr>
          <w:ilvl w:val="2"/>
          <w:numId w:val="16"/>
        </w:numPr>
        <w:spacing w:after="0"/>
        <w:ind w:left="1418" w:hanging="425"/>
        <w:rPr>
          <w:rFonts w:ascii="Calibri" w:hAnsi="Calibri" w:cs="Calibri"/>
          <w:sz w:val="22"/>
          <w:szCs w:val="22"/>
          <w:lang w:val="en" w:eastAsia="en-GB"/>
        </w:rPr>
      </w:pPr>
      <w:r>
        <w:rPr>
          <w:rFonts w:ascii="Calibri" w:hAnsi="Calibri" w:cs="Calibri"/>
          <w:sz w:val="22"/>
          <w:szCs w:val="22"/>
          <w:lang w:val="en" w:eastAsia="en-GB"/>
        </w:rPr>
        <w:t>Fostering</w:t>
      </w:r>
      <w:r w:rsidR="00B13A57" w:rsidRPr="00FE22FB">
        <w:rPr>
          <w:rFonts w:ascii="Calibri" w:hAnsi="Calibri" w:cs="Calibri"/>
          <w:sz w:val="22"/>
          <w:szCs w:val="22"/>
          <w:lang w:val="en" w:eastAsia="en-GB"/>
        </w:rPr>
        <w:t xml:space="preserve"> good relations between people who share a protected characteristic and those who do not.</w:t>
      </w:r>
    </w:p>
    <w:p w14:paraId="183329D3" w14:textId="77777777" w:rsidR="00B13A57" w:rsidRDefault="00B13A57" w:rsidP="00F919B0">
      <w:pPr>
        <w:pStyle w:val="BodyText2"/>
        <w:spacing w:after="0"/>
        <w:ind w:left="993" w:hanging="284"/>
        <w:rPr>
          <w:rFonts w:ascii="Calibri" w:hAnsi="Calibri" w:cs="Calibri"/>
          <w:sz w:val="22"/>
          <w:szCs w:val="22"/>
        </w:rPr>
      </w:pPr>
    </w:p>
    <w:p w14:paraId="7DD84B6E" w14:textId="2ADD6E38" w:rsidR="00B13A57" w:rsidRDefault="00B13A57" w:rsidP="00303D8F">
      <w:pPr>
        <w:pStyle w:val="BodyText2"/>
        <w:spacing w:after="0"/>
        <w:ind w:left="567"/>
        <w:rPr>
          <w:rFonts w:ascii="Calibri" w:hAnsi="Calibri" w:cs="Calibri"/>
          <w:sz w:val="22"/>
          <w:szCs w:val="22"/>
        </w:rPr>
      </w:pPr>
      <w:r w:rsidRPr="789CDE34">
        <w:rPr>
          <w:rFonts w:ascii="Calibri" w:hAnsi="Calibri" w:cs="Calibri"/>
          <w:sz w:val="22"/>
          <w:szCs w:val="22"/>
        </w:rPr>
        <w:t xml:space="preserve">The duty covers the protected characteristics of race, disability, sex, age, sexual orientation, religion or belief, pregnancy and maternity, gender reassignment, gender definition, intersex and non-binary. The first part of the duty - the duty to eliminate discrimination, harassment and victimisation - also applies to the protected characteristic of marriage and civil partnership. As part of our </w:t>
      </w:r>
      <w:r w:rsidR="00931B37" w:rsidRPr="789CDE34">
        <w:rPr>
          <w:rFonts w:ascii="Calibri" w:hAnsi="Calibri" w:cs="Calibri"/>
          <w:sz w:val="22"/>
          <w:szCs w:val="22"/>
        </w:rPr>
        <w:t>duty,</w:t>
      </w:r>
      <w:r w:rsidRPr="789CDE34">
        <w:rPr>
          <w:rFonts w:ascii="Calibri" w:hAnsi="Calibri" w:cs="Calibri"/>
          <w:sz w:val="22"/>
          <w:szCs w:val="22"/>
        </w:rPr>
        <w:t xml:space="preserve"> we publish on our website:</w:t>
      </w:r>
    </w:p>
    <w:p w14:paraId="6DD2BB9C" w14:textId="77777777" w:rsidR="00B13A57" w:rsidRPr="00FE22FB" w:rsidRDefault="00B13A57" w:rsidP="00303D8F">
      <w:pPr>
        <w:pStyle w:val="BodyText2"/>
        <w:spacing w:after="0"/>
        <w:ind w:left="567"/>
        <w:rPr>
          <w:rFonts w:ascii="Calibri" w:hAnsi="Calibri" w:cs="Calibri"/>
          <w:sz w:val="22"/>
          <w:szCs w:val="22"/>
        </w:rPr>
      </w:pPr>
    </w:p>
    <w:p w14:paraId="48744B3A" w14:textId="77777777" w:rsidR="00B13A57" w:rsidRPr="00FE22FB" w:rsidRDefault="00B13A57" w:rsidP="00303D8F">
      <w:pPr>
        <w:pStyle w:val="BodyText2"/>
        <w:numPr>
          <w:ilvl w:val="0"/>
          <w:numId w:val="3"/>
        </w:numPr>
        <w:spacing w:after="0"/>
        <w:ind w:left="1418" w:hanging="425"/>
        <w:rPr>
          <w:rFonts w:ascii="Calibri" w:hAnsi="Calibri" w:cs="Calibri"/>
          <w:sz w:val="22"/>
          <w:szCs w:val="22"/>
        </w:rPr>
      </w:pPr>
      <w:r w:rsidRPr="00FE22FB">
        <w:rPr>
          <w:rFonts w:ascii="Calibri" w:hAnsi="Calibri" w:cs="Calibri"/>
          <w:sz w:val="22"/>
          <w:szCs w:val="22"/>
        </w:rPr>
        <w:t>Our equality objectives (at least every four years); and</w:t>
      </w:r>
    </w:p>
    <w:p w14:paraId="3076DE24" w14:textId="77777777" w:rsidR="00B13A57" w:rsidRPr="00FE22FB" w:rsidRDefault="00B13A57" w:rsidP="00303D8F">
      <w:pPr>
        <w:pStyle w:val="BodyText2"/>
        <w:numPr>
          <w:ilvl w:val="0"/>
          <w:numId w:val="3"/>
        </w:numPr>
        <w:spacing w:after="0"/>
        <w:ind w:left="1418" w:hanging="425"/>
        <w:rPr>
          <w:rFonts w:ascii="Calibri" w:hAnsi="Calibri" w:cs="Calibri"/>
          <w:sz w:val="22"/>
          <w:szCs w:val="22"/>
        </w:rPr>
      </w:pPr>
      <w:r w:rsidRPr="00FE22FB">
        <w:rPr>
          <w:rFonts w:ascii="Calibri" w:hAnsi="Calibri" w:cs="Calibri"/>
          <w:sz w:val="22"/>
          <w:szCs w:val="22"/>
        </w:rPr>
        <w:t>Information that demonstrates our compliance with this duty.</w:t>
      </w:r>
    </w:p>
    <w:p w14:paraId="5B34DE66" w14:textId="77777777" w:rsidR="00B13A57" w:rsidRDefault="00B13A57" w:rsidP="00303D8F">
      <w:pPr>
        <w:pStyle w:val="BodyText2"/>
        <w:numPr>
          <w:ilvl w:val="0"/>
          <w:numId w:val="3"/>
        </w:numPr>
        <w:spacing w:after="0"/>
        <w:ind w:left="1418" w:hanging="425"/>
        <w:rPr>
          <w:rFonts w:ascii="Calibri" w:hAnsi="Calibri" w:cs="Calibri"/>
          <w:sz w:val="22"/>
          <w:szCs w:val="22"/>
        </w:rPr>
      </w:pPr>
      <w:r w:rsidRPr="789CDE34">
        <w:rPr>
          <w:rFonts w:ascii="Calibri" w:hAnsi="Calibri" w:cs="Calibri"/>
          <w:sz w:val="22"/>
          <w:szCs w:val="22"/>
        </w:rPr>
        <w:t>We will also publish gender pay gap reporting in line with the regulations.</w:t>
      </w:r>
    </w:p>
    <w:p w14:paraId="1644C84C" w14:textId="77777777" w:rsidR="00B13A57" w:rsidRPr="00FE22FB" w:rsidRDefault="00B13A57" w:rsidP="00B13A57">
      <w:pPr>
        <w:pStyle w:val="BodyText2"/>
        <w:spacing w:after="0"/>
        <w:rPr>
          <w:rFonts w:ascii="Calibri" w:hAnsi="Calibri" w:cs="Calibri"/>
          <w:sz w:val="22"/>
          <w:szCs w:val="22"/>
        </w:rPr>
      </w:pPr>
    </w:p>
    <w:p w14:paraId="67C4CBE5" w14:textId="77777777" w:rsidR="00B13A57" w:rsidRDefault="00B13A57" w:rsidP="00303D8F">
      <w:pPr>
        <w:pStyle w:val="HeadNum2"/>
        <w:numPr>
          <w:ilvl w:val="1"/>
          <w:numId w:val="2"/>
        </w:numPr>
        <w:spacing w:after="0"/>
        <w:ind w:left="567" w:hanging="567"/>
        <w:rPr>
          <w:rFonts w:ascii="Calibri" w:hAnsi="Calibri" w:cs="Calibri"/>
          <w:sz w:val="22"/>
          <w:szCs w:val="22"/>
        </w:rPr>
      </w:pPr>
      <w:r w:rsidRPr="00FE22FB">
        <w:rPr>
          <w:rFonts w:ascii="Calibri" w:hAnsi="Calibri" w:cs="Calibri"/>
          <w:sz w:val="22"/>
          <w:szCs w:val="22"/>
        </w:rPr>
        <w:t xml:space="preserve">As part of the application of this policy, HET may collect, process and store personal data and special categories of data in accordance with our data protection policy. We will comply with the requirements of Data Protection Legislation (being the UK General Data Protection Regulation and Data Protection Act 2018) and any implementing laws, regulations and secondary legislation, as amended or updated from time to time, in relation to how we collect, hold and share personal data. </w:t>
      </w:r>
    </w:p>
    <w:p w14:paraId="03CF0A8E" w14:textId="77777777" w:rsidR="00B13A57" w:rsidRPr="00FE22FB" w:rsidRDefault="00B13A57" w:rsidP="00303D8F">
      <w:pPr>
        <w:pStyle w:val="HeadNum2"/>
        <w:tabs>
          <w:tab w:val="clear" w:pos="720"/>
        </w:tabs>
        <w:spacing w:after="0"/>
        <w:ind w:left="567" w:hanging="567"/>
        <w:rPr>
          <w:rFonts w:ascii="Calibri" w:hAnsi="Calibri" w:cs="Calibri"/>
          <w:sz w:val="22"/>
          <w:szCs w:val="22"/>
        </w:rPr>
      </w:pPr>
    </w:p>
    <w:p w14:paraId="38D48E74" w14:textId="5EA403E0" w:rsidR="00B13A57" w:rsidRDefault="00B13A57" w:rsidP="00303D8F">
      <w:pPr>
        <w:pStyle w:val="HeadNum2"/>
        <w:numPr>
          <w:ilvl w:val="1"/>
          <w:numId w:val="2"/>
        </w:numPr>
        <w:spacing w:after="0"/>
        <w:ind w:left="567" w:hanging="567"/>
        <w:rPr>
          <w:rFonts w:ascii="Calibri" w:hAnsi="Calibri" w:cs="Calibri"/>
          <w:sz w:val="22"/>
          <w:szCs w:val="22"/>
        </w:rPr>
      </w:pPr>
      <w:r w:rsidRPr="789CDE34">
        <w:rPr>
          <w:rFonts w:ascii="Calibri" w:hAnsi="Calibri" w:cs="Calibri"/>
          <w:sz w:val="22"/>
          <w:szCs w:val="22"/>
        </w:rPr>
        <w:t xml:space="preserve">This policy has been implemented following consultation with Trade Unions. </w:t>
      </w:r>
    </w:p>
    <w:p w14:paraId="4D69B9B4" w14:textId="77777777" w:rsidR="00B13A57" w:rsidRPr="00FE22FB" w:rsidRDefault="00B13A57" w:rsidP="00303D8F">
      <w:pPr>
        <w:pStyle w:val="HeadNum2"/>
        <w:tabs>
          <w:tab w:val="clear" w:pos="720"/>
        </w:tabs>
        <w:spacing w:after="0"/>
        <w:ind w:left="567" w:hanging="567"/>
        <w:rPr>
          <w:rFonts w:ascii="Calibri" w:hAnsi="Calibri" w:cs="Calibri"/>
          <w:sz w:val="22"/>
          <w:szCs w:val="22"/>
        </w:rPr>
      </w:pPr>
    </w:p>
    <w:p w14:paraId="6C0605C1" w14:textId="77777777" w:rsidR="00B13A57" w:rsidRDefault="00B13A57" w:rsidP="00303D8F">
      <w:pPr>
        <w:pStyle w:val="HeadNum2"/>
        <w:numPr>
          <w:ilvl w:val="1"/>
          <w:numId w:val="2"/>
        </w:numPr>
        <w:spacing w:after="0"/>
        <w:ind w:left="567" w:hanging="567"/>
        <w:rPr>
          <w:rFonts w:ascii="Calibri" w:hAnsi="Calibri" w:cs="Calibri"/>
          <w:sz w:val="22"/>
          <w:szCs w:val="22"/>
        </w:rPr>
      </w:pPr>
      <w:r w:rsidRPr="00FE22FB">
        <w:rPr>
          <w:rFonts w:ascii="Calibri" w:hAnsi="Calibri" w:cs="Calibri"/>
          <w:sz w:val="22"/>
          <w:szCs w:val="22"/>
        </w:rPr>
        <w:t>This policy does not form</w:t>
      </w:r>
      <w:r w:rsidRPr="00E518FF">
        <w:rPr>
          <w:rFonts w:ascii="Calibri" w:hAnsi="Calibri" w:cs="Calibri"/>
          <w:sz w:val="22"/>
          <w:szCs w:val="22"/>
        </w:rPr>
        <w:t xml:space="preserve"> part of any employee's contract of employment and may be amended at any time.</w:t>
      </w:r>
    </w:p>
    <w:p w14:paraId="3E17B560" w14:textId="77777777" w:rsidR="00B13A57" w:rsidRDefault="00B13A57" w:rsidP="008861A4">
      <w:pPr>
        <w:pStyle w:val="ListParagraph"/>
        <w:spacing w:after="0" w:line="240" w:lineRule="auto"/>
        <w:ind w:left="567"/>
        <w:rPr>
          <w:rFonts w:ascii="Calibri" w:hAnsi="Calibri" w:cs="Calibri"/>
        </w:rPr>
      </w:pPr>
    </w:p>
    <w:p w14:paraId="2E95EBE2" w14:textId="4CAF0525" w:rsidR="00B13A57" w:rsidRPr="00F919B0" w:rsidRDefault="00B13A57" w:rsidP="008861A4">
      <w:pPr>
        <w:pStyle w:val="Heading1"/>
        <w:spacing w:before="0" w:after="0" w:line="240" w:lineRule="auto"/>
        <w:ind w:left="567" w:hanging="567"/>
        <w:rPr>
          <w:rFonts w:ascii="Calibri" w:hAnsi="Calibri" w:cs="Calibri"/>
          <w:b/>
          <w:bCs/>
          <w:color w:val="000000" w:themeColor="text1"/>
          <w:sz w:val="22"/>
          <w:szCs w:val="12"/>
        </w:rPr>
      </w:pPr>
      <w:bookmarkStart w:id="6" w:name="a455074"/>
      <w:bookmarkStart w:id="7" w:name="_Toc324327397"/>
      <w:bookmarkStart w:id="8" w:name="_Toc324771919"/>
      <w:bookmarkStart w:id="9" w:name="_Toc369524484"/>
      <w:bookmarkStart w:id="10" w:name="_Toc514395843"/>
      <w:bookmarkStart w:id="11" w:name="_Toc180526104"/>
      <w:bookmarkStart w:id="12" w:name="_Toc185592492"/>
      <w:bookmarkStart w:id="13" w:name="_Toc199419053"/>
      <w:r w:rsidRPr="00F919B0">
        <w:rPr>
          <w:rFonts w:ascii="Calibri" w:hAnsi="Calibri" w:cs="Calibri"/>
          <w:b/>
          <w:bCs/>
          <w:color w:val="000000" w:themeColor="text1"/>
          <w:sz w:val="22"/>
          <w:szCs w:val="12"/>
        </w:rPr>
        <w:t xml:space="preserve">2. </w:t>
      </w:r>
      <w:r w:rsidR="00931B37">
        <w:rPr>
          <w:rFonts w:ascii="Calibri" w:hAnsi="Calibri" w:cs="Calibri"/>
          <w:b/>
          <w:bCs/>
          <w:color w:val="000000" w:themeColor="text1"/>
          <w:sz w:val="22"/>
          <w:szCs w:val="12"/>
        </w:rPr>
        <w:tab/>
      </w:r>
      <w:r w:rsidRPr="00F919B0">
        <w:rPr>
          <w:rFonts w:ascii="Calibri" w:hAnsi="Calibri" w:cs="Calibri"/>
          <w:b/>
          <w:bCs/>
          <w:color w:val="000000" w:themeColor="text1"/>
          <w:sz w:val="22"/>
          <w:szCs w:val="12"/>
        </w:rPr>
        <w:t xml:space="preserve">Scope </w:t>
      </w:r>
      <w:bookmarkEnd w:id="6"/>
      <w:bookmarkEnd w:id="7"/>
      <w:bookmarkEnd w:id="8"/>
      <w:r w:rsidRPr="00F919B0">
        <w:rPr>
          <w:rFonts w:ascii="Calibri" w:hAnsi="Calibri" w:cs="Calibri"/>
          <w:b/>
          <w:bCs/>
          <w:color w:val="000000" w:themeColor="text1"/>
          <w:sz w:val="22"/>
          <w:szCs w:val="12"/>
        </w:rPr>
        <w:t>and purpose</w:t>
      </w:r>
      <w:bookmarkEnd w:id="9"/>
      <w:bookmarkEnd w:id="10"/>
      <w:bookmarkEnd w:id="11"/>
      <w:bookmarkEnd w:id="12"/>
      <w:bookmarkEnd w:id="13"/>
    </w:p>
    <w:p w14:paraId="488705EF" w14:textId="77777777" w:rsidR="00B13A57" w:rsidRPr="004544C8" w:rsidRDefault="00B13A57" w:rsidP="008861A4">
      <w:pPr>
        <w:pStyle w:val="HeadNum2"/>
        <w:tabs>
          <w:tab w:val="clear" w:pos="720"/>
        </w:tabs>
        <w:spacing w:after="0"/>
        <w:ind w:left="567" w:hanging="567"/>
      </w:pPr>
    </w:p>
    <w:p w14:paraId="7EFB6A93" w14:textId="77777777" w:rsidR="00B13A57" w:rsidRDefault="00B13A57" w:rsidP="008861A4">
      <w:pPr>
        <w:pStyle w:val="HeadNum2"/>
        <w:tabs>
          <w:tab w:val="clear" w:pos="720"/>
        </w:tabs>
        <w:spacing w:after="0"/>
        <w:ind w:left="567" w:hanging="567"/>
        <w:rPr>
          <w:rFonts w:ascii="Calibri" w:hAnsi="Calibri" w:cs="Calibri"/>
          <w:sz w:val="22"/>
          <w:szCs w:val="22"/>
        </w:rPr>
      </w:pPr>
      <w:r w:rsidRPr="789CDE34">
        <w:rPr>
          <w:rFonts w:ascii="Calibri" w:hAnsi="Calibri" w:cs="Calibri"/>
          <w:sz w:val="22"/>
          <w:szCs w:val="22"/>
        </w:rPr>
        <w:t>2.1</w:t>
      </w:r>
      <w:r>
        <w:tab/>
      </w:r>
      <w:r w:rsidRPr="789CDE34">
        <w:rPr>
          <w:rFonts w:ascii="Calibri" w:hAnsi="Calibri" w:cs="Calibri"/>
          <w:sz w:val="22"/>
          <w:szCs w:val="22"/>
        </w:rPr>
        <w:t xml:space="preserve">This policy covers all individuals working at all levels and grades in HET including trustees, governors, school leaders, senior leadership, employees, consultants, contractors, trainees, part-time and fixed-term employees, volunteers, casual workers and agency staff (collectively referred to as </w:t>
      </w:r>
      <w:r w:rsidRPr="789CDE34">
        <w:rPr>
          <w:rFonts w:ascii="Calibri" w:hAnsi="Calibri" w:cs="Calibri"/>
          <w:b/>
          <w:bCs/>
          <w:sz w:val="22"/>
          <w:szCs w:val="22"/>
        </w:rPr>
        <w:t>employees</w:t>
      </w:r>
      <w:r w:rsidRPr="789CDE34">
        <w:rPr>
          <w:rFonts w:ascii="Calibri" w:hAnsi="Calibri" w:cs="Calibri"/>
          <w:sz w:val="22"/>
          <w:szCs w:val="22"/>
        </w:rPr>
        <w:t xml:space="preserve"> in this policy).</w:t>
      </w:r>
    </w:p>
    <w:p w14:paraId="0E3497EB" w14:textId="77777777" w:rsidR="00B13A57" w:rsidRPr="00FE22FB" w:rsidRDefault="00B13A57" w:rsidP="008861A4">
      <w:pPr>
        <w:pStyle w:val="HeadNum2"/>
        <w:tabs>
          <w:tab w:val="clear" w:pos="720"/>
        </w:tabs>
        <w:spacing w:after="0"/>
        <w:ind w:left="567" w:hanging="567"/>
        <w:rPr>
          <w:rFonts w:ascii="Calibri" w:hAnsi="Calibri" w:cs="Calibri"/>
          <w:sz w:val="22"/>
          <w:szCs w:val="22"/>
        </w:rPr>
      </w:pPr>
    </w:p>
    <w:p w14:paraId="12B4D86F" w14:textId="77777777" w:rsidR="00B13A57" w:rsidRPr="00FE22FB" w:rsidRDefault="00B13A57" w:rsidP="008861A4">
      <w:pPr>
        <w:pStyle w:val="HeadNum2"/>
        <w:tabs>
          <w:tab w:val="clear" w:pos="720"/>
        </w:tabs>
        <w:spacing w:after="0"/>
        <w:ind w:left="567" w:hanging="567"/>
        <w:rPr>
          <w:rFonts w:ascii="Calibri" w:hAnsi="Calibri" w:cs="Calibri"/>
          <w:sz w:val="22"/>
          <w:szCs w:val="22"/>
        </w:rPr>
      </w:pPr>
      <w:r w:rsidRPr="2A48AA1F">
        <w:rPr>
          <w:rFonts w:ascii="Calibri" w:hAnsi="Calibri" w:cs="Calibri"/>
          <w:sz w:val="22"/>
          <w:szCs w:val="22"/>
        </w:rPr>
        <w:t>2.2</w:t>
      </w:r>
      <w:r>
        <w:tab/>
      </w:r>
      <w:r w:rsidRPr="2A48AA1F">
        <w:rPr>
          <w:rFonts w:ascii="Calibri" w:hAnsi="Calibri" w:cs="Calibri"/>
          <w:sz w:val="22"/>
          <w:szCs w:val="22"/>
        </w:rPr>
        <w:t>This policy applies to all aspects of the employment relationship and covers job advertisements, recruitment and selection, training and development, opportunities for promotion, appraisals, conditions of service, pay and benefits, conduct at work, disciplinary and grievance procedures, and termination of employment. It also applies to former employees for example in the provision of employment references</w:t>
      </w:r>
      <w:r w:rsidRPr="2A48AA1F">
        <w:rPr>
          <w:rFonts w:ascii="Calibri" w:hAnsi="Calibri" w:cs="Calibri"/>
          <w:sz w:val="22"/>
          <w:szCs w:val="22"/>
          <w:lang w:eastAsia="en-GB"/>
        </w:rPr>
        <w:t>. This policy focuses on employment and does not cover the provision of services to our pupils.</w:t>
      </w:r>
    </w:p>
    <w:p w14:paraId="3EDFC76E" w14:textId="77777777" w:rsidR="00B13A57" w:rsidRPr="00FE22FB" w:rsidRDefault="00B13A57" w:rsidP="008861A4">
      <w:pPr>
        <w:pStyle w:val="HeadNum2"/>
        <w:tabs>
          <w:tab w:val="clear" w:pos="720"/>
        </w:tabs>
        <w:spacing w:after="0"/>
        <w:ind w:left="567" w:hanging="567"/>
        <w:rPr>
          <w:rFonts w:ascii="Calibri" w:hAnsi="Calibri" w:cs="Calibri"/>
          <w:sz w:val="22"/>
          <w:szCs w:val="22"/>
        </w:rPr>
      </w:pPr>
    </w:p>
    <w:p w14:paraId="29F2AE24" w14:textId="4F164340" w:rsidR="00B13A57" w:rsidRDefault="00B13A57" w:rsidP="008861A4">
      <w:pPr>
        <w:pStyle w:val="HeadNum2"/>
        <w:tabs>
          <w:tab w:val="clear" w:pos="720"/>
        </w:tabs>
        <w:spacing w:after="0"/>
        <w:ind w:left="567" w:hanging="567"/>
        <w:rPr>
          <w:rFonts w:ascii="Calibri" w:hAnsi="Calibri" w:cs="Calibri"/>
          <w:sz w:val="22"/>
          <w:szCs w:val="22"/>
        </w:rPr>
      </w:pPr>
      <w:r w:rsidRPr="789CDE34">
        <w:rPr>
          <w:rFonts w:ascii="Calibri" w:hAnsi="Calibri" w:cs="Calibri"/>
          <w:sz w:val="22"/>
          <w:szCs w:val="22"/>
        </w:rPr>
        <w:t>2.3</w:t>
      </w:r>
      <w:r>
        <w:tab/>
      </w:r>
      <w:r w:rsidRPr="789CDE34">
        <w:rPr>
          <w:rFonts w:ascii="Calibri" w:hAnsi="Calibri" w:cs="Calibri"/>
          <w:sz w:val="22"/>
          <w:szCs w:val="22"/>
        </w:rPr>
        <w:t xml:space="preserve">The purpose of this policy is to set out our approach to </w:t>
      </w:r>
      <w:r w:rsidR="00F76F6A">
        <w:rPr>
          <w:rFonts w:ascii="Calibri" w:hAnsi="Calibri" w:cs="Calibri"/>
          <w:sz w:val="22"/>
          <w:szCs w:val="22"/>
        </w:rPr>
        <w:t>Equality, Diversity, Inclusion and Belonging</w:t>
      </w:r>
      <w:r w:rsidRPr="789CDE34">
        <w:rPr>
          <w:rFonts w:ascii="Calibri" w:hAnsi="Calibri" w:cs="Calibri"/>
          <w:sz w:val="22"/>
          <w:szCs w:val="22"/>
        </w:rPr>
        <w:t>, how we will tackle discrimination and how we will put our commitment into action and comply with the law, to ensure that equality and diversity is promoted in the workplace and our employees are not subject to and do not commit unlawful acts of discrimination.</w:t>
      </w:r>
    </w:p>
    <w:p w14:paraId="5E0F531F" w14:textId="77777777" w:rsidR="00B13A57" w:rsidRPr="00FE22FB" w:rsidRDefault="00B13A57" w:rsidP="008861A4">
      <w:pPr>
        <w:pStyle w:val="HeadNum2"/>
        <w:tabs>
          <w:tab w:val="clear" w:pos="720"/>
        </w:tabs>
        <w:spacing w:after="0"/>
        <w:ind w:left="567" w:hanging="567"/>
        <w:rPr>
          <w:rFonts w:ascii="Calibri" w:hAnsi="Calibri" w:cs="Calibri"/>
          <w:sz w:val="22"/>
          <w:szCs w:val="22"/>
        </w:rPr>
      </w:pPr>
    </w:p>
    <w:p w14:paraId="0CF4C75F" w14:textId="77777777" w:rsidR="00B13A57" w:rsidRPr="00F919B0" w:rsidRDefault="00B13A57" w:rsidP="00F06770">
      <w:pPr>
        <w:pStyle w:val="Heading1"/>
        <w:spacing w:before="0" w:after="0" w:line="240" w:lineRule="auto"/>
        <w:ind w:left="567" w:hanging="567"/>
        <w:rPr>
          <w:rFonts w:ascii="Calibri" w:hAnsi="Calibri" w:cs="Calibri"/>
          <w:b/>
          <w:bCs/>
          <w:color w:val="000000" w:themeColor="text1"/>
          <w:sz w:val="22"/>
          <w:szCs w:val="12"/>
        </w:rPr>
      </w:pPr>
      <w:bookmarkStart w:id="14" w:name="_Toc324327398"/>
      <w:bookmarkStart w:id="15" w:name="_Toc324771920"/>
      <w:bookmarkStart w:id="16" w:name="_Toc369524485"/>
      <w:bookmarkStart w:id="17" w:name="_Toc514395844"/>
      <w:bookmarkStart w:id="18" w:name="_Toc180526105"/>
      <w:bookmarkStart w:id="19" w:name="_Toc185592493"/>
      <w:bookmarkStart w:id="20" w:name="_Toc199419054"/>
      <w:bookmarkStart w:id="21" w:name="a694939"/>
      <w:r w:rsidRPr="00F919B0">
        <w:rPr>
          <w:rFonts w:ascii="Calibri" w:hAnsi="Calibri" w:cs="Calibri"/>
          <w:b/>
          <w:bCs/>
          <w:color w:val="000000" w:themeColor="text1"/>
          <w:sz w:val="22"/>
          <w:szCs w:val="12"/>
        </w:rPr>
        <w:t>3.</w:t>
      </w:r>
      <w:r w:rsidRPr="00F919B0">
        <w:rPr>
          <w:rFonts w:ascii="Calibri" w:hAnsi="Calibri" w:cs="Calibri"/>
          <w:b/>
          <w:bCs/>
          <w:color w:val="000000" w:themeColor="text1"/>
          <w:sz w:val="22"/>
          <w:szCs w:val="12"/>
        </w:rPr>
        <w:tab/>
        <w:t>Roles and responsibilities</w:t>
      </w:r>
      <w:bookmarkEnd w:id="14"/>
      <w:bookmarkEnd w:id="15"/>
      <w:bookmarkEnd w:id="16"/>
      <w:bookmarkEnd w:id="17"/>
      <w:bookmarkEnd w:id="18"/>
      <w:bookmarkEnd w:id="19"/>
      <w:bookmarkEnd w:id="20"/>
    </w:p>
    <w:p w14:paraId="25914BB3" w14:textId="77777777" w:rsidR="00B13A57" w:rsidRDefault="00B13A57" w:rsidP="00F919B0">
      <w:pPr>
        <w:pStyle w:val="Heading1"/>
        <w:spacing w:before="0" w:after="0" w:line="240" w:lineRule="auto"/>
        <w:rPr>
          <w:rFonts w:ascii="Calibri" w:hAnsi="Calibri" w:cs="Calibri"/>
          <w:sz w:val="22"/>
          <w:szCs w:val="12"/>
        </w:rPr>
      </w:pPr>
    </w:p>
    <w:p w14:paraId="5211D0BE" w14:textId="77777777" w:rsidR="00B13A57" w:rsidRDefault="00B13A57" w:rsidP="00F06770">
      <w:pPr>
        <w:pStyle w:val="HeadNum2"/>
        <w:tabs>
          <w:tab w:val="clear" w:pos="720"/>
        </w:tabs>
        <w:spacing w:after="0"/>
        <w:ind w:left="567" w:hanging="567"/>
        <w:rPr>
          <w:rFonts w:ascii="Calibri" w:hAnsi="Calibri" w:cs="Calibri"/>
          <w:sz w:val="22"/>
          <w:szCs w:val="22"/>
        </w:rPr>
      </w:pPr>
      <w:r>
        <w:rPr>
          <w:rFonts w:ascii="Calibri" w:hAnsi="Calibri" w:cs="Calibri"/>
          <w:sz w:val="22"/>
          <w:szCs w:val="22"/>
        </w:rPr>
        <w:t>3.1</w:t>
      </w:r>
      <w:r>
        <w:rPr>
          <w:rFonts w:ascii="Calibri" w:hAnsi="Calibri" w:cs="Calibri"/>
          <w:sz w:val="22"/>
          <w:szCs w:val="22"/>
        </w:rPr>
        <w:tab/>
      </w:r>
      <w:r w:rsidRPr="00FE22FB">
        <w:rPr>
          <w:rFonts w:ascii="Calibri" w:hAnsi="Calibri" w:cs="Calibri"/>
          <w:sz w:val="22"/>
          <w:szCs w:val="22"/>
        </w:rPr>
        <w:t>Our Board has overall responsibility for the effective operation of this policy and for ensuring compliance with equality legislation. Day-to-day operational responsibility for this policy [including regular review of this policy,] has been delegated to our schools and HET HR.</w:t>
      </w:r>
    </w:p>
    <w:p w14:paraId="03139483" w14:textId="77777777" w:rsidR="00F919B0" w:rsidRPr="00FE22FB" w:rsidRDefault="00F919B0" w:rsidP="00F06770">
      <w:pPr>
        <w:pStyle w:val="HeadNum2"/>
        <w:tabs>
          <w:tab w:val="clear" w:pos="720"/>
        </w:tabs>
        <w:spacing w:after="0"/>
        <w:ind w:left="567" w:hanging="567"/>
        <w:rPr>
          <w:rFonts w:ascii="Calibri" w:hAnsi="Calibri" w:cs="Calibri"/>
          <w:sz w:val="22"/>
          <w:szCs w:val="22"/>
        </w:rPr>
      </w:pPr>
    </w:p>
    <w:p w14:paraId="1081E424" w14:textId="241EC339" w:rsidR="00B13A57" w:rsidRDefault="00B13A57" w:rsidP="00F06770">
      <w:pPr>
        <w:pStyle w:val="HeadNum2"/>
        <w:numPr>
          <w:ilvl w:val="1"/>
          <w:numId w:val="4"/>
        </w:numPr>
        <w:spacing w:after="0"/>
        <w:ind w:left="567" w:hanging="567"/>
        <w:rPr>
          <w:rFonts w:ascii="Calibri" w:hAnsi="Calibri" w:cs="Calibri"/>
          <w:sz w:val="22"/>
          <w:szCs w:val="22"/>
        </w:rPr>
      </w:pPr>
      <w:r w:rsidRPr="2A48AA1F">
        <w:rPr>
          <w:rFonts w:ascii="Calibri" w:hAnsi="Calibri" w:cs="Calibri"/>
          <w:sz w:val="22"/>
          <w:szCs w:val="22"/>
        </w:rPr>
        <w:t xml:space="preserve">All senior leaders must set an appropriate standard of behaviour, lead by example and ensure that those they manage adhere to the policy and promote our aims and objectives with regard to equal opportunities. </w:t>
      </w:r>
    </w:p>
    <w:p w14:paraId="6530EB6F" w14:textId="77777777" w:rsidR="00F919B0" w:rsidRPr="00FE22FB" w:rsidRDefault="00F919B0" w:rsidP="00F06770">
      <w:pPr>
        <w:pStyle w:val="HeadNum2"/>
        <w:tabs>
          <w:tab w:val="clear" w:pos="720"/>
        </w:tabs>
        <w:spacing w:after="0"/>
        <w:ind w:left="567" w:hanging="567"/>
        <w:rPr>
          <w:rFonts w:ascii="Calibri" w:hAnsi="Calibri" w:cs="Calibri"/>
          <w:sz w:val="22"/>
          <w:szCs w:val="22"/>
        </w:rPr>
      </w:pPr>
    </w:p>
    <w:p w14:paraId="6219E7C2" w14:textId="77777777" w:rsidR="00B13A57" w:rsidRDefault="00B13A57" w:rsidP="00F06770">
      <w:pPr>
        <w:pStyle w:val="HeadNum2"/>
        <w:numPr>
          <w:ilvl w:val="1"/>
          <w:numId w:val="4"/>
        </w:numPr>
        <w:spacing w:after="0"/>
        <w:ind w:left="567" w:hanging="567"/>
        <w:rPr>
          <w:rFonts w:ascii="Calibri" w:hAnsi="Calibri" w:cs="Calibri"/>
          <w:sz w:val="22"/>
          <w:szCs w:val="22"/>
        </w:rPr>
      </w:pPr>
      <w:r w:rsidRPr="2A48AA1F">
        <w:rPr>
          <w:rFonts w:ascii="Calibri" w:hAnsi="Calibri" w:cs="Calibri"/>
          <w:sz w:val="22"/>
          <w:szCs w:val="22"/>
        </w:rPr>
        <w:t>All employees must be aware of this policy and have a duty to act in accordance with this policy and not to discriminate against or harass other people including employees, former employees and job applicants treating them with dignity at all times. This also applies on work-related trips or events including social events. They should also apply this to how they treat members of the public in the provision of services and should support HET</w:t>
      </w:r>
      <w:r w:rsidRPr="2A48AA1F">
        <w:rPr>
          <w:rFonts w:ascii="Calibri" w:hAnsi="Calibri" w:cs="Calibri"/>
          <w:sz w:val="22"/>
          <w:szCs w:val="22"/>
          <w:lang w:eastAsia="en-GB"/>
        </w:rPr>
        <w:t xml:space="preserve"> in meeting its commitment to provide equal opportunities for all</w:t>
      </w:r>
      <w:r w:rsidRPr="2A48AA1F">
        <w:rPr>
          <w:rFonts w:ascii="Calibri" w:hAnsi="Calibri" w:cs="Calibri"/>
          <w:sz w:val="22"/>
          <w:szCs w:val="22"/>
        </w:rPr>
        <w:t xml:space="preserve"> and promoting diversity in the workplace.</w:t>
      </w:r>
    </w:p>
    <w:p w14:paraId="686BFF12" w14:textId="77777777" w:rsidR="00F919B0" w:rsidRPr="00FE22FB" w:rsidRDefault="00F919B0" w:rsidP="00F06770">
      <w:pPr>
        <w:pStyle w:val="HeadNum2"/>
        <w:tabs>
          <w:tab w:val="clear" w:pos="720"/>
        </w:tabs>
        <w:spacing w:after="0"/>
        <w:ind w:left="567" w:hanging="567"/>
        <w:rPr>
          <w:rFonts w:ascii="Calibri" w:hAnsi="Calibri" w:cs="Calibri"/>
          <w:sz w:val="22"/>
          <w:szCs w:val="22"/>
        </w:rPr>
      </w:pPr>
    </w:p>
    <w:p w14:paraId="322BA55D" w14:textId="3AC1BE58" w:rsidR="00B13A57" w:rsidRDefault="00F76F6A" w:rsidP="00D54ABA">
      <w:pPr>
        <w:pStyle w:val="HeadNum2"/>
        <w:numPr>
          <w:ilvl w:val="1"/>
          <w:numId w:val="4"/>
        </w:numPr>
        <w:spacing w:after="0"/>
        <w:ind w:left="567" w:hanging="567"/>
        <w:rPr>
          <w:rFonts w:ascii="Calibri" w:hAnsi="Calibri" w:cs="Calibri"/>
          <w:sz w:val="22"/>
          <w:szCs w:val="22"/>
        </w:rPr>
      </w:pPr>
      <w:r>
        <w:rPr>
          <w:rFonts w:ascii="Calibri" w:hAnsi="Calibri" w:cs="Calibri"/>
          <w:sz w:val="22"/>
          <w:szCs w:val="22"/>
        </w:rPr>
        <w:t xml:space="preserve">HET are committed to EDIB and if </w:t>
      </w:r>
      <w:r w:rsidR="00604FB1">
        <w:rPr>
          <w:rFonts w:ascii="Calibri" w:hAnsi="Calibri" w:cs="Calibri"/>
          <w:sz w:val="22"/>
          <w:szCs w:val="22"/>
        </w:rPr>
        <w:t>employees</w:t>
      </w:r>
      <w:r>
        <w:rPr>
          <w:rFonts w:ascii="Calibri" w:hAnsi="Calibri" w:cs="Calibri"/>
          <w:sz w:val="22"/>
          <w:szCs w:val="22"/>
        </w:rPr>
        <w:t xml:space="preserve"> have any questions, concerns or areas of improvement, please contact</w:t>
      </w:r>
      <w:r w:rsidR="00B13A57" w:rsidRPr="789CDE34">
        <w:rPr>
          <w:rFonts w:ascii="Calibri" w:hAnsi="Calibri" w:cs="Calibri"/>
          <w:sz w:val="22"/>
          <w:szCs w:val="22"/>
        </w:rPr>
        <w:t xml:space="preserve"> HET HR (</w:t>
      </w:r>
      <w:r>
        <w:rPr>
          <w:rFonts w:ascii="Calibri" w:hAnsi="Calibri" w:cs="Calibri"/>
          <w:sz w:val="22"/>
          <w:szCs w:val="22"/>
        </w:rPr>
        <w:t>hr@hamwic.org).</w:t>
      </w:r>
    </w:p>
    <w:p w14:paraId="7DEC4DC4" w14:textId="77777777" w:rsidR="00D54ABA" w:rsidRDefault="00D54ABA" w:rsidP="00D54ABA">
      <w:pPr>
        <w:pStyle w:val="HeadNum2"/>
        <w:tabs>
          <w:tab w:val="clear" w:pos="720"/>
        </w:tabs>
        <w:spacing w:after="0"/>
        <w:ind w:left="567" w:firstLine="0"/>
        <w:rPr>
          <w:rFonts w:ascii="Calibri" w:hAnsi="Calibri" w:cs="Calibri"/>
          <w:sz w:val="22"/>
          <w:szCs w:val="22"/>
        </w:rPr>
      </w:pPr>
    </w:p>
    <w:p w14:paraId="1924783B" w14:textId="322A04F0" w:rsidR="00B13A57" w:rsidRPr="00F919B0" w:rsidRDefault="00D54ABA" w:rsidP="00D54ABA">
      <w:pPr>
        <w:pStyle w:val="Heading1"/>
        <w:spacing w:before="0" w:after="0" w:line="240" w:lineRule="auto"/>
        <w:ind w:left="567" w:hanging="567"/>
        <w:rPr>
          <w:rFonts w:ascii="Calibri" w:hAnsi="Calibri" w:cs="Calibri"/>
          <w:b/>
          <w:bCs/>
          <w:color w:val="000000" w:themeColor="text1"/>
          <w:sz w:val="22"/>
          <w:szCs w:val="12"/>
        </w:rPr>
      </w:pPr>
      <w:bookmarkStart w:id="22" w:name="_Toc324327399"/>
      <w:bookmarkStart w:id="23" w:name="_Toc324771921"/>
      <w:bookmarkStart w:id="24" w:name="_Toc369524486"/>
      <w:bookmarkStart w:id="25" w:name="_Toc514395845"/>
      <w:bookmarkStart w:id="26" w:name="_Toc180526107"/>
      <w:bookmarkStart w:id="27" w:name="_Toc185592495"/>
      <w:bookmarkStart w:id="28" w:name="_Toc199419055"/>
      <w:r>
        <w:rPr>
          <w:rFonts w:ascii="Calibri" w:hAnsi="Calibri" w:cs="Calibri"/>
          <w:b/>
          <w:bCs/>
          <w:color w:val="000000" w:themeColor="text1"/>
          <w:sz w:val="22"/>
          <w:szCs w:val="12"/>
        </w:rPr>
        <w:t>4</w:t>
      </w:r>
      <w:r w:rsidR="00B13A57" w:rsidRPr="00F919B0">
        <w:rPr>
          <w:rFonts w:ascii="Calibri" w:hAnsi="Calibri" w:cs="Calibri"/>
          <w:b/>
          <w:bCs/>
          <w:color w:val="000000" w:themeColor="text1"/>
          <w:sz w:val="22"/>
          <w:szCs w:val="12"/>
        </w:rPr>
        <w:t>.</w:t>
      </w:r>
      <w:r w:rsidR="00B13A57" w:rsidRPr="00F919B0">
        <w:rPr>
          <w:rFonts w:ascii="Calibri" w:hAnsi="Calibri" w:cs="Calibri"/>
          <w:b/>
          <w:bCs/>
          <w:color w:val="000000" w:themeColor="text1"/>
          <w:sz w:val="22"/>
          <w:szCs w:val="12"/>
        </w:rPr>
        <w:tab/>
        <w:t>Forms of discrimination</w:t>
      </w:r>
      <w:bookmarkEnd w:id="21"/>
      <w:bookmarkEnd w:id="22"/>
      <w:bookmarkEnd w:id="23"/>
      <w:bookmarkEnd w:id="24"/>
      <w:bookmarkEnd w:id="25"/>
      <w:bookmarkEnd w:id="26"/>
      <w:bookmarkEnd w:id="27"/>
      <w:bookmarkEnd w:id="28"/>
    </w:p>
    <w:p w14:paraId="27252C0D" w14:textId="77777777" w:rsidR="00B13A57" w:rsidRDefault="00B13A57" w:rsidP="003044E7">
      <w:pPr>
        <w:pStyle w:val="Heading1"/>
        <w:spacing w:before="0" w:after="0" w:line="240" w:lineRule="auto"/>
        <w:ind w:left="567" w:hanging="567"/>
        <w:rPr>
          <w:rFonts w:asciiTheme="minorHAnsi" w:hAnsiTheme="minorHAnsi" w:cstheme="minorHAnsi"/>
          <w:sz w:val="22"/>
          <w:szCs w:val="12"/>
        </w:rPr>
      </w:pPr>
    </w:p>
    <w:p w14:paraId="5817C68A" w14:textId="7E246DF3" w:rsidR="00B13A57" w:rsidRDefault="00B13A57" w:rsidP="00D54ABA">
      <w:pPr>
        <w:pStyle w:val="HeadNum2"/>
        <w:numPr>
          <w:ilvl w:val="1"/>
          <w:numId w:val="41"/>
        </w:numPr>
        <w:spacing w:after="0"/>
        <w:ind w:left="567" w:hanging="567"/>
        <w:rPr>
          <w:rFonts w:ascii="Calibri" w:hAnsi="Calibri" w:cs="Calibri"/>
          <w:sz w:val="22"/>
          <w:szCs w:val="22"/>
        </w:rPr>
      </w:pPr>
      <w:r w:rsidRPr="2A48AA1F">
        <w:rPr>
          <w:rFonts w:ascii="Calibri" w:hAnsi="Calibri" w:cs="Calibri"/>
          <w:sz w:val="22"/>
          <w:szCs w:val="22"/>
        </w:rPr>
        <w:t xml:space="preserve">Discrimination by or against an employee is prohibited unless there is a specific legal exemption. Discrimination may be direct or indirect and it may occur intentionally or unintentionally. </w:t>
      </w:r>
    </w:p>
    <w:p w14:paraId="2328717A" w14:textId="77777777" w:rsidR="00B13A57" w:rsidRPr="00FE22FB" w:rsidRDefault="00B13A57" w:rsidP="003044E7">
      <w:pPr>
        <w:pStyle w:val="HeadNum2"/>
        <w:tabs>
          <w:tab w:val="clear" w:pos="720"/>
        </w:tabs>
        <w:spacing w:after="0"/>
        <w:ind w:left="567" w:hanging="567"/>
        <w:rPr>
          <w:rFonts w:ascii="Calibri" w:hAnsi="Calibri" w:cs="Calibri"/>
          <w:sz w:val="22"/>
          <w:szCs w:val="22"/>
        </w:rPr>
      </w:pPr>
    </w:p>
    <w:p w14:paraId="61962AE3" w14:textId="3EC7437E" w:rsidR="00B13A57" w:rsidRDefault="00B13A57" w:rsidP="00D54ABA">
      <w:pPr>
        <w:pStyle w:val="HeadNum2"/>
        <w:numPr>
          <w:ilvl w:val="1"/>
          <w:numId w:val="41"/>
        </w:numPr>
        <w:spacing w:after="0"/>
        <w:ind w:left="567" w:hanging="567"/>
        <w:rPr>
          <w:rFonts w:ascii="Calibri" w:hAnsi="Calibri" w:cs="Calibri"/>
          <w:sz w:val="22"/>
          <w:szCs w:val="22"/>
          <w:lang w:eastAsia="en-GB"/>
        </w:rPr>
      </w:pPr>
      <w:r w:rsidRPr="789CDE34">
        <w:rPr>
          <w:rFonts w:ascii="Calibri" w:hAnsi="Calibri" w:cs="Calibri"/>
          <w:sz w:val="22"/>
          <w:szCs w:val="22"/>
        </w:rPr>
        <w:t>Direct discrimination occurs where someone is treated less favourably because of one or more of the protected characteristics as set out above</w:t>
      </w:r>
      <w:r w:rsidR="00F76F6A">
        <w:rPr>
          <w:rFonts w:ascii="Calibri" w:hAnsi="Calibri" w:cs="Calibri"/>
          <w:sz w:val="22"/>
          <w:szCs w:val="22"/>
        </w:rPr>
        <w:t>, f</w:t>
      </w:r>
      <w:r w:rsidRPr="789CDE34">
        <w:rPr>
          <w:rFonts w:ascii="Calibri" w:hAnsi="Calibri" w:cs="Calibri"/>
          <w:sz w:val="22"/>
          <w:szCs w:val="22"/>
        </w:rPr>
        <w:t>or example, rejecting a job applicant because of their religious views</w:t>
      </w:r>
      <w:r w:rsidR="00F76F6A">
        <w:rPr>
          <w:rFonts w:ascii="Calibri" w:hAnsi="Calibri" w:cs="Calibri"/>
          <w:sz w:val="22"/>
          <w:szCs w:val="22"/>
        </w:rPr>
        <w:t>.</w:t>
      </w:r>
    </w:p>
    <w:p w14:paraId="58F830F0" w14:textId="77777777" w:rsidR="00B13A57" w:rsidRPr="00FE22FB" w:rsidRDefault="00B13A57" w:rsidP="003044E7">
      <w:pPr>
        <w:pStyle w:val="HeadNum2"/>
        <w:tabs>
          <w:tab w:val="clear" w:pos="720"/>
        </w:tabs>
        <w:spacing w:after="0"/>
        <w:ind w:left="567" w:hanging="567"/>
        <w:rPr>
          <w:rFonts w:ascii="Calibri" w:hAnsi="Calibri" w:cs="Calibri"/>
          <w:sz w:val="22"/>
          <w:szCs w:val="22"/>
          <w:lang w:eastAsia="en-GB"/>
        </w:rPr>
      </w:pPr>
    </w:p>
    <w:p w14:paraId="447A454C" w14:textId="77777777" w:rsidR="00B13A57" w:rsidRDefault="00B13A57" w:rsidP="00D54ABA">
      <w:pPr>
        <w:pStyle w:val="HeadNum2"/>
        <w:numPr>
          <w:ilvl w:val="1"/>
          <w:numId w:val="41"/>
        </w:numPr>
        <w:spacing w:after="0"/>
        <w:ind w:left="567" w:hanging="567"/>
        <w:rPr>
          <w:rFonts w:ascii="Calibri" w:hAnsi="Calibri" w:cs="Calibri"/>
          <w:sz w:val="22"/>
          <w:szCs w:val="22"/>
        </w:rPr>
      </w:pPr>
      <w:r w:rsidRPr="789CDE34">
        <w:rPr>
          <w:rFonts w:ascii="Calibri" w:hAnsi="Calibri" w:cs="Calibri"/>
          <w:sz w:val="22"/>
          <w:szCs w:val="22"/>
        </w:rPr>
        <w:t>Indirect discrimination occurs where someone is disadvantaged by a provision, criterion or practice that applies to everyone but puts people with a protected characteristic at a particular disadvantage. Such a requirement will need to be objectively justified. For example, requiring a job to be done full-time rather than part-time would adversely affect women because they generally have greater childcare commitments than men. Such a requirement would be discriminatory unless it can be objectively justified.</w:t>
      </w:r>
    </w:p>
    <w:p w14:paraId="21C153D8" w14:textId="77777777" w:rsidR="00B13A57" w:rsidRPr="00FE22FB" w:rsidRDefault="00B13A57" w:rsidP="003044E7">
      <w:pPr>
        <w:pStyle w:val="HeadNum2"/>
        <w:tabs>
          <w:tab w:val="clear" w:pos="720"/>
        </w:tabs>
        <w:spacing w:after="0"/>
        <w:ind w:left="567" w:hanging="567"/>
        <w:rPr>
          <w:rFonts w:ascii="Calibri" w:hAnsi="Calibri" w:cs="Calibri"/>
          <w:sz w:val="22"/>
          <w:szCs w:val="22"/>
        </w:rPr>
      </w:pPr>
    </w:p>
    <w:p w14:paraId="10BA5A24" w14:textId="77777777" w:rsidR="00B13A57" w:rsidRPr="00670283" w:rsidRDefault="00B13A57" w:rsidP="00D54ABA">
      <w:pPr>
        <w:pStyle w:val="HeadNum2"/>
        <w:numPr>
          <w:ilvl w:val="1"/>
          <w:numId w:val="41"/>
        </w:numPr>
        <w:spacing w:after="0"/>
        <w:ind w:left="567" w:hanging="567"/>
        <w:rPr>
          <w:rFonts w:ascii="Calibri" w:hAnsi="Calibri" w:cs="Calibri"/>
          <w:sz w:val="22"/>
          <w:szCs w:val="22"/>
        </w:rPr>
      </w:pPr>
      <w:r w:rsidRPr="00FE22FB">
        <w:rPr>
          <w:rFonts w:ascii="Calibri" w:hAnsi="Calibri" w:cs="Calibri"/>
          <w:sz w:val="22"/>
          <w:szCs w:val="22"/>
        </w:rPr>
        <w:t>Harassment related to any of the protected characteristics is prohibited. Harassment is unwanted conduct that has the purpose or effect of violating someone's dignity, or creating an intimidating, hostile, degrading, humiliating or offensive environment for them. Pregnancy and maternity, and marriage and civil partnership are not protected directly under the harassment provisions. However, pregnancy and maternity harassment would amount to harassment related to sex, and harassment related to civil partnership would amount to harassment related to sexual orientation. Harassment is dealt with further in our Anti-Bullying and Harassment Policy and in our Preventing Sexual Harassment at Work Policy</w:t>
      </w:r>
      <w:r w:rsidRPr="00FE22FB">
        <w:rPr>
          <w:rFonts w:ascii="Calibri" w:hAnsi="Calibri" w:cs="Calibri"/>
          <w:i/>
          <w:iCs/>
          <w:sz w:val="22"/>
          <w:szCs w:val="22"/>
        </w:rPr>
        <w:t>.</w:t>
      </w:r>
    </w:p>
    <w:p w14:paraId="5820D44B" w14:textId="77777777" w:rsidR="00B13A57" w:rsidRPr="00FE22FB" w:rsidRDefault="00B13A57" w:rsidP="003044E7">
      <w:pPr>
        <w:pStyle w:val="HeadNum2"/>
        <w:tabs>
          <w:tab w:val="clear" w:pos="720"/>
        </w:tabs>
        <w:spacing w:after="0"/>
        <w:ind w:left="567" w:hanging="567"/>
        <w:rPr>
          <w:rFonts w:ascii="Calibri" w:hAnsi="Calibri" w:cs="Calibri"/>
          <w:sz w:val="22"/>
          <w:szCs w:val="22"/>
        </w:rPr>
      </w:pPr>
      <w:r w:rsidRPr="00FE22FB">
        <w:rPr>
          <w:rFonts w:ascii="Calibri" w:hAnsi="Calibri" w:cs="Calibri"/>
          <w:i/>
          <w:iCs/>
          <w:sz w:val="22"/>
          <w:szCs w:val="22"/>
        </w:rPr>
        <w:t xml:space="preserve">  </w:t>
      </w:r>
    </w:p>
    <w:p w14:paraId="7E7D2A71" w14:textId="7E988CE5" w:rsidR="00B13A57" w:rsidRDefault="00B13A57" w:rsidP="00D54ABA">
      <w:pPr>
        <w:pStyle w:val="HeadNum2"/>
        <w:numPr>
          <w:ilvl w:val="1"/>
          <w:numId w:val="41"/>
        </w:numPr>
        <w:spacing w:after="0"/>
        <w:ind w:left="567" w:hanging="567"/>
        <w:rPr>
          <w:rFonts w:ascii="Calibri" w:hAnsi="Calibri" w:cs="Calibri"/>
          <w:sz w:val="22"/>
          <w:szCs w:val="22"/>
        </w:rPr>
      </w:pPr>
      <w:r w:rsidRPr="00FE22FB">
        <w:rPr>
          <w:rFonts w:ascii="Calibri" w:hAnsi="Calibri" w:cs="Calibri"/>
          <w:sz w:val="22"/>
          <w:szCs w:val="22"/>
        </w:rPr>
        <w:t xml:space="preserve">The law protects employees, workers, contractors, self-employed staff, apprentices, those undertaking vocational training, volunteers, former workers and job applicants from sexual harassment and HET has a duty to take reasonable steps to prevent sexual harassment of its </w:t>
      </w:r>
      <w:r w:rsidR="00604FB1">
        <w:rPr>
          <w:rFonts w:ascii="Calibri" w:hAnsi="Calibri" w:cs="Calibri"/>
          <w:sz w:val="22"/>
          <w:szCs w:val="22"/>
        </w:rPr>
        <w:t>employees</w:t>
      </w:r>
      <w:r w:rsidRPr="00FE22FB">
        <w:rPr>
          <w:rFonts w:ascii="Calibri" w:hAnsi="Calibri" w:cs="Calibri"/>
          <w:sz w:val="22"/>
          <w:szCs w:val="22"/>
        </w:rPr>
        <w:t xml:space="preserve"> at work.</w:t>
      </w:r>
    </w:p>
    <w:p w14:paraId="22D23228" w14:textId="77777777" w:rsidR="00B13A57" w:rsidRPr="00FE22FB" w:rsidRDefault="00B13A57" w:rsidP="003044E7">
      <w:pPr>
        <w:pStyle w:val="HeadNum2"/>
        <w:tabs>
          <w:tab w:val="clear" w:pos="720"/>
        </w:tabs>
        <w:spacing w:after="0"/>
        <w:ind w:left="567" w:hanging="567"/>
        <w:rPr>
          <w:rFonts w:ascii="Calibri" w:hAnsi="Calibri" w:cs="Calibri"/>
          <w:sz w:val="22"/>
          <w:szCs w:val="22"/>
        </w:rPr>
      </w:pPr>
    </w:p>
    <w:p w14:paraId="74DADACE" w14:textId="71C8559F" w:rsidR="00B13A57" w:rsidRDefault="00D54ABA" w:rsidP="00297107">
      <w:pPr>
        <w:pStyle w:val="BrowneBodyText"/>
        <w:spacing w:after="0" w:line="240" w:lineRule="auto"/>
        <w:ind w:left="993" w:hanging="426"/>
        <w:rPr>
          <w:rFonts w:ascii="Calibri" w:hAnsi="Calibri" w:cs="Calibri"/>
          <w:sz w:val="22"/>
        </w:rPr>
      </w:pPr>
      <w:r>
        <w:rPr>
          <w:rFonts w:ascii="Calibri" w:hAnsi="Calibri" w:cs="Calibri"/>
          <w:sz w:val="22"/>
        </w:rPr>
        <w:t>4</w:t>
      </w:r>
      <w:r w:rsidR="00297107">
        <w:rPr>
          <w:rFonts w:ascii="Calibri" w:hAnsi="Calibri" w:cs="Calibri"/>
          <w:sz w:val="22"/>
        </w:rPr>
        <w:t xml:space="preserve">.5.1    </w:t>
      </w:r>
      <w:r w:rsidR="00B13A57" w:rsidRPr="2A48AA1F">
        <w:rPr>
          <w:rFonts w:ascii="Calibri" w:hAnsi="Calibri" w:cs="Calibri"/>
          <w:sz w:val="22"/>
        </w:rPr>
        <w:t>Examples of sexual harassment include, but are not limited to:</w:t>
      </w:r>
    </w:p>
    <w:p w14:paraId="0B090C79" w14:textId="77777777" w:rsidR="00B13A57" w:rsidRPr="00FE22FB" w:rsidRDefault="00B13A57" w:rsidP="00297107">
      <w:pPr>
        <w:pStyle w:val="BrowneBodyText"/>
        <w:spacing w:after="0" w:line="240" w:lineRule="auto"/>
        <w:ind w:left="567"/>
        <w:rPr>
          <w:rFonts w:ascii="Calibri" w:hAnsi="Calibri" w:cs="Calibri"/>
          <w:sz w:val="22"/>
        </w:rPr>
      </w:pPr>
    </w:p>
    <w:p w14:paraId="75302657" w14:textId="77777777" w:rsidR="00B13A57" w:rsidRDefault="00B13A57" w:rsidP="006B7F8C">
      <w:pPr>
        <w:pStyle w:val="BrowneBulletLevel1"/>
        <w:tabs>
          <w:tab w:val="clear" w:pos="227"/>
        </w:tabs>
        <w:spacing w:after="0" w:line="240" w:lineRule="auto"/>
        <w:ind w:left="1701" w:hanging="425"/>
        <w:jc w:val="both"/>
        <w:rPr>
          <w:rFonts w:ascii="Calibri" w:hAnsi="Calibri" w:cs="Calibri"/>
          <w:sz w:val="22"/>
        </w:rPr>
      </w:pPr>
      <w:r w:rsidRPr="00FE22FB">
        <w:rPr>
          <w:rFonts w:ascii="Calibri" w:hAnsi="Calibri" w:cs="Calibri"/>
          <w:sz w:val="22"/>
        </w:rPr>
        <w:t>Flirting, gesturing, making sexual remarks about someone’s appearance in any means of communication.</w:t>
      </w:r>
    </w:p>
    <w:p w14:paraId="533BD423" w14:textId="77777777" w:rsidR="00B13A57" w:rsidRPr="00FE22FB" w:rsidRDefault="00B13A57" w:rsidP="006B7F8C">
      <w:pPr>
        <w:pStyle w:val="BrowneBulletLevel1"/>
        <w:numPr>
          <w:ilvl w:val="0"/>
          <w:numId w:val="0"/>
        </w:numPr>
        <w:spacing w:after="0" w:line="240" w:lineRule="auto"/>
        <w:ind w:left="1701" w:hanging="425"/>
        <w:jc w:val="both"/>
        <w:rPr>
          <w:rFonts w:ascii="Calibri" w:hAnsi="Calibri" w:cs="Calibri"/>
          <w:sz w:val="22"/>
        </w:rPr>
      </w:pPr>
    </w:p>
    <w:p w14:paraId="3946185C" w14:textId="77777777" w:rsidR="00B13A57" w:rsidRDefault="00B13A57" w:rsidP="006B7F8C">
      <w:pPr>
        <w:pStyle w:val="BrowneBulletLevel1"/>
        <w:tabs>
          <w:tab w:val="clear" w:pos="227"/>
        </w:tabs>
        <w:spacing w:after="0" w:line="240" w:lineRule="auto"/>
        <w:ind w:left="1701" w:hanging="425"/>
        <w:jc w:val="both"/>
        <w:rPr>
          <w:rFonts w:ascii="Calibri" w:hAnsi="Calibri" w:cs="Calibri"/>
          <w:sz w:val="22"/>
        </w:rPr>
      </w:pPr>
      <w:r w:rsidRPr="00FE22FB">
        <w:rPr>
          <w:rFonts w:ascii="Calibri" w:hAnsi="Calibri" w:cs="Calibri"/>
          <w:sz w:val="22"/>
        </w:rPr>
        <w:t>Asking question about someone’s sex life.</w:t>
      </w:r>
    </w:p>
    <w:p w14:paraId="51214C80" w14:textId="77777777" w:rsidR="00B13A57" w:rsidRPr="00FE22FB" w:rsidRDefault="00B13A57" w:rsidP="006B7F8C">
      <w:pPr>
        <w:pStyle w:val="BrowneBulletLevel1"/>
        <w:numPr>
          <w:ilvl w:val="0"/>
          <w:numId w:val="0"/>
        </w:numPr>
        <w:spacing w:after="0" w:line="240" w:lineRule="auto"/>
        <w:ind w:left="1701" w:hanging="425"/>
        <w:jc w:val="both"/>
        <w:rPr>
          <w:rFonts w:ascii="Calibri" w:hAnsi="Calibri" w:cs="Calibri"/>
          <w:sz w:val="22"/>
        </w:rPr>
      </w:pPr>
    </w:p>
    <w:p w14:paraId="0580A47E" w14:textId="77777777" w:rsidR="00B13A57" w:rsidRDefault="00B13A57" w:rsidP="006B7F8C">
      <w:pPr>
        <w:pStyle w:val="BrowneBulletLevel1"/>
        <w:tabs>
          <w:tab w:val="clear" w:pos="227"/>
        </w:tabs>
        <w:spacing w:after="0" w:line="240" w:lineRule="auto"/>
        <w:ind w:left="1701" w:hanging="425"/>
        <w:jc w:val="both"/>
        <w:rPr>
          <w:rFonts w:ascii="Calibri" w:hAnsi="Calibri" w:cs="Calibri"/>
          <w:sz w:val="22"/>
        </w:rPr>
      </w:pPr>
      <w:r w:rsidRPr="00FE22FB">
        <w:rPr>
          <w:rFonts w:ascii="Calibri" w:hAnsi="Calibri" w:cs="Calibri"/>
          <w:sz w:val="22"/>
        </w:rPr>
        <w:t>Telling sexually offensive jokes/pranks and or sharing pornographic or sexual images.</w:t>
      </w:r>
    </w:p>
    <w:p w14:paraId="33332F05" w14:textId="77777777" w:rsidR="00B13A57" w:rsidRPr="00FE22FB" w:rsidRDefault="00B13A57" w:rsidP="006B7F8C">
      <w:pPr>
        <w:pStyle w:val="BrowneBulletLevel1"/>
        <w:numPr>
          <w:ilvl w:val="0"/>
          <w:numId w:val="0"/>
        </w:numPr>
        <w:spacing w:after="0" w:line="240" w:lineRule="auto"/>
        <w:ind w:left="1701" w:hanging="425"/>
        <w:jc w:val="both"/>
        <w:rPr>
          <w:rFonts w:ascii="Calibri" w:hAnsi="Calibri" w:cs="Calibri"/>
          <w:sz w:val="22"/>
        </w:rPr>
      </w:pPr>
    </w:p>
    <w:p w14:paraId="4D9FA3F7" w14:textId="77777777" w:rsidR="00B13A57" w:rsidRDefault="00B13A57" w:rsidP="006B7F8C">
      <w:pPr>
        <w:pStyle w:val="BrowneBulletLevel1"/>
        <w:tabs>
          <w:tab w:val="clear" w:pos="227"/>
        </w:tabs>
        <w:spacing w:after="0" w:line="240" w:lineRule="auto"/>
        <w:ind w:left="1701" w:hanging="425"/>
        <w:jc w:val="both"/>
        <w:rPr>
          <w:rFonts w:ascii="Calibri" w:hAnsi="Calibri" w:cs="Calibri"/>
          <w:sz w:val="22"/>
        </w:rPr>
      </w:pPr>
      <w:r w:rsidRPr="00FE22FB">
        <w:rPr>
          <w:rFonts w:ascii="Calibri" w:hAnsi="Calibri" w:cs="Calibri"/>
          <w:sz w:val="22"/>
        </w:rPr>
        <w:t>Unwanted touching, kissing or assault.</w:t>
      </w:r>
    </w:p>
    <w:p w14:paraId="006209B6" w14:textId="77777777" w:rsidR="00B13A57" w:rsidRPr="00FE22FB" w:rsidRDefault="00B13A57" w:rsidP="003044E7">
      <w:pPr>
        <w:pStyle w:val="BrowneBulletLevel1"/>
        <w:numPr>
          <w:ilvl w:val="0"/>
          <w:numId w:val="0"/>
        </w:numPr>
        <w:spacing w:after="0" w:line="240" w:lineRule="auto"/>
        <w:ind w:left="567" w:hanging="567"/>
        <w:jc w:val="both"/>
        <w:rPr>
          <w:rFonts w:ascii="Calibri" w:hAnsi="Calibri" w:cs="Calibri"/>
          <w:sz w:val="22"/>
        </w:rPr>
      </w:pPr>
    </w:p>
    <w:p w14:paraId="4C1B2976" w14:textId="14B9F308" w:rsidR="00B13A57" w:rsidRDefault="00D54ABA" w:rsidP="00C90F08">
      <w:pPr>
        <w:pStyle w:val="BrowneBodyText"/>
        <w:spacing w:after="0" w:line="240" w:lineRule="auto"/>
        <w:ind w:left="1276" w:hanging="709"/>
        <w:jc w:val="both"/>
        <w:rPr>
          <w:rFonts w:ascii="Calibri" w:eastAsia="Times New Roman" w:hAnsi="Calibri" w:cs="Calibri"/>
          <w:sz w:val="22"/>
        </w:rPr>
      </w:pPr>
      <w:r>
        <w:rPr>
          <w:rFonts w:ascii="Calibri" w:eastAsia="Times New Roman" w:hAnsi="Calibri" w:cs="Calibri"/>
          <w:sz w:val="22"/>
        </w:rPr>
        <w:t>4</w:t>
      </w:r>
      <w:r w:rsidR="00C90F08">
        <w:rPr>
          <w:rFonts w:ascii="Calibri" w:eastAsia="Times New Roman" w:hAnsi="Calibri" w:cs="Calibri"/>
          <w:sz w:val="22"/>
        </w:rPr>
        <w:t>.5.2</w:t>
      </w:r>
      <w:r w:rsidR="00C90F08">
        <w:rPr>
          <w:rFonts w:ascii="Calibri" w:eastAsia="Times New Roman" w:hAnsi="Calibri" w:cs="Calibri"/>
          <w:sz w:val="22"/>
        </w:rPr>
        <w:tab/>
      </w:r>
      <w:r w:rsidR="00B13A57" w:rsidRPr="2A48AA1F">
        <w:rPr>
          <w:rFonts w:ascii="Calibri" w:eastAsia="Times New Roman" w:hAnsi="Calibri" w:cs="Calibri"/>
          <w:sz w:val="22"/>
        </w:rPr>
        <w:t>To report an incident of sexual harassment or to raise a concern contact your line manager, school leader or HET HR and please refer to the Preventing Sexual Harassment at Work Policy for details of how HET responds to a report of sexual harassment.</w:t>
      </w:r>
    </w:p>
    <w:p w14:paraId="4912835D" w14:textId="77777777" w:rsidR="00B13A57" w:rsidRPr="00FE22FB" w:rsidRDefault="00B13A57" w:rsidP="003044E7">
      <w:pPr>
        <w:pStyle w:val="BrowneBodyText"/>
        <w:spacing w:after="0" w:line="240" w:lineRule="auto"/>
        <w:ind w:left="567" w:hanging="567"/>
        <w:jc w:val="both"/>
        <w:rPr>
          <w:rFonts w:ascii="Calibri" w:eastAsia="Times New Roman" w:hAnsi="Calibri" w:cs="Calibri"/>
          <w:sz w:val="22"/>
        </w:rPr>
      </w:pPr>
    </w:p>
    <w:p w14:paraId="6646536F" w14:textId="77777777" w:rsidR="00B13A57" w:rsidRDefault="00B13A57" w:rsidP="00D54ABA">
      <w:pPr>
        <w:pStyle w:val="HeadNum2"/>
        <w:numPr>
          <w:ilvl w:val="1"/>
          <w:numId w:val="41"/>
        </w:numPr>
        <w:spacing w:after="0"/>
        <w:ind w:left="567" w:hanging="567"/>
        <w:rPr>
          <w:rFonts w:ascii="Calibri" w:hAnsi="Calibri" w:cs="Calibri"/>
          <w:sz w:val="22"/>
          <w:szCs w:val="22"/>
          <w:lang w:eastAsia="en-GB"/>
        </w:rPr>
      </w:pPr>
      <w:r w:rsidRPr="789CDE34">
        <w:rPr>
          <w:rFonts w:ascii="Calibri" w:hAnsi="Calibri" w:cs="Calibri"/>
          <w:sz w:val="22"/>
          <w:szCs w:val="22"/>
        </w:rPr>
        <w:t>Victimisation is also prohibited. This is less favourable treatment of someone who has complained or given information about discrimination or harassment or supported someone else's complaint. This includes where someone mistakenly believes that the victim has complained, given information or supported someone else’s complaint.</w:t>
      </w:r>
    </w:p>
    <w:p w14:paraId="32FBC28F" w14:textId="77777777" w:rsidR="00B13A57" w:rsidRPr="00FE22FB" w:rsidRDefault="00B13A57" w:rsidP="003044E7">
      <w:pPr>
        <w:pStyle w:val="HeadNum2"/>
        <w:tabs>
          <w:tab w:val="clear" w:pos="720"/>
        </w:tabs>
        <w:spacing w:after="0"/>
        <w:ind w:left="567" w:hanging="567"/>
        <w:rPr>
          <w:rFonts w:ascii="Calibri" w:hAnsi="Calibri" w:cs="Calibri"/>
          <w:sz w:val="22"/>
          <w:szCs w:val="22"/>
          <w:lang w:eastAsia="en-GB"/>
        </w:rPr>
      </w:pPr>
    </w:p>
    <w:p w14:paraId="7F63BDBD" w14:textId="77777777" w:rsidR="00B13A57" w:rsidRDefault="00B13A57" w:rsidP="00D54ABA">
      <w:pPr>
        <w:pStyle w:val="HeadNum2"/>
        <w:numPr>
          <w:ilvl w:val="1"/>
          <w:numId w:val="41"/>
        </w:numPr>
        <w:spacing w:after="0"/>
        <w:ind w:left="567" w:hanging="567"/>
        <w:rPr>
          <w:rFonts w:ascii="Calibri" w:hAnsi="Calibri" w:cs="Calibri"/>
          <w:sz w:val="22"/>
          <w:szCs w:val="22"/>
          <w:lang w:eastAsia="en-GB"/>
        </w:rPr>
      </w:pPr>
      <w:r w:rsidRPr="00FE22FB">
        <w:rPr>
          <w:rFonts w:ascii="Calibri" w:hAnsi="Calibri" w:cs="Calibri"/>
          <w:bCs/>
          <w:sz w:val="22"/>
          <w:szCs w:val="22"/>
          <w:lang w:eastAsia="en-GB"/>
        </w:rPr>
        <w:t>Discrimination</w:t>
      </w:r>
      <w:r w:rsidRPr="00FE22FB">
        <w:rPr>
          <w:rFonts w:ascii="Calibri" w:hAnsi="Calibri" w:cs="Calibri"/>
          <w:sz w:val="22"/>
          <w:szCs w:val="22"/>
          <w:lang w:eastAsia="en-GB"/>
        </w:rPr>
        <w:t xml:space="preserve"> by association is where an individual is directly discriminated against or harassed for association with another individual who has a protected characteristic.</w:t>
      </w:r>
    </w:p>
    <w:p w14:paraId="3072FB0A" w14:textId="77777777" w:rsidR="00B13A57" w:rsidRPr="00FE22FB" w:rsidRDefault="00B13A57" w:rsidP="003044E7">
      <w:pPr>
        <w:pStyle w:val="HeadNum2"/>
        <w:tabs>
          <w:tab w:val="clear" w:pos="720"/>
        </w:tabs>
        <w:spacing w:after="0"/>
        <w:ind w:left="567" w:hanging="567"/>
        <w:rPr>
          <w:rFonts w:ascii="Calibri" w:hAnsi="Calibri" w:cs="Calibri"/>
          <w:sz w:val="22"/>
          <w:szCs w:val="22"/>
          <w:lang w:eastAsia="en-GB"/>
        </w:rPr>
      </w:pPr>
    </w:p>
    <w:p w14:paraId="46158061" w14:textId="77777777" w:rsidR="00B13A57" w:rsidRDefault="00B13A57" w:rsidP="00D54ABA">
      <w:pPr>
        <w:pStyle w:val="HeadNum2"/>
        <w:numPr>
          <w:ilvl w:val="1"/>
          <w:numId w:val="41"/>
        </w:numPr>
        <w:spacing w:after="0"/>
        <w:ind w:left="567" w:hanging="567"/>
        <w:rPr>
          <w:rFonts w:ascii="Calibri" w:hAnsi="Calibri" w:cs="Calibri"/>
          <w:sz w:val="22"/>
          <w:szCs w:val="22"/>
          <w:lang w:eastAsia="en-GB"/>
        </w:rPr>
      </w:pPr>
      <w:r w:rsidRPr="00FE22FB">
        <w:rPr>
          <w:rFonts w:ascii="Calibri" w:hAnsi="Calibri" w:cs="Calibri"/>
          <w:sz w:val="22"/>
          <w:szCs w:val="22"/>
        </w:rPr>
        <w:t>D</w:t>
      </w:r>
      <w:r w:rsidRPr="00FE22FB">
        <w:rPr>
          <w:rFonts w:ascii="Calibri" w:hAnsi="Calibri" w:cs="Calibri"/>
          <w:bCs/>
          <w:sz w:val="22"/>
          <w:szCs w:val="22"/>
          <w:lang w:eastAsia="en-GB"/>
        </w:rPr>
        <w:t>iscrimination</w:t>
      </w:r>
      <w:r w:rsidRPr="00FE22FB">
        <w:rPr>
          <w:rFonts w:ascii="Calibri" w:hAnsi="Calibri" w:cs="Calibri"/>
          <w:sz w:val="22"/>
          <w:szCs w:val="22"/>
          <w:lang w:eastAsia="en-GB"/>
        </w:rPr>
        <w:t xml:space="preserve"> by perception is where an individual is directly discriminated against or harassed based on a perception that a person has a particular protected characteristic irrespective of whether they do have that protected characteristic (this does not include marriage and civil partnership and pregnancy and maternity).</w:t>
      </w:r>
    </w:p>
    <w:p w14:paraId="41EAE999" w14:textId="77777777" w:rsidR="00B13A57" w:rsidRPr="00FE22FB" w:rsidRDefault="00B13A57" w:rsidP="003044E7">
      <w:pPr>
        <w:pStyle w:val="HeadNum2"/>
        <w:tabs>
          <w:tab w:val="clear" w:pos="720"/>
        </w:tabs>
        <w:spacing w:after="0"/>
        <w:ind w:left="567" w:hanging="567"/>
        <w:rPr>
          <w:rFonts w:ascii="Calibri" w:hAnsi="Calibri" w:cs="Calibri"/>
          <w:sz w:val="22"/>
          <w:szCs w:val="22"/>
          <w:lang w:eastAsia="en-GB"/>
        </w:rPr>
      </w:pPr>
    </w:p>
    <w:p w14:paraId="6C105CAF" w14:textId="77777777" w:rsidR="00B13A57" w:rsidRDefault="00B13A57" w:rsidP="00D54ABA">
      <w:pPr>
        <w:pStyle w:val="HeadNum2"/>
        <w:numPr>
          <w:ilvl w:val="1"/>
          <w:numId w:val="41"/>
        </w:numPr>
        <w:spacing w:after="0"/>
        <w:ind w:left="567" w:hanging="567"/>
        <w:rPr>
          <w:rFonts w:ascii="Calibri" w:hAnsi="Calibri" w:cs="Calibri"/>
          <w:sz w:val="22"/>
          <w:szCs w:val="22"/>
          <w:lang w:eastAsia="en-GB"/>
        </w:rPr>
      </w:pPr>
      <w:r w:rsidRPr="00FE22FB">
        <w:rPr>
          <w:rFonts w:ascii="Calibri" w:hAnsi="Calibri" w:cs="Calibri"/>
          <w:sz w:val="22"/>
          <w:szCs w:val="22"/>
        </w:rPr>
        <w:t>Thir</w:t>
      </w:r>
      <w:r w:rsidRPr="00FE22FB">
        <w:rPr>
          <w:rFonts w:ascii="Calibri" w:hAnsi="Calibri" w:cs="Calibri"/>
          <w:bCs/>
          <w:sz w:val="22"/>
          <w:szCs w:val="22"/>
          <w:lang w:eastAsia="en-GB"/>
        </w:rPr>
        <w:t>d-party harassment</w:t>
      </w:r>
      <w:r w:rsidRPr="00FE22FB">
        <w:rPr>
          <w:rFonts w:ascii="Calibri" w:hAnsi="Calibri" w:cs="Calibri"/>
          <w:sz w:val="22"/>
          <w:szCs w:val="22"/>
          <w:lang w:eastAsia="en-GB"/>
        </w:rPr>
        <w:t xml:space="preserve"> occurs where an employee is harassed and the harassment is related to a protected characteristic (other than marriage and civil partnership, and pregnancy and maternity), by third parties such as parents and carers, clients or customers.</w:t>
      </w:r>
    </w:p>
    <w:p w14:paraId="4AC09810" w14:textId="77777777" w:rsidR="00B13A57" w:rsidRPr="00FE22FB" w:rsidRDefault="00B13A57" w:rsidP="003044E7">
      <w:pPr>
        <w:pStyle w:val="HeadNum2"/>
        <w:tabs>
          <w:tab w:val="clear" w:pos="720"/>
        </w:tabs>
        <w:spacing w:after="0"/>
        <w:ind w:left="567" w:hanging="567"/>
        <w:rPr>
          <w:rFonts w:ascii="Calibri" w:hAnsi="Calibri" w:cs="Calibri"/>
          <w:sz w:val="22"/>
          <w:szCs w:val="22"/>
          <w:lang w:eastAsia="en-GB"/>
        </w:rPr>
      </w:pPr>
    </w:p>
    <w:p w14:paraId="59968CA1" w14:textId="6C4C737E" w:rsidR="00B13A57" w:rsidRDefault="00B13A57" w:rsidP="00D54ABA">
      <w:pPr>
        <w:pStyle w:val="HeadNum2"/>
        <w:numPr>
          <w:ilvl w:val="1"/>
          <w:numId w:val="41"/>
        </w:numPr>
        <w:spacing w:after="0"/>
        <w:ind w:left="567" w:hanging="567"/>
        <w:rPr>
          <w:rFonts w:ascii="Calibri" w:hAnsi="Calibri" w:cs="Calibri"/>
          <w:sz w:val="22"/>
          <w:szCs w:val="22"/>
          <w:lang w:eastAsia="en-GB"/>
        </w:rPr>
      </w:pPr>
      <w:r w:rsidRPr="00FE22FB">
        <w:rPr>
          <w:rFonts w:ascii="Calibri" w:hAnsi="Calibri" w:cs="Calibri"/>
          <w:sz w:val="22"/>
          <w:szCs w:val="22"/>
          <w:lang w:eastAsia="en-GB"/>
        </w:rPr>
        <w:t xml:space="preserve">Part-time and fixed-term </w:t>
      </w:r>
      <w:r w:rsidR="00604FB1">
        <w:rPr>
          <w:rFonts w:ascii="Calibri" w:hAnsi="Calibri" w:cs="Calibri"/>
          <w:sz w:val="22"/>
          <w:szCs w:val="22"/>
          <w:lang w:eastAsia="en-GB"/>
        </w:rPr>
        <w:t>employees</w:t>
      </w:r>
      <w:r w:rsidRPr="00FE22FB">
        <w:rPr>
          <w:rFonts w:ascii="Calibri" w:hAnsi="Calibri" w:cs="Calibri"/>
          <w:sz w:val="22"/>
          <w:szCs w:val="22"/>
          <w:lang w:eastAsia="en-GB"/>
        </w:rPr>
        <w:t xml:space="preserve"> should be treated the same as comparable full-time or permanent </w:t>
      </w:r>
      <w:r w:rsidR="00604FB1">
        <w:rPr>
          <w:rFonts w:ascii="Calibri" w:hAnsi="Calibri" w:cs="Calibri"/>
          <w:sz w:val="22"/>
          <w:szCs w:val="22"/>
          <w:lang w:eastAsia="en-GB"/>
        </w:rPr>
        <w:t>employees</w:t>
      </w:r>
      <w:r w:rsidRPr="00FE22FB">
        <w:rPr>
          <w:rFonts w:ascii="Calibri" w:hAnsi="Calibri" w:cs="Calibri"/>
          <w:sz w:val="22"/>
          <w:szCs w:val="22"/>
          <w:lang w:eastAsia="en-GB"/>
        </w:rPr>
        <w:t xml:space="preserve"> and enjoy no less favourable terms and conditions (on a pro-rata basis where appropriate) unless different treatment is justified.</w:t>
      </w:r>
    </w:p>
    <w:p w14:paraId="5EA36ECD" w14:textId="77777777" w:rsidR="00F919B0" w:rsidRDefault="00F919B0" w:rsidP="00F919B0">
      <w:pPr>
        <w:pStyle w:val="HeadNum2"/>
        <w:tabs>
          <w:tab w:val="clear" w:pos="720"/>
        </w:tabs>
        <w:spacing w:after="0"/>
        <w:ind w:left="0" w:firstLine="0"/>
        <w:rPr>
          <w:rFonts w:ascii="Calibri" w:hAnsi="Calibri" w:cs="Calibri"/>
          <w:sz w:val="22"/>
          <w:szCs w:val="22"/>
          <w:lang w:eastAsia="en-GB"/>
        </w:rPr>
      </w:pPr>
    </w:p>
    <w:p w14:paraId="68EB9B61" w14:textId="5DA6D842" w:rsidR="00B13A57" w:rsidRPr="00F919B0" w:rsidRDefault="00D54ABA" w:rsidP="00C90F08">
      <w:pPr>
        <w:pStyle w:val="Heading1"/>
        <w:spacing w:before="0" w:after="0" w:line="240" w:lineRule="auto"/>
        <w:ind w:left="567" w:hanging="567"/>
        <w:rPr>
          <w:rFonts w:ascii="Calibri" w:hAnsi="Calibri" w:cs="Calibri"/>
          <w:b/>
          <w:bCs/>
          <w:color w:val="000000" w:themeColor="text1"/>
          <w:sz w:val="22"/>
          <w:szCs w:val="12"/>
        </w:rPr>
      </w:pPr>
      <w:bookmarkStart w:id="29" w:name="a366409"/>
      <w:bookmarkStart w:id="30" w:name="_Toc324327400"/>
      <w:bookmarkStart w:id="31" w:name="_Toc324771922"/>
      <w:bookmarkStart w:id="32" w:name="_Toc369524487"/>
      <w:bookmarkStart w:id="33" w:name="_Toc514395846"/>
      <w:bookmarkStart w:id="34" w:name="_Toc180526108"/>
      <w:bookmarkStart w:id="35" w:name="_Toc185592496"/>
      <w:bookmarkStart w:id="36" w:name="_Toc199419056"/>
      <w:r>
        <w:rPr>
          <w:rFonts w:ascii="Calibri" w:hAnsi="Calibri" w:cs="Calibri"/>
          <w:b/>
          <w:bCs/>
          <w:color w:val="000000" w:themeColor="text1"/>
          <w:sz w:val="22"/>
          <w:szCs w:val="12"/>
        </w:rPr>
        <w:t>5</w:t>
      </w:r>
      <w:r w:rsidR="00B13A57" w:rsidRPr="00F919B0">
        <w:rPr>
          <w:rFonts w:ascii="Calibri" w:hAnsi="Calibri" w:cs="Calibri"/>
          <w:b/>
          <w:bCs/>
          <w:color w:val="000000" w:themeColor="text1"/>
          <w:sz w:val="22"/>
          <w:szCs w:val="12"/>
        </w:rPr>
        <w:t>.</w:t>
      </w:r>
      <w:r w:rsidR="00B13A57" w:rsidRPr="00F919B0">
        <w:rPr>
          <w:rFonts w:ascii="Calibri" w:hAnsi="Calibri" w:cs="Calibri"/>
          <w:b/>
          <w:bCs/>
          <w:color w:val="000000" w:themeColor="text1"/>
          <w:sz w:val="22"/>
          <w:szCs w:val="12"/>
        </w:rPr>
        <w:tab/>
        <w:t>Applying our policy to recruitment and selection</w:t>
      </w:r>
      <w:bookmarkEnd w:id="29"/>
      <w:bookmarkEnd w:id="30"/>
      <w:bookmarkEnd w:id="31"/>
      <w:bookmarkEnd w:id="32"/>
      <w:bookmarkEnd w:id="33"/>
      <w:bookmarkEnd w:id="34"/>
      <w:bookmarkEnd w:id="35"/>
      <w:bookmarkEnd w:id="36"/>
    </w:p>
    <w:p w14:paraId="31B4C2B6" w14:textId="77777777" w:rsidR="00B13A57" w:rsidRPr="00F919B0" w:rsidRDefault="00B13A57" w:rsidP="00C90F08">
      <w:pPr>
        <w:pStyle w:val="Heading1"/>
        <w:spacing w:before="0" w:after="0" w:line="240" w:lineRule="auto"/>
        <w:ind w:left="567" w:hanging="567"/>
        <w:rPr>
          <w:rFonts w:ascii="Calibri" w:hAnsi="Calibri" w:cs="Calibri"/>
          <w:sz w:val="22"/>
          <w:szCs w:val="12"/>
        </w:rPr>
      </w:pPr>
    </w:p>
    <w:p w14:paraId="7E9E9E39" w14:textId="3371D1F6" w:rsidR="00B13A57" w:rsidRPr="00D54ABA" w:rsidRDefault="00B13A57" w:rsidP="00D54ABA">
      <w:pPr>
        <w:pStyle w:val="HeadNum2"/>
        <w:numPr>
          <w:ilvl w:val="1"/>
          <w:numId w:val="42"/>
        </w:numPr>
        <w:spacing w:after="0"/>
        <w:ind w:left="567" w:hanging="567"/>
        <w:rPr>
          <w:rFonts w:ascii="Calibri" w:hAnsi="Calibri" w:cs="Calibri"/>
          <w:sz w:val="22"/>
          <w:szCs w:val="22"/>
        </w:rPr>
      </w:pPr>
      <w:r w:rsidRPr="00D54ABA">
        <w:rPr>
          <w:rFonts w:ascii="Calibri" w:hAnsi="Calibri" w:cs="Calibri"/>
          <w:sz w:val="22"/>
          <w:szCs w:val="22"/>
        </w:rPr>
        <w:t>We aim to ensure that no job applicant suffers discrimination because of any of the protected characteristics. When recruiting or on promotion, we will aim to take steps to improve the diversity of our workforce and provide equality of opportunity. Our recruitment procedures are reviewed regularly to ensure that individuals are treated on the basis of their relevant skills and abilities. The HET privacy notices can be found on the school or HET website and sets out how we will gather, process and hold personal data of individuals during the recruitment process. Our recruitment processes are set out in our Recruitment Policy.</w:t>
      </w:r>
    </w:p>
    <w:p w14:paraId="2628F64E" w14:textId="77777777" w:rsidR="00B13A57" w:rsidRPr="00FE22FB" w:rsidRDefault="00B13A57" w:rsidP="00C90F08">
      <w:pPr>
        <w:pStyle w:val="HeadNum2"/>
        <w:tabs>
          <w:tab w:val="clear" w:pos="720"/>
        </w:tabs>
        <w:spacing w:after="0"/>
        <w:ind w:left="567" w:hanging="567"/>
        <w:rPr>
          <w:rFonts w:ascii="Calibri" w:hAnsi="Calibri" w:cs="Calibri"/>
          <w:sz w:val="22"/>
          <w:szCs w:val="22"/>
        </w:rPr>
      </w:pPr>
    </w:p>
    <w:p w14:paraId="0C7DE315" w14:textId="626D6CE3" w:rsidR="00B13A57" w:rsidRDefault="00B13A57" w:rsidP="00D54ABA">
      <w:pPr>
        <w:pStyle w:val="HeadNum2"/>
        <w:numPr>
          <w:ilvl w:val="1"/>
          <w:numId w:val="42"/>
        </w:numPr>
        <w:spacing w:after="0"/>
        <w:ind w:left="567" w:hanging="567"/>
        <w:rPr>
          <w:rFonts w:ascii="Calibri" w:hAnsi="Calibri" w:cs="Calibri"/>
          <w:sz w:val="22"/>
          <w:szCs w:val="22"/>
        </w:rPr>
      </w:pPr>
      <w:r w:rsidRPr="00FE22FB">
        <w:rPr>
          <w:rFonts w:ascii="Calibri" w:hAnsi="Calibri" w:cs="Calibri"/>
          <w:sz w:val="22"/>
          <w:szCs w:val="22"/>
        </w:rPr>
        <w:t>Job selection criteria as set out in the person specification will be regularly reviewed to ensure that they are relevant to the job.  Short listing of applicants should be done by more than one person wherever possible and will be carried out objectively against the requirements of the job.</w:t>
      </w:r>
    </w:p>
    <w:p w14:paraId="547D60D0" w14:textId="77777777" w:rsidR="00B13A57" w:rsidRPr="00FE22FB" w:rsidRDefault="00B13A57" w:rsidP="00C90F08">
      <w:pPr>
        <w:pStyle w:val="HeadNum2"/>
        <w:tabs>
          <w:tab w:val="clear" w:pos="720"/>
        </w:tabs>
        <w:spacing w:after="0"/>
        <w:ind w:left="567" w:hanging="567"/>
        <w:rPr>
          <w:rFonts w:ascii="Calibri" w:hAnsi="Calibri" w:cs="Calibri"/>
          <w:sz w:val="22"/>
          <w:szCs w:val="22"/>
        </w:rPr>
      </w:pPr>
    </w:p>
    <w:p w14:paraId="68F7F0A3" w14:textId="34DDA672" w:rsidR="00B13A57" w:rsidRDefault="00B13A57" w:rsidP="00D54ABA">
      <w:pPr>
        <w:pStyle w:val="HeadNum2"/>
        <w:numPr>
          <w:ilvl w:val="1"/>
          <w:numId w:val="42"/>
        </w:numPr>
        <w:spacing w:after="0"/>
        <w:ind w:left="567" w:hanging="567"/>
        <w:rPr>
          <w:rFonts w:ascii="Calibri" w:hAnsi="Calibri" w:cs="Calibri"/>
          <w:sz w:val="22"/>
          <w:szCs w:val="22"/>
        </w:rPr>
      </w:pPr>
      <w:r w:rsidRPr="789CDE34">
        <w:rPr>
          <w:rFonts w:ascii="Calibri" w:hAnsi="Calibri" w:cs="Calibri"/>
          <w:sz w:val="22"/>
          <w:szCs w:val="22"/>
        </w:rPr>
        <w:t xml:space="preserve">Job advertisements </w:t>
      </w:r>
      <w:r w:rsidR="00F76F6A">
        <w:rPr>
          <w:rFonts w:ascii="Calibri" w:hAnsi="Calibri" w:cs="Calibri"/>
          <w:sz w:val="22"/>
          <w:szCs w:val="22"/>
        </w:rPr>
        <w:t>will a</w:t>
      </w:r>
      <w:r w:rsidRPr="789CDE34">
        <w:rPr>
          <w:rFonts w:ascii="Calibri" w:hAnsi="Calibri" w:cs="Calibri"/>
          <w:sz w:val="22"/>
          <w:szCs w:val="22"/>
        </w:rPr>
        <w:t xml:space="preserve">void stereotyping or using wording that may discourage groups with a particular protected characteristic from applying. </w:t>
      </w:r>
    </w:p>
    <w:p w14:paraId="0AD79EB2" w14:textId="77777777" w:rsidR="00B13A57" w:rsidRPr="00FE22FB" w:rsidRDefault="00B13A57" w:rsidP="00C90F08">
      <w:pPr>
        <w:pStyle w:val="HeadNum2"/>
        <w:tabs>
          <w:tab w:val="clear" w:pos="720"/>
        </w:tabs>
        <w:spacing w:after="0"/>
        <w:ind w:left="567" w:hanging="567"/>
        <w:rPr>
          <w:rFonts w:ascii="Calibri" w:hAnsi="Calibri" w:cs="Calibri"/>
          <w:sz w:val="22"/>
          <w:szCs w:val="22"/>
        </w:rPr>
      </w:pPr>
    </w:p>
    <w:p w14:paraId="0CEFC159" w14:textId="4D9B8A12" w:rsidR="00B13A57" w:rsidRDefault="00B13A57" w:rsidP="00D54ABA">
      <w:pPr>
        <w:pStyle w:val="HeadNum2"/>
        <w:numPr>
          <w:ilvl w:val="1"/>
          <w:numId w:val="42"/>
        </w:numPr>
        <w:spacing w:after="0"/>
        <w:ind w:left="567" w:hanging="567"/>
        <w:rPr>
          <w:rFonts w:ascii="Calibri" w:hAnsi="Calibri" w:cs="Calibri"/>
          <w:sz w:val="22"/>
          <w:szCs w:val="22"/>
        </w:rPr>
      </w:pPr>
      <w:r w:rsidRPr="789CDE34">
        <w:rPr>
          <w:rFonts w:ascii="Calibri" w:hAnsi="Calibri" w:cs="Calibri"/>
          <w:sz w:val="22"/>
          <w:szCs w:val="22"/>
        </w:rPr>
        <w:t>We will take reasonable steps</w:t>
      </w:r>
      <w:r w:rsidR="00F76F6A">
        <w:rPr>
          <w:rFonts w:ascii="Calibri" w:hAnsi="Calibri" w:cs="Calibri"/>
          <w:sz w:val="22"/>
          <w:szCs w:val="22"/>
        </w:rPr>
        <w:t xml:space="preserve"> </w:t>
      </w:r>
      <w:r w:rsidRPr="789CDE34">
        <w:rPr>
          <w:rFonts w:ascii="Calibri" w:hAnsi="Calibri" w:cs="Calibri"/>
          <w:sz w:val="22"/>
          <w:szCs w:val="22"/>
        </w:rPr>
        <w:t xml:space="preserve">to ensure that our vacancies are advertised to a diverse labour market and, where relevant, to particular groups that have been identified as disadvantaged or underrepresented in HET. This policy will be made available to applicants upon request and can also be found on our website to download. </w:t>
      </w:r>
    </w:p>
    <w:p w14:paraId="64D92D06" w14:textId="77777777" w:rsidR="00B13A57" w:rsidRPr="00FE22FB" w:rsidRDefault="00B13A57" w:rsidP="00C90F08">
      <w:pPr>
        <w:pStyle w:val="HeadNum2"/>
        <w:tabs>
          <w:tab w:val="clear" w:pos="720"/>
        </w:tabs>
        <w:spacing w:after="0"/>
        <w:ind w:left="567" w:hanging="567"/>
        <w:rPr>
          <w:rFonts w:ascii="Calibri" w:hAnsi="Calibri" w:cs="Calibri"/>
          <w:sz w:val="22"/>
          <w:szCs w:val="22"/>
        </w:rPr>
      </w:pPr>
    </w:p>
    <w:p w14:paraId="7AA13A22" w14:textId="77777777" w:rsidR="00B13A57" w:rsidRDefault="00B13A57" w:rsidP="00D54ABA">
      <w:pPr>
        <w:pStyle w:val="HeadNum2"/>
        <w:numPr>
          <w:ilvl w:val="1"/>
          <w:numId w:val="42"/>
        </w:numPr>
        <w:spacing w:after="0"/>
        <w:ind w:left="567" w:hanging="567"/>
        <w:rPr>
          <w:rFonts w:ascii="Calibri" w:hAnsi="Calibri" w:cs="Calibri"/>
          <w:sz w:val="22"/>
          <w:szCs w:val="22"/>
        </w:rPr>
      </w:pPr>
      <w:r w:rsidRPr="2A48AA1F">
        <w:rPr>
          <w:rFonts w:ascii="Calibri" w:hAnsi="Calibri" w:cs="Calibri"/>
          <w:sz w:val="22"/>
          <w:szCs w:val="22"/>
        </w:rPr>
        <w:t>Applicants will not be asked about health or disability before a job offer is made, other than where it is necessary to:</w:t>
      </w:r>
    </w:p>
    <w:p w14:paraId="16402D54" w14:textId="77777777" w:rsidR="00B13A57" w:rsidRPr="00FE22FB" w:rsidRDefault="00B13A57" w:rsidP="00C90F08">
      <w:pPr>
        <w:pStyle w:val="HeadNum2"/>
        <w:tabs>
          <w:tab w:val="clear" w:pos="720"/>
        </w:tabs>
        <w:spacing w:after="0"/>
        <w:ind w:left="567" w:hanging="567"/>
        <w:rPr>
          <w:rFonts w:ascii="Calibri" w:hAnsi="Calibri" w:cs="Calibri"/>
          <w:sz w:val="22"/>
          <w:szCs w:val="22"/>
        </w:rPr>
      </w:pPr>
    </w:p>
    <w:p w14:paraId="3717B679" w14:textId="2B5D65CB" w:rsidR="00B13A57" w:rsidRDefault="00B13A57" w:rsidP="00143BFF">
      <w:pPr>
        <w:pStyle w:val="HeadNum3"/>
        <w:numPr>
          <w:ilvl w:val="0"/>
          <w:numId w:val="37"/>
        </w:numPr>
        <w:spacing w:after="0"/>
        <w:ind w:left="1276" w:hanging="425"/>
        <w:rPr>
          <w:rFonts w:ascii="Calibri" w:hAnsi="Calibri" w:cs="Calibri"/>
          <w:sz w:val="22"/>
          <w:szCs w:val="22"/>
        </w:rPr>
      </w:pPr>
      <w:r w:rsidRPr="00FE22FB">
        <w:rPr>
          <w:rFonts w:ascii="Calibri" w:hAnsi="Calibri" w:cs="Calibri"/>
          <w:sz w:val="22"/>
          <w:szCs w:val="22"/>
        </w:rPr>
        <w:t>establish if an applicant can perform an intrinsic part of the job (subject to any reasonable adjustments).</w:t>
      </w:r>
    </w:p>
    <w:p w14:paraId="23C01A53" w14:textId="77777777" w:rsidR="00B13A57" w:rsidRPr="00FE22FB" w:rsidRDefault="00B13A57" w:rsidP="00143BFF">
      <w:pPr>
        <w:pStyle w:val="HeadNum3"/>
        <w:tabs>
          <w:tab w:val="clear" w:pos="1800"/>
        </w:tabs>
        <w:spacing w:after="0"/>
        <w:ind w:left="1276" w:hanging="425"/>
        <w:rPr>
          <w:rFonts w:ascii="Calibri" w:hAnsi="Calibri" w:cs="Calibri"/>
          <w:sz w:val="22"/>
          <w:szCs w:val="22"/>
        </w:rPr>
      </w:pPr>
    </w:p>
    <w:p w14:paraId="1BBE97E1" w14:textId="77777777" w:rsidR="00B13A57" w:rsidRDefault="00B13A57" w:rsidP="00143BFF">
      <w:pPr>
        <w:pStyle w:val="HeadNum3"/>
        <w:numPr>
          <w:ilvl w:val="0"/>
          <w:numId w:val="37"/>
        </w:numPr>
        <w:spacing w:after="0"/>
        <w:ind w:left="1276" w:hanging="425"/>
        <w:rPr>
          <w:rFonts w:ascii="Calibri" w:hAnsi="Calibri" w:cs="Calibri"/>
          <w:sz w:val="22"/>
          <w:szCs w:val="22"/>
        </w:rPr>
      </w:pPr>
      <w:r w:rsidRPr="00FE22FB">
        <w:rPr>
          <w:rFonts w:ascii="Calibri" w:hAnsi="Calibri" w:cs="Calibri"/>
          <w:sz w:val="22"/>
          <w:szCs w:val="22"/>
        </w:rPr>
        <w:t xml:space="preserve">establish if any reasonable adjustments need to be made to enable an applicant to have a fair interview or assessment. </w:t>
      </w:r>
    </w:p>
    <w:p w14:paraId="79D54F47" w14:textId="77777777" w:rsidR="00B13A57" w:rsidRPr="00FE22FB" w:rsidRDefault="00B13A57" w:rsidP="00143BFF">
      <w:pPr>
        <w:pStyle w:val="HeadNum3"/>
        <w:tabs>
          <w:tab w:val="clear" w:pos="1800"/>
        </w:tabs>
        <w:spacing w:after="0"/>
        <w:ind w:left="1276" w:hanging="425"/>
        <w:rPr>
          <w:rFonts w:ascii="Calibri" w:hAnsi="Calibri" w:cs="Calibri"/>
          <w:sz w:val="22"/>
          <w:szCs w:val="22"/>
        </w:rPr>
      </w:pPr>
    </w:p>
    <w:p w14:paraId="074F4E02" w14:textId="77777777" w:rsidR="00B13A57" w:rsidRDefault="00B13A57" w:rsidP="00143BFF">
      <w:pPr>
        <w:pStyle w:val="HeadNum3"/>
        <w:numPr>
          <w:ilvl w:val="0"/>
          <w:numId w:val="37"/>
        </w:numPr>
        <w:spacing w:after="0"/>
        <w:ind w:left="1276" w:hanging="425"/>
        <w:rPr>
          <w:rFonts w:ascii="Calibri" w:hAnsi="Calibri" w:cs="Calibri"/>
          <w:sz w:val="22"/>
          <w:szCs w:val="22"/>
        </w:rPr>
      </w:pPr>
      <w:r w:rsidRPr="00FE22FB">
        <w:rPr>
          <w:rFonts w:ascii="Calibri" w:hAnsi="Calibri" w:cs="Calibri"/>
          <w:sz w:val="22"/>
          <w:szCs w:val="22"/>
        </w:rPr>
        <w:t>carry out equal opportunities monitoring (which will not form part of the decision-making process).</w:t>
      </w:r>
    </w:p>
    <w:p w14:paraId="087055E8" w14:textId="77777777" w:rsidR="00B13A57" w:rsidRPr="00FE22FB" w:rsidRDefault="00B13A57" w:rsidP="00F919B0">
      <w:pPr>
        <w:pStyle w:val="HeadNum3"/>
        <w:tabs>
          <w:tab w:val="clear" w:pos="1800"/>
        </w:tabs>
        <w:spacing w:after="0"/>
        <w:ind w:left="0" w:firstLine="0"/>
        <w:rPr>
          <w:rFonts w:ascii="Calibri" w:hAnsi="Calibri" w:cs="Calibri"/>
          <w:sz w:val="22"/>
          <w:szCs w:val="22"/>
        </w:rPr>
      </w:pPr>
    </w:p>
    <w:p w14:paraId="589C5B14" w14:textId="7A236BC0" w:rsidR="00B13A57" w:rsidRDefault="00D54ABA" w:rsidP="00143BFF">
      <w:pPr>
        <w:pStyle w:val="BodyText2"/>
        <w:spacing w:after="0"/>
        <w:ind w:left="1276" w:hanging="709"/>
        <w:rPr>
          <w:rFonts w:ascii="Calibri" w:hAnsi="Calibri" w:cs="Calibri"/>
          <w:sz w:val="22"/>
          <w:szCs w:val="22"/>
        </w:rPr>
      </w:pPr>
      <w:r>
        <w:rPr>
          <w:rFonts w:ascii="Calibri" w:hAnsi="Calibri" w:cs="Calibri"/>
          <w:sz w:val="22"/>
          <w:szCs w:val="22"/>
        </w:rPr>
        <w:t>5</w:t>
      </w:r>
      <w:r w:rsidR="00143BFF">
        <w:rPr>
          <w:rFonts w:ascii="Calibri" w:hAnsi="Calibri" w:cs="Calibri"/>
          <w:sz w:val="22"/>
          <w:szCs w:val="22"/>
        </w:rPr>
        <w:t>.5.1</w:t>
      </w:r>
      <w:r w:rsidR="00143BFF">
        <w:rPr>
          <w:rFonts w:ascii="Calibri" w:hAnsi="Calibri" w:cs="Calibri"/>
          <w:sz w:val="22"/>
          <w:szCs w:val="22"/>
        </w:rPr>
        <w:tab/>
      </w:r>
      <w:r w:rsidR="00B13A57" w:rsidRPr="00FE22FB">
        <w:rPr>
          <w:rFonts w:ascii="Calibri" w:hAnsi="Calibri" w:cs="Calibri"/>
          <w:sz w:val="22"/>
          <w:szCs w:val="22"/>
        </w:rPr>
        <w:t>Job offers will be conditional upon a satisfactory medical check in accordance with our obligation under Keeping Children Safe in Education</w:t>
      </w:r>
      <w:r w:rsidR="00B13A57" w:rsidRPr="00FE22FB">
        <w:rPr>
          <w:rStyle w:val="EndnoteReference"/>
          <w:rFonts w:ascii="Calibri" w:hAnsi="Calibri" w:cs="Calibri"/>
          <w:sz w:val="22"/>
          <w:szCs w:val="22"/>
        </w:rPr>
        <w:endnoteReference w:id="1"/>
      </w:r>
      <w:r w:rsidR="00B13A57" w:rsidRPr="00FE22FB">
        <w:rPr>
          <w:rFonts w:ascii="Calibri" w:hAnsi="Calibri" w:cs="Calibri"/>
          <w:sz w:val="22"/>
          <w:szCs w:val="22"/>
        </w:rPr>
        <w:t xml:space="preserve">, where a school must verify the candidate’s mental and physical fitness to carry out their work responsibilities in accordance with the Education (Health Standards) (England) Regulations 2003. </w:t>
      </w:r>
    </w:p>
    <w:p w14:paraId="015EF825" w14:textId="77777777" w:rsidR="00B13A57" w:rsidRPr="00FE22FB" w:rsidRDefault="00B13A57" w:rsidP="00F919B0">
      <w:pPr>
        <w:pStyle w:val="BodyText2"/>
        <w:spacing w:after="0"/>
        <w:ind w:left="851"/>
        <w:rPr>
          <w:rFonts w:ascii="Calibri" w:hAnsi="Calibri" w:cs="Calibri"/>
          <w:sz w:val="22"/>
          <w:szCs w:val="22"/>
        </w:rPr>
      </w:pPr>
    </w:p>
    <w:p w14:paraId="336249CE" w14:textId="77777777" w:rsidR="00B13A57" w:rsidRDefault="00B13A57" w:rsidP="00D54ABA">
      <w:pPr>
        <w:pStyle w:val="HeadNum2"/>
        <w:numPr>
          <w:ilvl w:val="1"/>
          <w:numId w:val="42"/>
        </w:numPr>
        <w:spacing w:after="0"/>
        <w:ind w:left="567" w:hanging="567"/>
        <w:rPr>
          <w:rFonts w:ascii="Calibri" w:hAnsi="Calibri" w:cs="Calibri"/>
          <w:sz w:val="22"/>
          <w:szCs w:val="22"/>
        </w:rPr>
      </w:pPr>
      <w:r w:rsidRPr="00FE22FB">
        <w:rPr>
          <w:rFonts w:ascii="Calibri" w:hAnsi="Calibri" w:cs="Calibri"/>
          <w:sz w:val="22"/>
          <w:szCs w:val="22"/>
        </w:rPr>
        <w:t xml:space="preserve">Applicants will not be asked about past or current pregnancy or future intentions related to pregnancy or gender identity or history. Applicants will not be asked about matters which may suggest an intention to discriminate on ground of a protected characteristic.  Applicants will be asked to clarify which pronoun they would prefer to be referred to. </w:t>
      </w:r>
    </w:p>
    <w:p w14:paraId="5CB63DAD" w14:textId="77777777" w:rsidR="00B13A57" w:rsidRPr="00FE22FB" w:rsidRDefault="00B13A57" w:rsidP="00B1779E">
      <w:pPr>
        <w:pStyle w:val="HeadNum2"/>
        <w:tabs>
          <w:tab w:val="clear" w:pos="720"/>
        </w:tabs>
        <w:spacing w:after="0"/>
        <w:ind w:left="567" w:hanging="567"/>
        <w:rPr>
          <w:rFonts w:ascii="Calibri" w:hAnsi="Calibri" w:cs="Calibri"/>
          <w:sz w:val="22"/>
          <w:szCs w:val="22"/>
        </w:rPr>
      </w:pPr>
    </w:p>
    <w:p w14:paraId="5668F305" w14:textId="77777777" w:rsidR="00B13A57" w:rsidRDefault="00B13A57" w:rsidP="00D54ABA">
      <w:pPr>
        <w:pStyle w:val="HeadNum2"/>
        <w:numPr>
          <w:ilvl w:val="1"/>
          <w:numId w:val="42"/>
        </w:numPr>
        <w:spacing w:after="0"/>
        <w:ind w:left="567" w:hanging="567"/>
        <w:rPr>
          <w:rFonts w:ascii="Calibri" w:hAnsi="Calibri" w:cs="Calibri"/>
          <w:sz w:val="22"/>
          <w:szCs w:val="22"/>
        </w:rPr>
      </w:pPr>
      <w:r w:rsidRPr="00FE22FB">
        <w:rPr>
          <w:rFonts w:ascii="Calibri" w:hAnsi="Calibri" w:cs="Calibri"/>
          <w:sz w:val="22"/>
          <w:szCs w:val="22"/>
        </w:rPr>
        <w:t xml:space="preserve">We are required by law to ensure that all employees are entitled to work in the UK. Assumptions about immigration status should not be made based on appearance, name or apparent nationality. All prospective employees, regardless of nationality, must be able to produce original specified documents before employment starts to satisfy current immigration legislation. The list of acceptable documents is available from </w:t>
      </w:r>
      <w:hyperlink r:id="rId13" w:history="1">
        <w:r w:rsidRPr="00C64D59">
          <w:rPr>
            <w:rStyle w:val="Hyperlink"/>
            <w:rFonts w:ascii="Calibri" w:hAnsi="Calibri" w:cs="Calibri"/>
            <w:sz w:val="22"/>
            <w:szCs w:val="22"/>
          </w:rPr>
          <w:t>https://www.gov.uk/government/publications/right-to-work-checklist</w:t>
        </w:r>
      </w:hyperlink>
      <w:r>
        <w:rPr>
          <w:rFonts w:ascii="Calibri" w:hAnsi="Calibri" w:cs="Calibri"/>
          <w:sz w:val="22"/>
          <w:szCs w:val="22"/>
        </w:rPr>
        <w:t xml:space="preserve">. </w:t>
      </w:r>
    </w:p>
    <w:p w14:paraId="133FEED2" w14:textId="77777777" w:rsidR="00B13A57" w:rsidRPr="00FE22FB" w:rsidRDefault="00B13A57" w:rsidP="00F919B0">
      <w:pPr>
        <w:pStyle w:val="HeadNum2"/>
        <w:tabs>
          <w:tab w:val="clear" w:pos="720"/>
        </w:tabs>
        <w:spacing w:after="0"/>
        <w:ind w:left="0" w:firstLine="0"/>
        <w:rPr>
          <w:rFonts w:ascii="Calibri" w:hAnsi="Calibri" w:cs="Calibri"/>
          <w:sz w:val="22"/>
          <w:szCs w:val="22"/>
        </w:rPr>
      </w:pPr>
    </w:p>
    <w:p w14:paraId="16B9A643" w14:textId="7D9370E4" w:rsidR="00B13A57" w:rsidRPr="007D0775" w:rsidRDefault="00B13A57" w:rsidP="00D54ABA">
      <w:pPr>
        <w:pStyle w:val="HeadNum2"/>
        <w:numPr>
          <w:ilvl w:val="1"/>
          <w:numId w:val="42"/>
        </w:numPr>
        <w:spacing w:after="0"/>
        <w:ind w:left="567" w:hanging="567"/>
        <w:rPr>
          <w:rFonts w:ascii="Calibri" w:hAnsi="Calibri" w:cs="Calibri"/>
          <w:sz w:val="22"/>
          <w:szCs w:val="22"/>
        </w:rPr>
      </w:pPr>
      <w:r w:rsidRPr="13A3718D">
        <w:rPr>
          <w:rFonts w:ascii="Calibri" w:hAnsi="Calibri" w:cs="Calibri"/>
          <w:sz w:val="22"/>
          <w:szCs w:val="22"/>
        </w:rPr>
        <w:t xml:space="preserve">To ensure that this policy is operating effectively, and to identify groups that may be underrepresented or disadvantaged in HET, we monitor diversity data as part of the recruitment process and as set out in our </w:t>
      </w:r>
      <w:r w:rsidR="003C0788" w:rsidRPr="003C0788">
        <w:rPr>
          <w:rFonts w:ascii="Calibri" w:hAnsi="Calibri" w:cs="Calibri"/>
          <w:sz w:val="22"/>
          <w:szCs w:val="22"/>
        </w:rPr>
        <w:t>Workforce</w:t>
      </w:r>
      <w:r w:rsidRPr="003C0788">
        <w:rPr>
          <w:rFonts w:ascii="Calibri" w:hAnsi="Calibri" w:cs="Calibri"/>
          <w:sz w:val="22"/>
          <w:szCs w:val="22"/>
        </w:rPr>
        <w:t xml:space="preserve"> Privacy Notice</w:t>
      </w:r>
      <w:r w:rsidRPr="13A3718D">
        <w:rPr>
          <w:rFonts w:ascii="Calibri" w:hAnsi="Calibri" w:cs="Calibri"/>
          <w:sz w:val="22"/>
          <w:szCs w:val="22"/>
        </w:rPr>
        <w:t xml:space="preserve"> and Data Protection Policy. Provision of this information is voluntary, and it will not adversely affect an individual's success at </w:t>
      </w:r>
      <w:r w:rsidR="00B1779E" w:rsidRPr="13A3718D">
        <w:rPr>
          <w:rFonts w:ascii="Calibri" w:hAnsi="Calibri" w:cs="Calibri"/>
          <w:sz w:val="22"/>
          <w:szCs w:val="22"/>
        </w:rPr>
        <w:t>recruitment,</w:t>
      </w:r>
      <w:r w:rsidRPr="13A3718D">
        <w:rPr>
          <w:rFonts w:ascii="Calibri" w:hAnsi="Calibri" w:cs="Calibri"/>
          <w:sz w:val="22"/>
          <w:szCs w:val="22"/>
        </w:rPr>
        <w:t xml:space="preserve"> or any other decision related to their employment. The information is removed from applications before short listing and kept in an anonymised format solely for the purposes stated in this policy. Analysing this data helps us take appropriate steps to avoid discrimination and improve equality and diversity.</w:t>
      </w:r>
    </w:p>
    <w:p w14:paraId="6B2C261D" w14:textId="77777777" w:rsidR="00B13A57" w:rsidRPr="00FE22FB" w:rsidRDefault="00B13A57" w:rsidP="00F919B0">
      <w:pPr>
        <w:pStyle w:val="HeadNum2"/>
        <w:tabs>
          <w:tab w:val="clear" w:pos="720"/>
        </w:tabs>
        <w:spacing w:after="0"/>
        <w:rPr>
          <w:rFonts w:ascii="Calibri" w:hAnsi="Calibri" w:cs="Calibri"/>
          <w:sz w:val="22"/>
          <w:szCs w:val="22"/>
        </w:rPr>
      </w:pPr>
    </w:p>
    <w:p w14:paraId="17BF1535" w14:textId="790E6A76" w:rsidR="00B13A57" w:rsidRPr="00F919B0" w:rsidRDefault="008400B2" w:rsidP="00B1779E">
      <w:pPr>
        <w:pStyle w:val="Heading1"/>
        <w:spacing w:before="0" w:after="0" w:line="240" w:lineRule="auto"/>
        <w:ind w:left="567" w:hanging="567"/>
        <w:rPr>
          <w:rFonts w:ascii="Calibri" w:hAnsi="Calibri" w:cs="Calibri"/>
          <w:b/>
          <w:bCs/>
          <w:color w:val="000000" w:themeColor="text1"/>
          <w:sz w:val="22"/>
          <w:szCs w:val="12"/>
        </w:rPr>
      </w:pPr>
      <w:bookmarkStart w:id="37" w:name="a349092"/>
      <w:bookmarkStart w:id="38" w:name="_Toc324327401"/>
      <w:bookmarkStart w:id="39" w:name="_Toc324771923"/>
      <w:bookmarkStart w:id="40" w:name="_Toc369524488"/>
      <w:bookmarkStart w:id="41" w:name="_Toc514395847"/>
      <w:bookmarkStart w:id="42" w:name="_Toc180526109"/>
      <w:bookmarkStart w:id="43" w:name="_Toc185592497"/>
      <w:bookmarkStart w:id="44" w:name="_Toc199419057"/>
      <w:r>
        <w:rPr>
          <w:rFonts w:ascii="Calibri" w:hAnsi="Calibri" w:cs="Calibri"/>
          <w:b/>
          <w:bCs/>
          <w:color w:val="000000" w:themeColor="text1"/>
          <w:sz w:val="22"/>
          <w:szCs w:val="12"/>
        </w:rPr>
        <w:t>6</w:t>
      </w:r>
      <w:r w:rsidR="00B13A57" w:rsidRPr="00F919B0">
        <w:rPr>
          <w:rFonts w:ascii="Calibri" w:hAnsi="Calibri" w:cs="Calibri"/>
          <w:b/>
          <w:bCs/>
          <w:color w:val="000000" w:themeColor="text1"/>
          <w:sz w:val="22"/>
          <w:szCs w:val="12"/>
        </w:rPr>
        <w:t>.</w:t>
      </w:r>
      <w:r w:rsidR="00B13A57" w:rsidRPr="00F919B0">
        <w:rPr>
          <w:rFonts w:ascii="Calibri" w:hAnsi="Calibri" w:cs="Calibri"/>
          <w:b/>
          <w:bCs/>
          <w:color w:val="000000" w:themeColor="text1"/>
          <w:sz w:val="22"/>
          <w:szCs w:val="12"/>
        </w:rPr>
        <w:tab/>
        <w:t>Applying our policy to training, promotion, pay decisions and conditions of service</w:t>
      </w:r>
      <w:bookmarkEnd w:id="37"/>
      <w:bookmarkEnd w:id="38"/>
      <w:bookmarkEnd w:id="39"/>
      <w:bookmarkEnd w:id="40"/>
      <w:bookmarkEnd w:id="41"/>
      <w:bookmarkEnd w:id="42"/>
      <w:bookmarkEnd w:id="43"/>
      <w:bookmarkEnd w:id="44"/>
    </w:p>
    <w:p w14:paraId="189D50AC" w14:textId="77777777" w:rsidR="00B13A57" w:rsidRDefault="00B13A57" w:rsidP="00B1779E">
      <w:pPr>
        <w:pStyle w:val="Heading1"/>
        <w:spacing w:before="0" w:after="0" w:line="240" w:lineRule="auto"/>
        <w:ind w:left="567" w:hanging="567"/>
        <w:rPr>
          <w:rFonts w:asciiTheme="minorHAnsi" w:hAnsiTheme="minorHAnsi" w:cstheme="minorHAnsi"/>
          <w:sz w:val="22"/>
          <w:szCs w:val="12"/>
        </w:rPr>
      </w:pPr>
    </w:p>
    <w:p w14:paraId="662C95B9" w14:textId="1360C038" w:rsidR="00B13A57" w:rsidRDefault="00B13A57" w:rsidP="008400B2">
      <w:pPr>
        <w:pStyle w:val="HeadNum2"/>
        <w:numPr>
          <w:ilvl w:val="1"/>
          <w:numId w:val="43"/>
        </w:numPr>
        <w:spacing w:after="0"/>
        <w:ind w:left="567" w:hanging="567"/>
        <w:rPr>
          <w:rFonts w:ascii="Calibri" w:hAnsi="Calibri" w:cs="Calibri"/>
          <w:sz w:val="22"/>
          <w:szCs w:val="22"/>
        </w:rPr>
      </w:pPr>
      <w:r w:rsidRPr="789CDE34">
        <w:rPr>
          <w:rFonts w:ascii="Calibri" w:hAnsi="Calibri" w:cs="Calibri"/>
          <w:sz w:val="22"/>
          <w:szCs w:val="22"/>
        </w:rPr>
        <w:t xml:space="preserve">The HET Workforce Privacy Notice </w:t>
      </w:r>
      <w:r w:rsidR="006D59DE">
        <w:rPr>
          <w:rFonts w:ascii="Calibri" w:hAnsi="Calibri" w:cs="Calibri"/>
          <w:sz w:val="22"/>
          <w:szCs w:val="22"/>
        </w:rPr>
        <w:t xml:space="preserve">for </w:t>
      </w:r>
      <w:r w:rsidRPr="789CDE34">
        <w:rPr>
          <w:rFonts w:ascii="Calibri" w:hAnsi="Calibri" w:cs="Calibri"/>
          <w:sz w:val="22"/>
          <w:szCs w:val="22"/>
        </w:rPr>
        <w:t xml:space="preserve">employees sets out how HET will collect, hold and share personal data of individuals during their employment. The Privacy Notices can be found on the school or HET website. </w:t>
      </w:r>
    </w:p>
    <w:p w14:paraId="5778BFBC" w14:textId="77777777" w:rsidR="00B13A57" w:rsidRPr="00FE22FB" w:rsidRDefault="00B13A57" w:rsidP="00B1779E">
      <w:pPr>
        <w:pStyle w:val="HeadNum2"/>
        <w:tabs>
          <w:tab w:val="clear" w:pos="720"/>
        </w:tabs>
        <w:spacing w:after="0"/>
        <w:ind w:left="567" w:hanging="567"/>
        <w:rPr>
          <w:rFonts w:ascii="Calibri" w:hAnsi="Calibri" w:cs="Calibri"/>
          <w:sz w:val="22"/>
          <w:szCs w:val="22"/>
        </w:rPr>
      </w:pPr>
    </w:p>
    <w:p w14:paraId="4E606DDB" w14:textId="1B6E7DCC" w:rsidR="00B13A57" w:rsidRDefault="00B13A57" w:rsidP="008400B2">
      <w:pPr>
        <w:pStyle w:val="HeadNum2"/>
        <w:numPr>
          <w:ilvl w:val="1"/>
          <w:numId w:val="43"/>
        </w:numPr>
        <w:spacing w:after="0"/>
        <w:ind w:left="567" w:hanging="567"/>
        <w:rPr>
          <w:rFonts w:ascii="Calibri" w:hAnsi="Calibri" w:cs="Calibri"/>
          <w:sz w:val="22"/>
          <w:szCs w:val="22"/>
        </w:rPr>
      </w:pPr>
      <w:r w:rsidRPr="789CDE34">
        <w:rPr>
          <w:rFonts w:ascii="Calibri" w:hAnsi="Calibri" w:cs="Calibri"/>
          <w:sz w:val="22"/>
          <w:szCs w:val="22"/>
        </w:rPr>
        <w:t>Employees training needs will be identified through the professional development and target setting process. All employees will be given appropriate access to training for their job and in order to enable them to progress within HET.</w:t>
      </w:r>
    </w:p>
    <w:p w14:paraId="64634D3D" w14:textId="77777777" w:rsidR="00B13A57" w:rsidRPr="00FE22FB" w:rsidRDefault="00B13A57" w:rsidP="00B1779E">
      <w:pPr>
        <w:pStyle w:val="HeadNum2"/>
        <w:tabs>
          <w:tab w:val="clear" w:pos="720"/>
        </w:tabs>
        <w:spacing w:after="0"/>
        <w:ind w:left="567" w:hanging="567"/>
        <w:rPr>
          <w:rFonts w:ascii="Calibri" w:hAnsi="Calibri" w:cs="Calibri"/>
          <w:sz w:val="22"/>
          <w:szCs w:val="22"/>
        </w:rPr>
      </w:pPr>
    </w:p>
    <w:p w14:paraId="5096FF77" w14:textId="77777777" w:rsidR="00B13A57" w:rsidRDefault="00B13A57" w:rsidP="008400B2">
      <w:pPr>
        <w:pStyle w:val="HeadNum2"/>
        <w:numPr>
          <w:ilvl w:val="1"/>
          <w:numId w:val="43"/>
        </w:numPr>
        <w:spacing w:after="0"/>
        <w:ind w:left="567" w:hanging="567"/>
        <w:rPr>
          <w:rFonts w:ascii="Calibri" w:hAnsi="Calibri" w:cs="Calibri"/>
          <w:sz w:val="22"/>
          <w:szCs w:val="22"/>
        </w:rPr>
      </w:pPr>
      <w:r w:rsidRPr="00FE22FB">
        <w:rPr>
          <w:rFonts w:ascii="Calibri" w:hAnsi="Calibri" w:cs="Calibri"/>
          <w:sz w:val="22"/>
          <w:szCs w:val="22"/>
        </w:rPr>
        <w:t xml:space="preserve">Our benefits and facilities are reviewed regularly to ensure that they are available to all employees who should have access to them and that there are no unlawful obstacles to accessing them. </w:t>
      </w:r>
    </w:p>
    <w:p w14:paraId="1B0BD081" w14:textId="77777777" w:rsidR="006D59DE" w:rsidRPr="00FE22FB" w:rsidRDefault="006D59DE" w:rsidP="006D59DE">
      <w:pPr>
        <w:pStyle w:val="HeadNum2"/>
        <w:tabs>
          <w:tab w:val="clear" w:pos="720"/>
        </w:tabs>
        <w:spacing w:after="0"/>
        <w:ind w:left="0" w:firstLine="0"/>
        <w:rPr>
          <w:rFonts w:ascii="Calibri" w:hAnsi="Calibri" w:cs="Calibri"/>
          <w:sz w:val="22"/>
          <w:szCs w:val="22"/>
        </w:rPr>
      </w:pPr>
    </w:p>
    <w:p w14:paraId="4BD35E0F" w14:textId="77777777" w:rsidR="00B13A57" w:rsidRDefault="00B13A57" w:rsidP="008400B2">
      <w:pPr>
        <w:pStyle w:val="HeadNum2"/>
        <w:numPr>
          <w:ilvl w:val="1"/>
          <w:numId w:val="43"/>
        </w:numPr>
        <w:spacing w:after="0"/>
        <w:ind w:left="567" w:hanging="567"/>
        <w:rPr>
          <w:rFonts w:ascii="Calibri" w:hAnsi="Calibri" w:cs="Calibri"/>
          <w:sz w:val="22"/>
          <w:szCs w:val="22"/>
        </w:rPr>
      </w:pPr>
      <w:r w:rsidRPr="00FE22FB">
        <w:rPr>
          <w:rFonts w:ascii="Calibri" w:hAnsi="Calibri" w:cs="Calibri"/>
          <w:sz w:val="22"/>
          <w:szCs w:val="22"/>
        </w:rPr>
        <w:t>Relevant national and local conditions of service within HET as applied to our employees, will meet the requirements of equal opportunities.</w:t>
      </w:r>
    </w:p>
    <w:p w14:paraId="06CC3986" w14:textId="77777777" w:rsidR="00B13A57" w:rsidRPr="00FE22FB" w:rsidRDefault="00B13A57" w:rsidP="00F919B0">
      <w:pPr>
        <w:pStyle w:val="HeadNum2"/>
        <w:tabs>
          <w:tab w:val="clear" w:pos="720"/>
        </w:tabs>
        <w:spacing w:after="0"/>
        <w:ind w:left="709" w:firstLine="0"/>
        <w:rPr>
          <w:rFonts w:ascii="Calibri" w:hAnsi="Calibri" w:cs="Calibri"/>
          <w:sz w:val="22"/>
          <w:szCs w:val="22"/>
        </w:rPr>
      </w:pPr>
    </w:p>
    <w:p w14:paraId="63C77583" w14:textId="4DDE2ECB" w:rsidR="00B13A57" w:rsidRPr="00F919B0" w:rsidRDefault="008400B2" w:rsidP="006D59DE">
      <w:pPr>
        <w:pStyle w:val="Heading1"/>
        <w:spacing w:before="0" w:after="0" w:line="240" w:lineRule="auto"/>
        <w:ind w:left="567" w:hanging="567"/>
        <w:rPr>
          <w:rFonts w:ascii="Calibri" w:hAnsi="Calibri" w:cs="Calibri"/>
          <w:b/>
          <w:bCs/>
          <w:color w:val="000000" w:themeColor="text1"/>
          <w:sz w:val="22"/>
          <w:szCs w:val="12"/>
        </w:rPr>
      </w:pPr>
      <w:bookmarkStart w:id="45" w:name="a648169"/>
      <w:bookmarkStart w:id="46" w:name="_Toc324327402"/>
      <w:bookmarkStart w:id="47" w:name="_Toc324771924"/>
      <w:bookmarkStart w:id="48" w:name="_Toc369524489"/>
      <w:bookmarkStart w:id="49" w:name="_Toc514395848"/>
      <w:bookmarkStart w:id="50" w:name="_Toc180526110"/>
      <w:bookmarkStart w:id="51" w:name="_Toc185592498"/>
      <w:bookmarkStart w:id="52" w:name="_Toc199419058"/>
      <w:r>
        <w:rPr>
          <w:rFonts w:ascii="Calibri" w:hAnsi="Calibri" w:cs="Calibri"/>
          <w:b/>
          <w:bCs/>
          <w:color w:val="000000" w:themeColor="text1"/>
          <w:sz w:val="22"/>
          <w:szCs w:val="12"/>
        </w:rPr>
        <w:t>7</w:t>
      </w:r>
      <w:r w:rsidR="00B13A57" w:rsidRPr="00F919B0">
        <w:rPr>
          <w:rFonts w:ascii="Calibri" w:hAnsi="Calibri" w:cs="Calibri"/>
          <w:b/>
          <w:bCs/>
          <w:color w:val="000000" w:themeColor="text1"/>
          <w:sz w:val="22"/>
          <w:szCs w:val="12"/>
        </w:rPr>
        <w:t>.</w:t>
      </w:r>
      <w:r w:rsidR="00B13A57" w:rsidRPr="00F919B0">
        <w:rPr>
          <w:rFonts w:ascii="Calibri" w:hAnsi="Calibri" w:cs="Calibri"/>
          <w:b/>
          <w:bCs/>
          <w:color w:val="000000" w:themeColor="text1"/>
          <w:sz w:val="22"/>
          <w:szCs w:val="12"/>
        </w:rPr>
        <w:tab/>
        <w:t>Applying our policy when terminating employment</w:t>
      </w:r>
      <w:bookmarkEnd w:id="45"/>
      <w:bookmarkEnd w:id="46"/>
      <w:bookmarkEnd w:id="47"/>
      <w:bookmarkEnd w:id="48"/>
      <w:bookmarkEnd w:id="49"/>
      <w:bookmarkEnd w:id="50"/>
      <w:bookmarkEnd w:id="51"/>
      <w:bookmarkEnd w:id="52"/>
    </w:p>
    <w:p w14:paraId="75F40664" w14:textId="77777777" w:rsidR="00B13A57" w:rsidRPr="00763802" w:rsidRDefault="00B13A57" w:rsidP="006D59DE">
      <w:pPr>
        <w:pStyle w:val="Heading1"/>
        <w:spacing w:before="0" w:after="0" w:line="240" w:lineRule="auto"/>
        <w:ind w:left="567" w:hanging="567"/>
        <w:rPr>
          <w:rFonts w:ascii="Calibri" w:hAnsi="Calibri" w:cs="Calibri"/>
          <w:sz w:val="22"/>
          <w:szCs w:val="12"/>
        </w:rPr>
      </w:pPr>
    </w:p>
    <w:p w14:paraId="2DA6286F" w14:textId="1386F101" w:rsidR="00B13A57" w:rsidRDefault="00B13A57" w:rsidP="008400B2">
      <w:pPr>
        <w:pStyle w:val="HeadNum2"/>
        <w:numPr>
          <w:ilvl w:val="1"/>
          <w:numId w:val="44"/>
        </w:numPr>
        <w:spacing w:after="0"/>
        <w:ind w:left="567" w:hanging="567"/>
        <w:rPr>
          <w:rFonts w:ascii="Calibri" w:hAnsi="Calibri" w:cs="Calibri"/>
          <w:sz w:val="22"/>
          <w:szCs w:val="22"/>
        </w:rPr>
      </w:pPr>
      <w:r w:rsidRPr="2A48AA1F">
        <w:rPr>
          <w:rFonts w:ascii="Calibri" w:hAnsi="Calibri" w:cs="Calibri"/>
          <w:sz w:val="22"/>
          <w:szCs w:val="22"/>
        </w:rPr>
        <w:t>We will ensure that redundancy criteria and procedures are fair and objective and are not directly or indirectly discriminatory.</w:t>
      </w:r>
    </w:p>
    <w:p w14:paraId="3986C3E8" w14:textId="77777777" w:rsidR="005E3EAA" w:rsidRPr="00FE22FB" w:rsidRDefault="005E3EAA" w:rsidP="005E3EAA">
      <w:pPr>
        <w:pStyle w:val="HeadNum2"/>
        <w:tabs>
          <w:tab w:val="clear" w:pos="720"/>
        </w:tabs>
        <w:spacing w:after="0"/>
        <w:ind w:left="567" w:firstLine="0"/>
        <w:rPr>
          <w:rFonts w:ascii="Calibri" w:hAnsi="Calibri" w:cs="Calibri"/>
          <w:sz w:val="22"/>
          <w:szCs w:val="22"/>
        </w:rPr>
      </w:pPr>
    </w:p>
    <w:p w14:paraId="68449C34" w14:textId="779806FB" w:rsidR="00F919B0" w:rsidRDefault="00B13A57" w:rsidP="008400B2">
      <w:pPr>
        <w:pStyle w:val="HeadNum2"/>
        <w:numPr>
          <w:ilvl w:val="1"/>
          <w:numId w:val="44"/>
        </w:numPr>
        <w:spacing w:after="0"/>
        <w:ind w:left="567" w:hanging="567"/>
        <w:rPr>
          <w:rFonts w:ascii="Calibri" w:hAnsi="Calibri" w:cs="Calibri"/>
          <w:sz w:val="22"/>
          <w:szCs w:val="22"/>
        </w:rPr>
      </w:pPr>
      <w:r w:rsidRPr="00FE22FB">
        <w:rPr>
          <w:rFonts w:ascii="Calibri" w:hAnsi="Calibri" w:cs="Calibri"/>
          <w:sz w:val="22"/>
          <w:szCs w:val="22"/>
        </w:rPr>
        <w:t>We will also ensure that disciplinary procedures and penalties are applied without discrimination, whether they result in disciplinary warnings, dismissal or other disciplinary action.</w:t>
      </w:r>
    </w:p>
    <w:p w14:paraId="5A69F8C6" w14:textId="5AAADF47" w:rsidR="00B13A57" w:rsidRPr="00FE22FB" w:rsidRDefault="00B13A57" w:rsidP="005E3EAA">
      <w:pPr>
        <w:pStyle w:val="HeadNum2"/>
        <w:tabs>
          <w:tab w:val="clear" w:pos="720"/>
        </w:tabs>
        <w:spacing w:after="0"/>
        <w:ind w:left="567" w:hanging="567"/>
        <w:rPr>
          <w:rFonts w:ascii="Calibri" w:hAnsi="Calibri" w:cs="Calibri"/>
          <w:sz w:val="22"/>
          <w:szCs w:val="22"/>
        </w:rPr>
      </w:pPr>
      <w:r w:rsidRPr="2A48AA1F">
        <w:rPr>
          <w:rFonts w:ascii="Calibri" w:hAnsi="Calibri" w:cs="Calibri"/>
          <w:sz w:val="22"/>
          <w:szCs w:val="22"/>
        </w:rPr>
        <w:t xml:space="preserve"> </w:t>
      </w:r>
    </w:p>
    <w:p w14:paraId="2E79A497" w14:textId="6053D519" w:rsidR="00B13A57" w:rsidRPr="00F919B0" w:rsidRDefault="008400B2" w:rsidP="005E3EAA">
      <w:pPr>
        <w:pStyle w:val="Heading1"/>
        <w:spacing w:before="0" w:after="0" w:line="240" w:lineRule="auto"/>
        <w:ind w:left="567" w:hanging="567"/>
        <w:rPr>
          <w:rFonts w:ascii="Calibri" w:hAnsi="Calibri" w:cs="Calibri"/>
          <w:b/>
          <w:bCs/>
          <w:color w:val="000000" w:themeColor="text1"/>
          <w:sz w:val="22"/>
          <w:szCs w:val="12"/>
        </w:rPr>
      </w:pPr>
      <w:bookmarkStart w:id="53" w:name="a825706"/>
      <w:bookmarkStart w:id="54" w:name="_Toc324327403"/>
      <w:bookmarkStart w:id="55" w:name="_Toc324771925"/>
      <w:bookmarkStart w:id="56" w:name="_Toc369524490"/>
      <w:bookmarkStart w:id="57" w:name="_Toc514395849"/>
      <w:bookmarkStart w:id="58" w:name="_Toc180526111"/>
      <w:bookmarkStart w:id="59" w:name="_Toc185592499"/>
      <w:bookmarkStart w:id="60" w:name="_Toc199419059"/>
      <w:r>
        <w:rPr>
          <w:rFonts w:ascii="Calibri" w:hAnsi="Calibri" w:cs="Calibri"/>
          <w:b/>
          <w:bCs/>
          <w:color w:val="000000" w:themeColor="text1"/>
          <w:sz w:val="22"/>
          <w:szCs w:val="12"/>
        </w:rPr>
        <w:t>8</w:t>
      </w:r>
      <w:r w:rsidR="00B13A57" w:rsidRPr="00F919B0">
        <w:rPr>
          <w:rFonts w:ascii="Calibri" w:hAnsi="Calibri" w:cs="Calibri"/>
          <w:b/>
          <w:bCs/>
          <w:color w:val="000000" w:themeColor="text1"/>
          <w:sz w:val="22"/>
          <w:szCs w:val="12"/>
        </w:rPr>
        <w:t>.</w:t>
      </w:r>
      <w:r w:rsidR="00B13A57" w:rsidRPr="00F919B0">
        <w:rPr>
          <w:rFonts w:ascii="Calibri" w:hAnsi="Calibri" w:cs="Calibri"/>
          <w:b/>
          <w:bCs/>
          <w:color w:val="000000" w:themeColor="text1"/>
          <w:sz w:val="22"/>
          <w:szCs w:val="12"/>
        </w:rPr>
        <w:tab/>
        <w:t>Disability discrimination</w:t>
      </w:r>
      <w:bookmarkEnd w:id="53"/>
      <w:bookmarkEnd w:id="54"/>
      <w:bookmarkEnd w:id="55"/>
      <w:bookmarkEnd w:id="56"/>
      <w:bookmarkEnd w:id="57"/>
      <w:bookmarkEnd w:id="58"/>
      <w:bookmarkEnd w:id="59"/>
      <w:bookmarkEnd w:id="60"/>
    </w:p>
    <w:p w14:paraId="0BABF479" w14:textId="77777777" w:rsidR="00B13A57" w:rsidRPr="005E3EAA" w:rsidRDefault="00B13A57" w:rsidP="005E3EAA">
      <w:pPr>
        <w:pStyle w:val="Heading1"/>
        <w:spacing w:before="0" w:after="0" w:line="240" w:lineRule="auto"/>
        <w:ind w:left="567" w:hanging="567"/>
        <w:rPr>
          <w:rFonts w:ascii="Calibri" w:hAnsi="Calibri" w:cs="Calibri"/>
          <w:sz w:val="22"/>
          <w:szCs w:val="12"/>
        </w:rPr>
      </w:pPr>
    </w:p>
    <w:p w14:paraId="5ECE8199" w14:textId="66FD8272" w:rsidR="00B13A57" w:rsidRDefault="00B13A57" w:rsidP="008400B2">
      <w:pPr>
        <w:pStyle w:val="HeadNum2"/>
        <w:numPr>
          <w:ilvl w:val="1"/>
          <w:numId w:val="45"/>
        </w:numPr>
        <w:spacing w:after="0"/>
        <w:ind w:left="567" w:hanging="567"/>
        <w:rPr>
          <w:rFonts w:ascii="Calibri" w:hAnsi="Calibri" w:cs="Calibri"/>
          <w:sz w:val="22"/>
          <w:szCs w:val="22"/>
        </w:rPr>
      </w:pPr>
      <w:r w:rsidRPr="00FE22FB">
        <w:rPr>
          <w:rFonts w:ascii="Calibri" w:hAnsi="Calibri" w:cs="Calibri"/>
          <w:sz w:val="22"/>
          <w:szCs w:val="22"/>
        </w:rPr>
        <w:t>Disability discrimination includes direct or indirect discrimination, any unjustified less favourable treatment because of the effects of a disability, and failure to make reasonable adjustments to alleviate the effects caused by a disability.</w:t>
      </w:r>
    </w:p>
    <w:p w14:paraId="334EBAE7" w14:textId="77777777" w:rsidR="00B13A57" w:rsidRPr="00FE22FB" w:rsidRDefault="00B13A57" w:rsidP="005E3EAA">
      <w:pPr>
        <w:pStyle w:val="HeadNum2"/>
        <w:tabs>
          <w:tab w:val="clear" w:pos="720"/>
        </w:tabs>
        <w:spacing w:after="0"/>
        <w:ind w:left="567" w:hanging="567"/>
        <w:rPr>
          <w:rFonts w:ascii="Calibri" w:hAnsi="Calibri" w:cs="Calibri"/>
          <w:sz w:val="22"/>
          <w:szCs w:val="22"/>
        </w:rPr>
      </w:pPr>
    </w:p>
    <w:p w14:paraId="6E64EE1B" w14:textId="35AD9FF0" w:rsidR="00B13A57" w:rsidRDefault="00B13A57" w:rsidP="008400B2">
      <w:pPr>
        <w:pStyle w:val="HeadNum2"/>
        <w:numPr>
          <w:ilvl w:val="1"/>
          <w:numId w:val="45"/>
        </w:numPr>
        <w:spacing w:after="0"/>
        <w:ind w:left="567" w:hanging="567"/>
        <w:rPr>
          <w:rFonts w:ascii="Calibri" w:hAnsi="Calibri" w:cs="Calibri"/>
          <w:sz w:val="22"/>
          <w:szCs w:val="22"/>
        </w:rPr>
      </w:pPr>
      <w:r w:rsidRPr="00FE22FB">
        <w:rPr>
          <w:rFonts w:ascii="Calibri" w:hAnsi="Calibri" w:cs="Calibri"/>
          <w:sz w:val="22"/>
          <w:szCs w:val="22"/>
        </w:rPr>
        <w:t>If an employee is disabled or becomes disabled, HET encourage employees to tell their line manager o</w:t>
      </w:r>
      <w:r>
        <w:rPr>
          <w:rFonts w:ascii="Calibri" w:hAnsi="Calibri" w:cs="Calibri"/>
          <w:sz w:val="22"/>
          <w:szCs w:val="22"/>
        </w:rPr>
        <w:t>r</w:t>
      </w:r>
      <w:r w:rsidRPr="00FE22FB">
        <w:rPr>
          <w:rFonts w:ascii="Calibri" w:hAnsi="Calibri" w:cs="Calibri"/>
          <w:sz w:val="22"/>
          <w:szCs w:val="22"/>
        </w:rPr>
        <w:t xml:space="preserve"> HET HR about their condition so that HET can support them as appropriate.</w:t>
      </w:r>
    </w:p>
    <w:p w14:paraId="310F78DF" w14:textId="77777777" w:rsidR="00B13A57" w:rsidRPr="00FE22FB" w:rsidRDefault="00B13A57" w:rsidP="005E3EAA">
      <w:pPr>
        <w:pStyle w:val="HeadNum2"/>
        <w:tabs>
          <w:tab w:val="clear" w:pos="720"/>
        </w:tabs>
        <w:spacing w:after="0"/>
        <w:ind w:left="567" w:hanging="567"/>
        <w:rPr>
          <w:rFonts w:ascii="Calibri" w:hAnsi="Calibri" w:cs="Calibri"/>
          <w:sz w:val="22"/>
          <w:szCs w:val="22"/>
        </w:rPr>
      </w:pPr>
    </w:p>
    <w:p w14:paraId="399CCE9D" w14:textId="77777777" w:rsidR="00B13A57" w:rsidRDefault="00B13A57" w:rsidP="008400B2">
      <w:pPr>
        <w:pStyle w:val="HeadNum2"/>
        <w:numPr>
          <w:ilvl w:val="1"/>
          <w:numId w:val="45"/>
        </w:numPr>
        <w:spacing w:after="0"/>
        <w:ind w:left="567" w:hanging="567"/>
        <w:rPr>
          <w:rFonts w:ascii="Calibri" w:hAnsi="Calibri" w:cs="Calibri"/>
          <w:sz w:val="22"/>
          <w:szCs w:val="22"/>
        </w:rPr>
      </w:pPr>
      <w:r w:rsidRPr="789CDE34">
        <w:rPr>
          <w:rFonts w:ascii="Calibri" w:hAnsi="Calibri" w:cs="Calibri"/>
          <w:sz w:val="22"/>
          <w:szCs w:val="22"/>
        </w:rPr>
        <w:t xml:space="preserve">If you experience difficulties at work because of your disability, you may wish to contact your line manager or HET HR to discuss any reasonable adjustments that would help overcome or minimise the difficulty.  Your line manager or HET HR may wish to consult with you and your medical adviser(s) about possible adjustments. HET will consider the matter carefully and try to accommodate needs within reason. If HET consider a particular adjustment would not be reasonable, the reason will be explained and an alternative solution found where possible. </w:t>
      </w:r>
    </w:p>
    <w:p w14:paraId="4FAF4170" w14:textId="77777777" w:rsidR="00B13A57" w:rsidRPr="00FE22FB" w:rsidRDefault="00B13A57" w:rsidP="005E3EAA">
      <w:pPr>
        <w:pStyle w:val="HeadNum2"/>
        <w:tabs>
          <w:tab w:val="clear" w:pos="720"/>
        </w:tabs>
        <w:spacing w:after="0"/>
        <w:ind w:left="567" w:hanging="567"/>
        <w:rPr>
          <w:rFonts w:ascii="Calibri" w:hAnsi="Calibri" w:cs="Calibri"/>
          <w:sz w:val="22"/>
          <w:szCs w:val="22"/>
        </w:rPr>
      </w:pPr>
    </w:p>
    <w:p w14:paraId="116E4ED1" w14:textId="77777777" w:rsidR="00B13A57" w:rsidRDefault="00B13A57" w:rsidP="008400B2">
      <w:pPr>
        <w:pStyle w:val="HeadNum2"/>
        <w:numPr>
          <w:ilvl w:val="1"/>
          <w:numId w:val="45"/>
        </w:numPr>
        <w:spacing w:after="0"/>
        <w:ind w:left="567" w:hanging="567"/>
        <w:rPr>
          <w:rFonts w:ascii="Calibri" w:hAnsi="Calibri" w:cs="Calibri"/>
          <w:sz w:val="22"/>
          <w:szCs w:val="22"/>
        </w:rPr>
      </w:pPr>
      <w:r w:rsidRPr="00FE22FB">
        <w:rPr>
          <w:rFonts w:ascii="Calibri" w:hAnsi="Calibri" w:cs="Calibri"/>
          <w:sz w:val="22"/>
          <w:szCs w:val="22"/>
        </w:rPr>
        <w:t>HET will monitor the physical features of our premises to consider whether they place disabled employees or job applicants at a substantial disadvantage compared to other employees. Where reasonable, we will take steps to improve access for employees who have a disability.</w:t>
      </w:r>
    </w:p>
    <w:p w14:paraId="4FD25555" w14:textId="77777777" w:rsidR="00B13A57" w:rsidRPr="00A41D01" w:rsidRDefault="00B13A57" w:rsidP="00F919B0">
      <w:pPr>
        <w:spacing w:after="0" w:line="240" w:lineRule="auto"/>
        <w:rPr>
          <w:rFonts w:ascii="Calibri" w:hAnsi="Calibri" w:cs="Calibri"/>
        </w:rPr>
      </w:pPr>
    </w:p>
    <w:p w14:paraId="53207A90" w14:textId="6B9315CE" w:rsidR="00B13A57" w:rsidRDefault="008400B2" w:rsidP="00F32FF0">
      <w:pPr>
        <w:pStyle w:val="Heading1"/>
        <w:spacing w:before="0" w:after="0" w:line="240" w:lineRule="auto"/>
        <w:ind w:left="567" w:hanging="567"/>
        <w:rPr>
          <w:rFonts w:ascii="Calibri" w:hAnsi="Calibri" w:cs="Calibri"/>
          <w:b/>
          <w:bCs/>
          <w:color w:val="000000" w:themeColor="text1"/>
          <w:sz w:val="22"/>
          <w:szCs w:val="12"/>
        </w:rPr>
      </w:pPr>
      <w:bookmarkStart w:id="61" w:name="a481313"/>
      <w:bookmarkStart w:id="62" w:name="_Toc324327406"/>
      <w:bookmarkStart w:id="63" w:name="_Toc324771928"/>
      <w:bookmarkStart w:id="64" w:name="_Toc369524491"/>
      <w:bookmarkStart w:id="65" w:name="_Toc514395850"/>
      <w:bookmarkStart w:id="66" w:name="_Toc180526112"/>
      <w:bookmarkStart w:id="67" w:name="_Toc185592500"/>
      <w:bookmarkStart w:id="68" w:name="_Toc199419060"/>
      <w:r>
        <w:rPr>
          <w:rFonts w:ascii="Calibri" w:hAnsi="Calibri" w:cs="Calibri"/>
          <w:b/>
          <w:bCs/>
          <w:color w:val="000000" w:themeColor="text1"/>
          <w:sz w:val="22"/>
          <w:szCs w:val="12"/>
        </w:rPr>
        <w:t>9</w:t>
      </w:r>
      <w:r w:rsidR="00B13A57" w:rsidRPr="00F919B0">
        <w:rPr>
          <w:rFonts w:ascii="Calibri" w:hAnsi="Calibri" w:cs="Calibri"/>
          <w:b/>
          <w:bCs/>
          <w:color w:val="000000" w:themeColor="text1"/>
          <w:sz w:val="22"/>
          <w:szCs w:val="12"/>
        </w:rPr>
        <w:t>.</w:t>
      </w:r>
      <w:r w:rsidR="00B13A57" w:rsidRPr="00F919B0">
        <w:rPr>
          <w:rFonts w:ascii="Calibri" w:hAnsi="Calibri" w:cs="Calibri"/>
          <w:b/>
          <w:bCs/>
          <w:color w:val="000000" w:themeColor="text1"/>
          <w:sz w:val="22"/>
          <w:szCs w:val="12"/>
        </w:rPr>
        <w:tab/>
        <w:t>Breaches of this policy</w:t>
      </w:r>
      <w:bookmarkEnd w:id="61"/>
      <w:bookmarkEnd w:id="62"/>
      <w:bookmarkEnd w:id="63"/>
      <w:bookmarkEnd w:id="64"/>
      <w:bookmarkEnd w:id="65"/>
      <w:bookmarkEnd w:id="66"/>
      <w:bookmarkEnd w:id="67"/>
      <w:bookmarkEnd w:id="68"/>
    </w:p>
    <w:p w14:paraId="278E6D56" w14:textId="77777777" w:rsidR="00F919B0" w:rsidRPr="00F32FF0" w:rsidRDefault="00F919B0" w:rsidP="00F32FF0">
      <w:pPr>
        <w:spacing w:after="0" w:line="240" w:lineRule="auto"/>
        <w:ind w:left="567" w:hanging="567"/>
        <w:rPr>
          <w:rFonts w:ascii="Calibri" w:hAnsi="Calibri" w:cs="Calibri"/>
        </w:rPr>
      </w:pPr>
    </w:p>
    <w:p w14:paraId="200ADA9A" w14:textId="68BB2497" w:rsidR="00B13A57" w:rsidRDefault="00B13A57" w:rsidP="008400B2">
      <w:pPr>
        <w:pStyle w:val="HeadNum2"/>
        <w:numPr>
          <w:ilvl w:val="1"/>
          <w:numId w:val="46"/>
        </w:numPr>
        <w:spacing w:after="0"/>
        <w:ind w:left="567" w:hanging="567"/>
        <w:rPr>
          <w:rFonts w:ascii="Calibri" w:hAnsi="Calibri" w:cs="Calibri"/>
          <w:sz w:val="22"/>
          <w:szCs w:val="22"/>
        </w:rPr>
      </w:pPr>
      <w:r w:rsidRPr="2A48AA1F">
        <w:rPr>
          <w:rFonts w:ascii="Calibri" w:hAnsi="Calibri" w:cs="Calibri"/>
          <w:sz w:val="22"/>
          <w:szCs w:val="22"/>
        </w:rPr>
        <w:t xml:space="preserve">If you believe that you may have been discriminated against or you have witnessed discrimination you are encouraged to raise the matter through the HET Grievance Policy. If you believe that you may have been subject to harassment you are encouraged to raise the matter through </w:t>
      </w:r>
      <w:r w:rsidR="007A2C77">
        <w:rPr>
          <w:rFonts w:ascii="Calibri" w:hAnsi="Calibri" w:cs="Calibri"/>
          <w:sz w:val="22"/>
          <w:szCs w:val="22"/>
        </w:rPr>
        <w:t xml:space="preserve">the HET </w:t>
      </w:r>
      <w:r w:rsidR="007A2C77" w:rsidRPr="2A48AA1F">
        <w:rPr>
          <w:rFonts w:ascii="Calibri" w:hAnsi="Calibri" w:cs="Calibri"/>
          <w:sz w:val="22"/>
          <w:szCs w:val="22"/>
        </w:rPr>
        <w:t>Anti</w:t>
      </w:r>
      <w:r w:rsidRPr="2A48AA1F">
        <w:rPr>
          <w:rFonts w:ascii="Calibri" w:hAnsi="Calibri" w:cs="Calibri"/>
          <w:sz w:val="22"/>
          <w:szCs w:val="22"/>
        </w:rPr>
        <w:t>- Bullying and Harassment Policy. If you are uncertain which policy applies or need advice on how to proceed you should contact HET HR.</w:t>
      </w:r>
    </w:p>
    <w:p w14:paraId="5B711C30" w14:textId="77777777" w:rsidR="00B13A57" w:rsidRPr="00FE22FB" w:rsidRDefault="00B13A57" w:rsidP="00F32FF0">
      <w:pPr>
        <w:pStyle w:val="HeadNum2"/>
        <w:tabs>
          <w:tab w:val="clear" w:pos="720"/>
        </w:tabs>
        <w:spacing w:after="0"/>
        <w:ind w:left="567" w:hanging="567"/>
        <w:rPr>
          <w:rFonts w:ascii="Calibri" w:hAnsi="Calibri" w:cs="Calibri"/>
          <w:sz w:val="22"/>
          <w:szCs w:val="22"/>
        </w:rPr>
      </w:pPr>
    </w:p>
    <w:p w14:paraId="1D5339E7" w14:textId="01F158C9" w:rsidR="00B13A57" w:rsidRDefault="00B13A57" w:rsidP="008400B2">
      <w:pPr>
        <w:pStyle w:val="HeadNum2"/>
        <w:numPr>
          <w:ilvl w:val="1"/>
          <w:numId w:val="46"/>
        </w:numPr>
        <w:spacing w:after="0"/>
        <w:ind w:left="567" w:hanging="567"/>
        <w:rPr>
          <w:rFonts w:ascii="Calibri" w:hAnsi="Calibri" w:cs="Calibri"/>
          <w:sz w:val="22"/>
          <w:szCs w:val="22"/>
        </w:rPr>
      </w:pPr>
      <w:r w:rsidRPr="2A48AA1F">
        <w:rPr>
          <w:rFonts w:ascii="Calibri" w:hAnsi="Calibri" w:cs="Calibri"/>
          <w:sz w:val="22"/>
          <w:szCs w:val="22"/>
        </w:rPr>
        <w:t>Allegations regarding potential breaches of this policy will be treated in confidence and investigated in accordance with the relevant procedure. Employees who make such allegations in good faith will not be victimised or treated less favourably as a result. False allegations which are found to have been made in bad faith will, however, be dealt with under the HET Disciplinary Policy.</w:t>
      </w:r>
    </w:p>
    <w:p w14:paraId="1CE10BF1" w14:textId="77777777" w:rsidR="00B13A57" w:rsidRPr="00FE22FB" w:rsidRDefault="00B13A57" w:rsidP="00F32FF0">
      <w:pPr>
        <w:pStyle w:val="HeadNum2"/>
        <w:tabs>
          <w:tab w:val="clear" w:pos="720"/>
        </w:tabs>
        <w:spacing w:after="0"/>
        <w:ind w:left="567" w:hanging="567"/>
        <w:rPr>
          <w:rFonts w:ascii="Calibri" w:hAnsi="Calibri" w:cs="Calibri"/>
          <w:sz w:val="22"/>
          <w:szCs w:val="22"/>
        </w:rPr>
      </w:pPr>
    </w:p>
    <w:p w14:paraId="0093D8CC" w14:textId="2DCA002F" w:rsidR="00B13A57" w:rsidRDefault="00B13A57" w:rsidP="008400B2">
      <w:pPr>
        <w:pStyle w:val="HeadNum2"/>
        <w:numPr>
          <w:ilvl w:val="1"/>
          <w:numId w:val="46"/>
        </w:numPr>
        <w:spacing w:after="0"/>
        <w:ind w:left="567" w:hanging="567"/>
        <w:rPr>
          <w:rFonts w:ascii="Calibri" w:hAnsi="Calibri" w:cs="Calibri"/>
          <w:sz w:val="22"/>
          <w:szCs w:val="22"/>
        </w:rPr>
      </w:pPr>
      <w:r w:rsidRPr="2A48AA1F">
        <w:rPr>
          <w:rFonts w:ascii="Calibri" w:hAnsi="Calibri" w:cs="Calibri"/>
          <w:sz w:val="22"/>
          <w:szCs w:val="22"/>
        </w:rPr>
        <w:t xml:space="preserve">Any </w:t>
      </w:r>
      <w:r w:rsidR="00604FB1">
        <w:rPr>
          <w:rFonts w:ascii="Calibri" w:hAnsi="Calibri" w:cs="Calibri"/>
          <w:sz w:val="22"/>
          <w:szCs w:val="22"/>
        </w:rPr>
        <w:t>employee</w:t>
      </w:r>
      <w:r w:rsidRPr="2A48AA1F">
        <w:rPr>
          <w:rFonts w:ascii="Calibri" w:hAnsi="Calibri" w:cs="Calibri"/>
          <w:sz w:val="22"/>
          <w:szCs w:val="22"/>
        </w:rPr>
        <w:t xml:space="preserve"> who is found to have committed an act of discrimination or harassment will be subject to disciplinary action. Such behaviour may constitute gross misconduct and, as such, may result in summary dismissal. HET take a strict approach to serious breaches of this policy.</w:t>
      </w:r>
      <w:bookmarkStart w:id="69" w:name="_Toc369524492"/>
      <w:bookmarkStart w:id="70" w:name="_Toc514395851"/>
      <w:bookmarkStart w:id="71" w:name="_Toc180526113"/>
    </w:p>
    <w:p w14:paraId="28DF7295" w14:textId="77777777" w:rsidR="00B13A57" w:rsidRDefault="00B13A57" w:rsidP="00F919B0">
      <w:pPr>
        <w:pStyle w:val="ListParagraph"/>
        <w:spacing w:after="0" w:line="240" w:lineRule="auto"/>
        <w:rPr>
          <w:rFonts w:ascii="Calibri" w:hAnsi="Calibri" w:cs="Calibri"/>
          <w:szCs w:val="12"/>
        </w:rPr>
      </w:pPr>
    </w:p>
    <w:p w14:paraId="1F3B76ED" w14:textId="3A644022" w:rsidR="00B13A57" w:rsidRPr="00F919B0" w:rsidRDefault="00B13A57" w:rsidP="00FA79F0">
      <w:pPr>
        <w:pStyle w:val="Heading1"/>
        <w:spacing w:before="0" w:after="0" w:line="240" w:lineRule="auto"/>
        <w:ind w:left="567" w:hanging="567"/>
        <w:rPr>
          <w:rFonts w:ascii="Calibri" w:hAnsi="Calibri" w:cs="Calibri"/>
          <w:b/>
          <w:bCs/>
          <w:color w:val="000000" w:themeColor="text1"/>
          <w:sz w:val="22"/>
          <w:szCs w:val="12"/>
        </w:rPr>
      </w:pPr>
      <w:bookmarkStart w:id="72" w:name="_Toc185592501"/>
      <w:bookmarkStart w:id="73" w:name="_Toc199419061"/>
      <w:r w:rsidRPr="00F919B0">
        <w:rPr>
          <w:rFonts w:ascii="Calibri" w:hAnsi="Calibri" w:cs="Calibri"/>
          <w:b/>
          <w:bCs/>
          <w:color w:val="000000" w:themeColor="text1"/>
          <w:sz w:val="22"/>
          <w:szCs w:val="12"/>
        </w:rPr>
        <w:t>1</w:t>
      </w:r>
      <w:r w:rsidR="008400B2">
        <w:rPr>
          <w:rFonts w:ascii="Calibri" w:hAnsi="Calibri" w:cs="Calibri"/>
          <w:b/>
          <w:bCs/>
          <w:color w:val="000000" w:themeColor="text1"/>
          <w:sz w:val="22"/>
          <w:szCs w:val="12"/>
        </w:rPr>
        <w:t>0</w:t>
      </w:r>
      <w:r w:rsidRPr="00F919B0">
        <w:rPr>
          <w:rFonts w:ascii="Calibri" w:hAnsi="Calibri" w:cs="Calibri"/>
          <w:b/>
          <w:bCs/>
          <w:color w:val="000000" w:themeColor="text1"/>
          <w:sz w:val="22"/>
          <w:szCs w:val="12"/>
        </w:rPr>
        <w:t>.</w:t>
      </w:r>
      <w:r w:rsidRPr="00F919B0">
        <w:rPr>
          <w:rFonts w:ascii="Calibri" w:hAnsi="Calibri" w:cs="Calibri"/>
          <w:b/>
          <w:bCs/>
          <w:color w:val="000000" w:themeColor="text1"/>
          <w:sz w:val="22"/>
          <w:szCs w:val="12"/>
        </w:rPr>
        <w:tab/>
        <w:t>Review of policy</w:t>
      </w:r>
      <w:bookmarkEnd w:id="69"/>
      <w:bookmarkEnd w:id="70"/>
      <w:bookmarkEnd w:id="71"/>
      <w:bookmarkEnd w:id="72"/>
      <w:bookmarkEnd w:id="73"/>
    </w:p>
    <w:p w14:paraId="474E2FCC" w14:textId="77777777" w:rsidR="00B13A57" w:rsidRPr="00D917D8" w:rsidRDefault="00B13A57" w:rsidP="00FA79F0">
      <w:pPr>
        <w:pStyle w:val="Heading1"/>
        <w:spacing w:before="0" w:after="0" w:line="240" w:lineRule="auto"/>
        <w:ind w:left="567" w:hanging="567"/>
        <w:rPr>
          <w:rFonts w:ascii="Calibri" w:hAnsi="Calibri" w:cs="Calibri"/>
          <w:sz w:val="22"/>
          <w:szCs w:val="10"/>
        </w:rPr>
      </w:pPr>
    </w:p>
    <w:p w14:paraId="1D8C8CD0" w14:textId="53AB5F5B" w:rsidR="00B13A57" w:rsidRDefault="00B13A57" w:rsidP="008400B2">
      <w:pPr>
        <w:pStyle w:val="HeadNum2"/>
        <w:numPr>
          <w:ilvl w:val="1"/>
          <w:numId w:val="47"/>
        </w:numPr>
        <w:spacing w:after="0"/>
        <w:ind w:left="567" w:hanging="567"/>
        <w:rPr>
          <w:rFonts w:ascii="Calibri" w:hAnsi="Calibri" w:cs="Calibri"/>
          <w:sz w:val="22"/>
          <w:szCs w:val="22"/>
        </w:rPr>
      </w:pPr>
      <w:r w:rsidRPr="2A48AA1F">
        <w:rPr>
          <w:rFonts w:ascii="Calibri" w:hAnsi="Calibri" w:cs="Calibri"/>
          <w:sz w:val="22"/>
          <w:szCs w:val="22"/>
        </w:rPr>
        <w:t>This policy is reviewed annually by HET HR</w:t>
      </w:r>
      <w:bookmarkStart w:id="74" w:name="a781803"/>
      <w:bookmarkEnd w:id="74"/>
      <w:r w:rsidRPr="2A48AA1F">
        <w:rPr>
          <w:rFonts w:ascii="Calibri" w:hAnsi="Calibri" w:cs="Calibri"/>
          <w:sz w:val="22"/>
          <w:szCs w:val="22"/>
        </w:rPr>
        <w:t>. HET will monitor the application and outcomes of this policy to ensure it is working effectively.</w:t>
      </w:r>
    </w:p>
    <w:p w14:paraId="3402CA06" w14:textId="77777777" w:rsidR="00B13A57" w:rsidRPr="00FE22FB" w:rsidRDefault="00B13A57" w:rsidP="00FA79F0">
      <w:pPr>
        <w:pStyle w:val="HeadNum2"/>
        <w:tabs>
          <w:tab w:val="clear" w:pos="720"/>
        </w:tabs>
        <w:spacing w:after="0"/>
        <w:ind w:left="567" w:hanging="567"/>
        <w:rPr>
          <w:rFonts w:ascii="Calibri" w:hAnsi="Calibri" w:cs="Calibri"/>
          <w:sz w:val="22"/>
          <w:szCs w:val="22"/>
        </w:rPr>
      </w:pPr>
    </w:p>
    <w:p w14:paraId="6A0D2670" w14:textId="0BAACE6C" w:rsidR="00B13A57" w:rsidRDefault="00B13A57" w:rsidP="008400B2">
      <w:pPr>
        <w:pStyle w:val="HeadNum2"/>
        <w:numPr>
          <w:ilvl w:val="1"/>
          <w:numId w:val="47"/>
        </w:numPr>
        <w:spacing w:after="0"/>
        <w:ind w:left="567" w:hanging="567"/>
        <w:rPr>
          <w:rFonts w:ascii="Calibri" w:hAnsi="Calibri" w:cs="Calibri"/>
          <w:sz w:val="22"/>
          <w:szCs w:val="22"/>
        </w:rPr>
      </w:pPr>
      <w:r w:rsidRPr="00FE22FB">
        <w:rPr>
          <w:rFonts w:ascii="Calibri" w:hAnsi="Calibri" w:cs="Calibri"/>
          <w:sz w:val="22"/>
          <w:szCs w:val="22"/>
        </w:rPr>
        <w:t xml:space="preserve">HET will also monitor and review the treatment and outcomes of any complaints of discrimination, harassment or victimisation we receive to ensure that they are properly investigated and resolved, those who report or act as witnesses are not victimised, repeat offenders are dealt with appropriately, cultural clashes are identified and </w:t>
      </w:r>
      <w:r w:rsidR="00694C98" w:rsidRPr="00FE22FB">
        <w:rPr>
          <w:rFonts w:ascii="Calibri" w:hAnsi="Calibri" w:cs="Calibri"/>
          <w:sz w:val="22"/>
          <w:szCs w:val="22"/>
        </w:rPr>
        <w:t>resolved,</w:t>
      </w:r>
      <w:r w:rsidRPr="00FE22FB">
        <w:rPr>
          <w:rFonts w:ascii="Calibri" w:hAnsi="Calibri" w:cs="Calibri"/>
          <w:sz w:val="22"/>
          <w:szCs w:val="22"/>
        </w:rPr>
        <w:t xml:space="preserve"> and workforce training is targeted where needed.  </w:t>
      </w:r>
      <w:bookmarkEnd w:id="5"/>
    </w:p>
    <w:p w14:paraId="158883DC" w14:textId="77777777" w:rsidR="00B13A57" w:rsidRPr="00FE22FB" w:rsidRDefault="00B13A57" w:rsidP="00FA79F0">
      <w:pPr>
        <w:pStyle w:val="HeadNum2"/>
        <w:tabs>
          <w:tab w:val="clear" w:pos="720"/>
        </w:tabs>
        <w:spacing w:after="0"/>
        <w:ind w:left="567" w:hanging="567"/>
        <w:rPr>
          <w:rFonts w:ascii="Calibri" w:hAnsi="Calibri" w:cs="Calibri"/>
          <w:sz w:val="22"/>
          <w:szCs w:val="22"/>
        </w:rPr>
      </w:pPr>
    </w:p>
    <w:p w14:paraId="31375B5A" w14:textId="3E05B971" w:rsidR="00B13A57" w:rsidRPr="00F919B0" w:rsidRDefault="00B13A57" w:rsidP="00694C98">
      <w:pPr>
        <w:pStyle w:val="Heading1"/>
        <w:spacing w:before="0" w:after="0" w:line="240" w:lineRule="auto"/>
        <w:ind w:left="567" w:hanging="567"/>
        <w:rPr>
          <w:rFonts w:ascii="Calibri" w:hAnsi="Calibri" w:cs="Calibri"/>
          <w:b/>
          <w:bCs/>
          <w:color w:val="000000" w:themeColor="text1"/>
          <w:sz w:val="22"/>
          <w:szCs w:val="12"/>
        </w:rPr>
      </w:pPr>
      <w:bookmarkStart w:id="75" w:name="_Toc185592502"/>
      <w:bookmarkStart w:id="76" w:name="_Toc199419062"/>
      <w:r w:rsidRPr="00F919B0">
        <w:rPr>
          <w:rFonts w:ascii="Calibri" w:hAnsi="Calibri" w:cs="Calibri"/>
          <w:b/>
          <w:bCs/>
          <w:color w:val="000000" w:themeColor="text1"/>
          <w:sz w:val="22"/>
          <w:szCs w:val="12"/>
        </w:rPr>
        <w:t>1</w:t>
      </w:r>
      <w:r w:rsidR="008400B2">
        <w:rPr>
          <w:rFonts w:ascii="Calibri" w:hAnsi="Calibri" w:cs="Calibri"/>
          <w:b/>
          <w:bCs/>
          <w:color w:val="000000" w:themeColor="text1"/>
          <w:sz w:val="22"/>
          <w:szCs w:val="12"/>
        </w:rPr>
        <w:t>1</w:t>
      </w:r>
      <w:r w:rsidRPr="00F919B0">
        <w:rPr>
          <w:rFonts w:ascii="Calibri" w:hAnsi="Calibri" w:cs="Calibri"/>
          <w:b/>
          <w:bCs/>
          <w:color w:val="000000" w:themeColor="text1"/>
          <w:sz w:val="22"/>
          <w:szCs w:val="12"/>
        </w:rPr>
        <w:t>.</w:t>
      </w:r>
      <w:r w:rsidRPr="00F919B0">
        <w:rPr>
          <w:rFonts w:ascii="Calibri" w:hAnsi="Calibri" w:cs="Calibri"/>
          <w:b/>
          <w:bCs/>
          <w:color w:val="000000" w:themeColor="text1"/>
          <w:sz w:val="22"/>
          <w:szCs w:val="12"/>
        </w:rPr>
        <w:tab/>
        <w:t>Associated Policies</w:t>
      </w:r>
      <w:bookmarkEnd w:id="75"/>
      <w:bookmarkEnd w:id="76"/>
    </w:p>
    <w:p w14:paraId="33B849A9" w14:textId="77777777" w:rsidR="00B13A57" w:rsidRPr="00562974" w:rsidRDefault="00B13A57" w:rsidP="00F919B0">
      <w:pPr>
        <w:pStyle w:val="HeadNum2"/>
        <w:tabs>
          <w:tab w:val="clear" w:pos="720"/>
        </w:tabs>
        <w:spacing w:after="0"/>
        <w:ind w:left="1418" w:hanging="425"/>
      </w:pPr>
    </w:p>
    <w:p w14:paraId="355821E8" w14:textId="31A27BCF" w:rsidR="007A2C77" w:rsidRDefault="007A2C77" w:rsidP="00F919B0">
      <w:pPr>
        <w:pStyle w:val="HeadNum2"/>
        <w:numPr>
          <w:ilvl w:val="0"/>
          <w:numId w:val="13"/>
        </w:numPr>
        <w:spacing w:after="0"/>
        <w:ind w:left="1418" w:hanging="425"/>
        <w:rPr>
          <w:rFonts w:ascii="Calibri" w:hAnsi="Calibri" w:cs="Calibri"/>
          <w:sz w:val="22"/>
          <w:szCs w:val="22"/>
        </w:rPr>
      </w:pPr>
      <w:r>
        <w:rPr>
          <w:rFonts w:ascii="Calibri" w:hAnsi="Calibri" w:cs="Calibri"/>
          <w:sz w:val="22"/>
          <w:szCs w:val="22"/>
        </w:rPr>
        <w:t>HET Anti-Bullying and Harassment Policy</w:t>
      </w:r>
    </w:p>
    <w:p w14:paraId="3FEEBA8D" w14:textId="22D3E07F" w:rsidR="00B13A57" w:rsidRPr="00FE22FB" w:rsidRDefault="00B13A57" w:rsidP="00F919B0">
      <w:pPr>
        <w:pStyle w:val="HeadNum2"/>
        <w:numPr>
          <w:ilvl w:val="0"/>
          <w:numId w:val="13"/>
        </w:numPr>
        <w:spacing w:after="0"/>
        <w:ind w:left="1418" w:hanging="425"/>
        <w:rPr>
          <w:rFonts w:ascii="Calibri" w:hAnsi="Calibri" w:cs="Calibri"/>
          <w:sz w:val="22"/>
          <w:szCs w:val="22"/>
        </w:rPr>
      </w:pPr>
      <w:r w:rsidRPr="00FE22FB">
        <w:rPr>
          <w:rFonts w:ascii="Calibri" w:hAnsi="Calibri" w:cs="Calibri"/>
          <w:sz w:val="22"/>
          <w:szCs w:val="22"/>
        </w:rPr>
        <w:t>HET Data Protection Policy</w:t>
      </w:r>
    </w:p>
    <w:p w14:paraId="44778B1D" w14:textId="77777777" w:rsidR="00B13A57" w:rsidRDefault="00B13A57" w:rsidP="00F919B0">
      <w:pPr>
        <w:pStyle w:val="HeadNum2"/>
        <w:numPr>
          <w:ilvl w:val="0"/>
          <w:numId w:val="13"/>
        </w:numPr>
        <w:spacing w:after="0"/>
        <w:ind w:left="1418" w:hanging="425"/>
        <w:rPr>
          <w:rFonts w:ascii="Calibri" w:hAnsi="Calibri" w:cs="Calibri"/>
          <w:sz w:val="22"/>
          <w:szCs w:val="22"/>
        </w:rPr>
      </w:pPr>
      <w:r w:rsidRPr="00FE22FB">
        <w:rPr>
          <w:rFonts w:ascii="Calibri" w:hAnsi="Calibri" w:cs="Calibri"/>
          <w:sz w:val="22"/>
          <w:szCs w:val="22"/>
        </w:rPr>
        <w:t>HET Disciplinary Policy</w:t>
      </w:r>
    </w:p>
    <w:p w14:paraId="327882C5" w14:textId="42F2C57A" w:rsidR="00BB231D" w:rsidRPr="00D54ABA" w:rsidRDefault="00BB231D" w:rsidP="00F919B0">
      <w:pPr>
        <w:pStyle w:val="HeadNum2"/>
        <w:numPr>
          <w:ilvl w:val="0"/>
          <w:numId w:val="13"/>
        </w:numPr>
        <w:spacing w:after="0"/>
        <w:ind w:left="1418" w:hanging="425"/>
        <w:rPr>
          <w:rFonts w:ascii="Calibri" w:hAnsi="Calibri" w:cs="Calibri"/>
          <w:sz w:val="22"/>
          <w:szCs w:val="22"/>
        </w:rPr>
      </w:pPr>
      <w:r w:rsidRPr="00D54ABA">
        <w:rPr>
          <w:rFonts w:ascii="Calibri" w:hAnsi="Calibri" w:cs="Calibri"/>
          <w:sz w:val="22"/>
          <w:szCs w:val="22"/>
        </w:rPr>
        <w:t xml:space="preserve">HET </w:t>
      </w:r>
      <w:r w:rsidRPr="00D22F45">
        <w:rPr>
          <w:rFonts w:ascii="Calibri" w:hAnsi="Calibri" w:cs="Calibri"/>
          <w:sz w:val="22"/>
          <w:szCs w:val="22"/>
        </w:rPr>
        <w:t>Equal Opportunities</w:t>
      </w:r>
      <w:r w:rsidRPr="00D54ABA">
        <w:rPr>
          <w:rFonts w:ascii="Calibri" w:hAnsi="Calibri" w:cs="Calibri"/>
          <w:sz w:val="22"/>
          <w:szCs w:val="22"/>
        </w:rPr>
        <w:t xml:space="preserve"> </w:t>
      </w:r>
      <w:r w:rsidR="00D22F45">
        <w:rPr>
          <w:rFonts w:ascii="Calibri" w:hAnsi="Calibri" w:cs="Calibri"/>
          <w:sz w:val="22"/>
          <w:szCs w:val="22"/>
        </w:rPr>
        <w:t>Statement</w:t>
      </w:r>
    </w:p>
    <w:p w14:paraId="3920B3D9" w14:textId="77777777" w:rsidR="00B13A57" w:rsidRPr="00FE22FB" w:rsidRDefault="00B13A57" w:rsidP="00F919B0">
      <w:pPr>
        <w:pStyle w:val="HeadNum2"/>
        <w:numPr>
          <w:ilvl w:val="0"/>
          <w:numId w:val="13"/>
        </w:numPr>
        <w:spacing w:after="0"/>
        <w:ind w:left="1418" w:hanging="425"/>
        <w:rPr>
          <w:rFonts w:ascii="Calibri" w:hAnsi="Calibri" w:cs="Calibri"/>
          <w:sz w:val="22"/>
          <w:szCs w:val="22"/>
        </w:rPr>
      </w:pPr>
      <w:r w:rsidRPr="00FE22FB">
        <w:rPr>
          <w:rFonts w:ascii="Calibri" w:hAnsi="Calibri" w:cs="Calibri"/>
          <w:sz w:val="22"/>
          <w:szCs w:val="22"/>
        </w:rPr>
        <w:t>HET Grievance Policy</w:t>
      </w:r>
    </w:p>
    <w:p w14:paraId="36A05D48" w14:textId="77777777" w:rsidR="00B13A57" w:rsidRPr="00FE22FB" w:rsidRDefault="00B13A57" w:rsidP="00F919B0">
      <w:pPr>
        <w:pStyle w:val="HeadNum2"/>
        <w:numPr>
          <w:ilvl w:val="0"/>
          <w:numId w:val="13"/>
        </w:numPr>
        <w:spacing w:after="0"/>
        <w:ind w:left="1418" w:hanging="425"/>
        <w:rPr>
          <w:rFonts w:ascii="Calibri" w:hAnsi="Calibri" w:cs="Calibri"/>
          <w:sz w:val="22"/>
          <w:szCs w:val="22"/>
        </w:rPr>
      </w:pPr>
      <w:r w:rsidRPr="00FE22FB">
        <w:rPr>
          <w:rFonts w:ascii="Calibri" w:hAnsi="Calibri" w:cs="Calibri"/>
          <w:sz w:val="22"/>
          <w:szCs w:val="22"/>
        </w:rPr>
        <w:t>HET Preventing Sexual Harassment at Work Policy</w:t>
      </w:r>
    </w:p>
    <w:p w14:paraId="412757A4" w14:textId="7513A523" w:rsidR="00B13A57" w:rsidRDefault="00B13A57" w:rsidP="00F919B0">
      <w:pPr>
        <w:pStyle w:val="HeadNum2"/>
        <w:numPr>
          <w:ilvl w:val="0"/>
          <w:numId w:val="13"/>
        </w:numPr>
        <w:spacing w:after="0"/>
        <w:ind w:left="1418" w:hanging="425"/>
        <w:rPr>
          <w:rFonts w:ascii="Calibri" w:hAnsi="Calibri" w:cs="Calibri"/>
          <w:sz w:val="22"/>
          <w:szCs w:val="22"/>
        </w:rPr>
      </w:pPr>
      <w:r w:rsidRPr="00FE22FB">
        <w:rPr>
          <w:rFonts w:ascii="Calibri" w:hAnsi="Calibri" w:cs="Calibri"/>
          <w:sz w:val="22"/>
          <w:szCs w:val="22"/>
        </w:rPr>
        <w:t>HET Recruitment Policy</w:t>
      </w:r>
    </w:p>
    <w:p w14:paraId="699A7ECB" w14:textId="491A894A" w:rsidR="00BB231D" w:rsidRPr="00FE22FB" w:rsidRDefault="00BB231D" w:rsidP="00F919B0">
      <w:pPr>
        <w:pStyle w:val="HeadNum2"/>
        <w:numPr>
          <w:ilvl w:val="0"/>
          <w:numId w:val="13"/>
        </w:numPr>
        <w:spacing w:after="0"/>
        <w:ind w:left="1418" w:hanging="425"/>
        <w:rPr>
          <w:rFonts w:ascii="Calibri" w:hAnsi="Calibri" w:cs="Calibri"/>
          <w:sz w:val="22"/>
          <w:szCs w:val="22"/>
        </w:rPr>
      </w:pPr>
      <w:r>
        <w:rPr>
          <w:rFonts w:ascii="Calibri" w:hAnsi="Calibri" w:cs="Calibri"/>
          <w:sz w:val="22"/>
          <w:szCs w:val="22"/>
        </w:rPr>
        <w:t>HET School Objectives Template (for schools)</w:t>
      </w:r>
    </w:p>
    <w:p w14:paraId="59B69C72" w14:textId="77777777" w:rsidR="009B2CD4" w:rsidRDefault="009B2CD4" w:rsidP="00C33329">
      <w:pPr>
        <w:pStyle w:val="Heading2"/>
        <w:rPr>
          <w:rFonts w:ascii="Calibri" w:hAnsi="Calibri" w:cs="Calibri"/>
          <w:b/>
          <w:bCs/>
          <w:color w:val="auto"/>
          <w:sz w:val="24"/>
          <w:szCs w:val="24"/>
        </w:rPr>
      </w:pPr>
    </w:p>
    <w:p w14:paraId="2F504FF6" w14:textId="77777777" w:rsidR="00694C98" w:rsidRDefault="00694C98" w:rsidP="00694C98"/>
    <w:p w14:paraId="3F19A024" w14:textId="77777777" w:rsidR="00694C98" w:rsidRDefault="00694C98" w:rsidP="00694C98"/>
    <w:p w14:paraId="587B3CE8" w14:textId="77777777" w:rsidR="00694C98" w:rsidRDefault="00694C98" w:rsidP="00694C98"/>
    <w:p w14:paraId="68CEB3E1" w14:textId="77777777" w:rsidR="003C0788" w:rsidRDefault="003C0788" w:rsidP="00694C98"/>
    <w:p w14:paraId="57CB6301" w14:textId="77777777" w:rsidR="003C0788" w:rsidRDefault="003C0788" w:rsidP="00694C98"/>
    <w:p w14:paraId="50AC5687" w14:textId="77777777" w:rsidR="003C0788" w:rsidRDefault="003C0788" w:rsidP="00694C98"/>
    <w:p w14:paraId="1CB6313E" w14:textId="77777777" w:rsidR="003C0788" w:rsidRDefault="003C0788" w:rsidP="00694C98"/>
    <w:p w14:paraId="5CDF4589" w14:textId="77777777" w:rsidR="00694C98" w:rsidRDefault="00694C98" w:rsidP="00694C98"/>
    <w:p w14:paraId="62408961" w14:textId="77777777" w:rsidR="00694C98" w:rsidRDefault="00694C98" w:rsidP="00694C98"/>
    <w:p w14:paraId="5B502F92" w14:textId="644A5A4F" w:rsidR="00682BC3" w:rsidRDefault="00682BC3" w:rsidP="00682BC3">
      <w:pPr>
        <w:pStyle w:val="Heading1"/>
        <w:ind w:left="567" w:hanging="567"/>
        <w:rPr>
          <w:rFonts w:ascii="Calibri" w:hAnsi="Calibri" w:cs="Calibri"/>
          <w:b/>
          <w:bCs/>
          <w:color w:val="auto"/>
          <w:sz w:val="22"/>
          <w:szCs w:val="22"/>
        </w:rPr>
      </w:pPr>
      <w:bookmarkStart w:id="77" w:name="_Toc199419063"/>
      <w:r w:rsidRPr="00682BC3">
        <w:rPr>
          <w:rFonts w:ascii="Calibri" w:hAnsi="Calibri" w:cs="Calibri"/>
          <w:b/>
          <w:bCs/>
          <w:color w:val="auto"/>
          <w:sz w:val="22"/>
          <w:szCs w:val="22"/>
        </w:rPr>
        <w:t xml:space="preserve">12. </w:t>
      </w:r>
      <w:r>
        <w:rPr>
          <w:rFonts w:ascii="Calibri" w:hAnsi="Calibri" w:cs="Calibri"/>
          <w:b/>
          <w:bCs/>
          <w:color w:val="auto"/>
          <w:sz w:val="22"/>
          <w:szCs w:val="22"/>
        </w:rPr>
        <w:tab/>
      </w:r>
      <w:r w:rsidRPr="00682BC3">
        <w:rPr>
          <w:rFonts w:ascii="Calibri" w:hAnsi="Calibri" w:cs="Calibri"/>
          <w:b/>
          <w:bCs/>
          <w:color w:val="auto"/>
          <w:sz w:val="22"/>
          <w:szCs w:val="22"/>
        </w:rPr>
        <w:t>Appendices</w:t>
      </w:r>
      <w:bookmarkEnd w:id="77"/>
    </w:p>
    <w:p w14:paraId="69AC9008" w14:textId="77777777" w:rsidR="00682BC3" w:rsidRPr="00682BC3" w:rsidRDefault="00682BC3" w:rsidP="00682BC3"/>
    <w:p w14:paraId="5F3913B4" w14:textId="637D5C70" w:rsidR="00BB231D" w:rsidRPr="00694C98" w:rsidRDefault="00BB231D" w:rsidP="00694C98">
      <w:pPr>
        <w:pStyle w:val="Heading2"/>
        <w:spacing w:before="0" w:after="0" w:line="240" w:lineRule="auto"/>
        <w:rPr>
          <w:rFonts w:ascii="Calibri" w:hAnsi="Calibri" w:cs="Calibri"/>
          <w:b/>
          <w:bCs/>
          <w:color w:val="auto"/>
          <w:sz w:val="22"/>
          <w:szCs w:val="22"/>
        </w:rPr>
      </w:pPr>
      <w:bookmarkStart w:id="78" w:name="_Toc199419064"/>
      <w:r w:rsidRPr="00694C98">
        <w:rPr>
          <w:rFonts w:ascii="Calibri" w:hAnsi="Calibri" w:cs="Calibri"/>
          <w:b/>
          <w:bCs/>
          <w:color w:val="auto"/>
          <w:sz w:val="22"/>
          <w:szCs w:val="22"/>
        </w:rPr>
        <w:t xml:space="preserve">Appendix </w:t>
      </w:r>
      <w:r w:rsidR="00B43159">
        <w:rPr>
          <w:rFonts w:ascii="Calibri" w:hAnsi="Calibri" w:cs="Calibri"/>
          <w:b/>
          <w:bCs/>
          <w:color w:val="auto"/>
          <w:sz w:val="22"/>
          <w:szCs w:val="22"/>
        </w:rPr>
        <w:t>1</w:t>
      </w:r>
      <w:r w:rsidRPr="00694C98">
        <w:rPr>
          <w:rFonts w:ascii="Calibri" w:hAnsi="Calibri" w:cs="Calibri"/>
          <w:b/>
          <w:bCs/>
          <w:color w:val="auto"/>
          <w:sz w:val="22"/>
          <w:szCs w:val="22"/>
        </w:rPr>
        <w:t>: HET Equal Opportunities Statement (Recruitment)</w:t>
      </w:r>
      <w:bookmarkEnd w:id="78"/>
    </w:p>
    <w:p w14:paraId="0D153822" w14:textId="77777777" w:rsidR="00BB231D" w:rsidRPr="00C33329" w:rsidRDefault="00BB231D" w:rsidP="00694C98">
      <w:pPr>
        <w:spacing w:after="0" w:line="240" w:lineRule="auto"/>
        <w:rPr>
          <w:rFonts w:ascii="Calibri" w:hAnsi="Calibri" w:cs="Calibri"/>
        </w:rPr>
      </w:pPr>
    </w:p>
    <w:p w14:paraId="2479E26E" w14:textId="15408E86" w:rsidR="00BB231D" w:rsidRDefault="00C33329" w:rsidP="00694C98">
      <w:pPr>
        <w:spacing w:after="0" w:line="240" w:lineRule="auto"/>
        <w:jc w:val="both"/>
        <w:rPr>
          <w:rFonts w:ascii="Calibri" w:hAnsi="Calibri" w:cs="Calibri"/>
          <w:b/>
          <w:bCs/>
        </w:rPr>
      </w:pPr>
      <w:r w:rsidRPr="00694C98">
        <w:rPr>
          <w:rFonts w:ascii="Calibri" w:hAnsi="Calibri" w:cs="Calibri"/>
          <w:b/>
          <w:bCs/>
        </w:rPr>
        <w:t>1</w:t>
      </w:r>
      <w:r w:rsidR="00BB231D" w:rsidRPr="00694C98">
        <w:rPr>
          <w:rFonts w:ascii="Calibri" w:hAnsi="Calibri" w:cs="Calibri"/>
          <w:b/>
          <w:bCs/>
        </w:rPr>
        <w:t xml:space="preserve">. </w:t>
      </w:r>
      <w:bookmarkStart w:id="79" w:name="_Toc158913950"/>
      <w:r w:rsidR="00BB231D" w:rsidRPr="00694C98">
        <w:rPr>
          <w:rFonts w:ascii="Calibri" w:hAnsi="Calibri" w:cs="Calibri"/>
          <w:b/>
          <w:bCs/>
        </w:rPr>
        <w:t xml:space="preserve">Introduction </w:t>
      </w:r>
      <w:bookmarkEnd w:id="79"/>
    </w:p>
    <w:p w14:paraId="000443BD" w14:textId="77777777" w:rsidR="00694C98" w:rsidRPr="00694C98" w:rsidRDefault="00694C98" w:rsidP="00694C98">
      <w:pPr>
        <w:spacing w:after="0" w:line="240" w:lineRule="auto"/>
        <w:jc w:val="both"/>
        <w:rPr>
          <w:rFonts w:ascii="Calibri" w:hAnsi="Calibri" w:cs="Calibri"/>
          <w:b/>
          <w:bCs/>
        </w:rPr>
      </w:pPr>
    </w:p>
    <w:p w14:paraId="603DCEE6" w14:textId="602662C8" w:rsidR="00BB231D" w:rsidRDefault="00BB231D" w:rsidP="003A399C">
      <w:pPr>
        <w:spacing w:after="0" w:line="240" w:lineRule="auto"/>
        <w:jc w:val="both"/>
        <w:rPr>
          <w:rFonts w:ascii="Calibri" w:hAnsi="Calibri" w:cs="Calibri"/>
        </w:rPr>
      </w:pPr>
      <w:r w:rsidRPr="00694C98">
        <w:rPr>
          <w:rFonts w:ascii="Calibri" w:hAnsi="Calibri" w:cs="Calibri"/>
        </w:rPr>
        <w:t xml:space="preserve">This Equal Opportunities Statement focuses specifically on the employment of </w:t>
      </w:r>
      <w:r w:rsidR="003A399C">
        <w:rPr>
          <w:rFonts w:ascii="Calibri" w:hAnsi="Calibri" w:cs="Calibri"/>
        </w:rPr>
        <w:t>employees</w:t>
      </w:r>
      <w:r w:rsidRPr="00694C98">
        <w:rPr>
          <w:rFonts w:ascii="Calibri" w:hAnsi="Calibri" w:cs="Calibri"/>
        </w:rPr>
        <w:t xml:space="preserve"> in HET. HET is committed to equality for all in the appointment, development, training and promotion of </w:t>
      </w:r>
      <w:r w:rsidR="003A399C">
        <w:rPr>
          <w:rFonts w:ascii="Calibri" w:hAnsi="Calibri" w:cs="Calibri"/>
        </w:rPr>
        <w:t>employees</w:t>
      </w:r>
      <w:r w:rsidRPr="00694C98">
        <w:rPr>
          <w:rFonts w:ascii="Calibri" w:hAnsi="Calibri" w:cs="Calibri"/>
        </w:rPr>
        <w:t>, whether temporary, part time or full time, and in all dealings with pupils, parents and the wider community.</w:t>
      </w:r>
    </w:p>
    <w:p w14:paraId="02D37C69" w14:textId="77777777" w:rsidR="003A399C" w:rsidRPr="00694C98" w:rsidRDefault="003A399C" w:rsidP="003A399C">
      <w:pPr>
        <w:spacing w:after="0" w:line="240" w:lineRule="auto"/>
        <w:jc w:val="both"/>
        <w:rPr>
          <w:rFonts w:ascii="Calibri" w:hAnsi="Calibri" w:cs="Calibri"/>
        </w:rPr>
      </w:pPr>
    </w:p>
    <w:p w14:paraId="72F059EB" w14:textId="3E374105" w:rsidR="00BB231D" w:rsidRDefault="00BB231D" w:rsidP="003A399C">
      <w:pPr>
        <w:spacing w:after="0" w:line="240" w:lineRule="auto"/>
        <w:jc w:val="both"/>
        <w:rPr>
          <w:rFonts w:ascii="Calibri" w:hAnsi="Calibri" w:cs="Calibri"/>
        </w:rPr>
      </w:pPr>
      <w:r w:rsidRPr="00694C98">
        <w:rPr>
          <w:rFonts w:ascii="Calibri" w:hAnsi="Calibri" w:cs="Calibri"/>
        </w:rPr>
        <w:t>HET recognises the value of a diverse and inclusive workforce, and this policy sets out our approach to equal opportunities and the avoidance of discrimination at work. It applies to all aspects of employment with HET, including recruitment, pay and conditions, training, appraisals, promotion, conduct at work, disciplinary and grievance procedures, and termination of employment.</w:t>
      </w:r>
    </w:p>
    <w:p w14:paraId="09077169" w14:textId="77777777" w:rsidR="003A399C" w:rsidRPr="00694C98" w:rsidRDefault="003A399C" w:rsidP="003A399C">
      <w:pPr>
        <w:spacing w:after="0" w:line="240" w:lineRule="auto"/>
        <w:jc w:val="both"/>
        <w:rPr>
          <w:rFonts w:ascii="Calibri" w:hAnsi="Calibri" w:cs="Calibri"/>
        </w:rPr>
      </w:pPr>
    </w:p>
    <w:p w14:paraId="39C8E5E8" w14:textId="77777777" w:rsidR="00BB231D" w:rsidRDefault="00BB231D" w:rsidP="003A399C">
      <w:pPr>
        <w:spacing w:after="0" w:line="240" w:lineRule="auto"/>
        <w:jc w:val="both"/>
        <w:rPr>
          <w:rFonts w:ascii="Calibri" w:hAnsi="Calibri" w:cs="Calibri"/>
        </w:rPr>
      </w:pPr>
      <w:r w:rsidRPr="00694C98">
        <w:rPr>
          <w:rFonts w:ascii="Calibri" w:hAnsi="Calibri" w:cs="Calibri"/>
        </w:rPr>
        <w:t>The Board of Trustees is responsible for this policy and any necessary training on equal opportunities.</w:t>
      </w:r>
    </w:p>
    <w:p w14:paraId="0F34CC9A" w14:textId="77777777" w:rsidR="003A399C" w:rsidRPr="00694C98" w:rsidRDefault="003A399C" w:rsidP="003A399C">
      <w:pPr>
        <w:spacing w:after="0" w:line="240" w:lineRule="auto"/>
        <w:jc w:val="both"/>
        <w:rPr>
          <w:rFonts w:ascii="Calibri" w:hAnsi="Calibri" w:cs="Calibri"/>
        </w:rPr>
      </w:pPr>
    </w:p>
    <w:p w14:paraId="54585197" w14:textId="017B8139" w:rsidR="00BB231D" w:rsidRDefault="00BB231D" w:rsidP="003A399C">
      <w:pPr>
        <w:spacing w:after="0" w:line="240" w:lineRule="auto"/>
        <w:jc w:val="both"/>
        <w:rPr>
          <w:rFonts w:ascii="Calibri" w:hAnsi="Calibri" w:cs="Calibri"/>
        </w:rPr>
      </w:pPr>
      <w:r w:rsidRPr="00694C98">
        <w:rPr>
          <w:rFonts w:ascii="Calibri" w:hAnsi="Calibri" w:cs="Calibri"/>
        </w:rPr>
        <w:t>This policy does not form part of any employee's contract of employment, and we may amend it at any time.</w:t>
      </w:r>
    </w:p>
    <w:p w14:paraId="67C1A05E" w14:textId="77777777" w:rsidR="003A399C" w:rsidRPr="00694C98" w:rsidRDefault="003A399C" w:rsidP="003A399C">
      <w:pPr>
        <w:spacing w:after="0" w:line="240" w:lineRule="auto"/>
        <w:jc w:val="both"/>
        <w:rPr>
          <w:rFonts w:ascii="Calibri" w:hAnsi="Calibri" w:cs="Calibri"/>
        </w:rPr>
      </w:pPr>
    </w:p>
    <w:p w14:paraId="16DB4E62" w14:textId="522D5D80" w:rsidR="00BB231D" w:rsidRDefault="00BB231D" w:rsidP="00874443">
      <w:pPr>
        <w:spacing w:after="0" w:line="240" w:lineRule="auto"/>
        <w:jc w:val="both"/>
        <w:rPr>
          <w:rFonts w:ascii="Calibri" w:hAnsi="Calibri" w:cs="Calibri"/>
          <w:b/>
          <w:bCs/>
        </w:rPr>
      </w:pPr>
      <w:r w:rsidRPr="00694C98">
        <w:rPr>
          <w:rFonts w:ascii="Calibri" w:hAnsi="Calibri" w:cs="Calibri"/>
          <w:b/>
          <w:bCs/>
        </w:rPr>
        <w:t xml:space="preserve">2. </w:t>
      </w:r>
      <w:bookmarkStart w:id="80" w:name="_Toc158913951"/>
      <w:r w:rsidRPr="00694C98">
        <w:rPr>
          <w:rFonts w:ascii="Calibri" w:hAnsi="Calibri" w:cs="Calibri"/>
          <w:b/>
          <w:bCs/>
        </w:rPr>
        <w:t>Equal Opportunities Statement</w:t>
      </w:r>
      <w:bookmarkEnd w:id="80"/>
    </w:p>
    <w:p w14:paraId="4020119D" w14:textId="77777777" w:rsidR="003A399C" w:rsidRPr="00694C98" w:rsidRDefault="003A399C" w:rsidP="00874443">
      <w:pPr>
        <w:spacing w:after="0" w:line="240" w:lineRule="auto"/>
        <w:jc w:val="both"/>
        <w:rPr>
          <w:rFonts w:ascii="Calibri" w:hAnsi="Calibri" w:cs="Calibri"/>
          <w:b/>
          <w:bCs/>
        </w:rPr>
      </w:pPr>
    </w:p>
    <w:p w14:paraId="12809A2C" w14:textId="345E4C19" w:rsidR="00BB231D" w:rsidRDefault="00BB231D" w:rsidP="00874443">
      <w:pPr>
        <w:spacing w:after="0" w:line="240" w:lineRule="auto"/>
        <w:jc w:val="both"/>
        <w:rPr>
          <w:rFonts w:ascii="Calibri" w:hAnsi="Calibri" w:cs="Calibri"/>
        </w:rPr>
      </w:pPr>
      <w:r w:rsidRPr="00694C98">
        <w:rPr>
          <w:rFonts w:ascii="Calibri" w:hAnsi="Calibri" w:cs="Calibri"/>
        </w:rPr>
        <w:t>HET is committed to promoting equal opportunities in employment and all job applicants will receive equal treatment regardless of age, disability, gender reassignment, marital or civil partner status, pregnancy or maternity, race, colour, nationality, ethnic or national origin, religion or belief, sex or sexual orientation (</w:t>
      </w:r>
      <w:r w:rsidRPr="00694C98">
        <w:rPr>
          <w:rStyle w:val="Defterm"/>
          <w:rFonts w:ascii="Calibri" w:hAnsi="Calibri" w:cs="Calibri"/>
        </w:rPr>
        <w:t>Protected Characteristics</w:t>
      </w:r>
      <w:r w:rsidRPr="00694C98">
        <w:rPr>
          <w:rFonts w:ascii="Calibri" w:hAnsi="Calibri" w:cs="Calibri"/>
        </w:rPr>
        <w:t>).</w:t>
      </w:r>
    </w:p>
    <w:p w14:paraId="4859A96D" w14:textId="77777777" w:rsidR="003A399C" w:rsidRPr="00694C98" w:rsidRDefault="003A399C" w:rsidP="00874443">
      <w:pPr>
        <w:spacing w:after="0" w:line="240" w:lineRule="auto"/>
        <w:jc w:val="both"/>
        <w:rPr>
          <w:rFonts w:ascii="Calibri" w:hAnsi="Calibri" w:cs="Calibri"/>
        </w:rPr>
      </w:pPr>
    </w:p>
    <w:p w14:paraId="2E29DB51" w14:textId="136DA89E" w:rsidR="00BB231D" w:rsidRDefault="00BB231D" w:rsidP="00874443">
      <w:pPr>
        <w:spacing w:after="0" w:line="240" w:lineRule="auto"/>
        <w:jc w:val="both"/>
        <w:rPr>
          <w:rFonts w:ascii="Calibri" w:hAnsi="Calibri" w:cs="Calibri"/>
        </w:rPr>
      </w:pPr>
      <w:r w:rsidRPr="00694C98">
        <w:rPr>
          <w:rFonts w:ascii="Calibri" w:hAnsi="Calibri" w:cs="Calibri"/>
        </w:rPr>
        <w:t>HET will not unlawfully discriminate against or harass other people including current and former employees, job applicants, parents, students, suppliers and visitors. This applies in the workplace, outside the workplace (when dealing with parents, students, suppliers or other work-related contacts, and on work-related trips or events including social events.</w:t>
      </w:r>
    </w:p>
    <w:p w14:paraId="5FF94893" w14:textId="77777777" w:rsidR="003A399C" w:rsidRPr="00694C98" w:rsidRDefault="003A399C" w:rsidP="00874443">
      <w:pPr>
        <w:spacing w:after="0" w:line="240" w:lineRule="auto"/>
        <w:jc w:val="both"/>
        <w:rPr>
          <w:rFonts w:ascii="Calibri" w:hAnsi="Calibri" w:cs="Calibri"/>
        </w:rPr>
      </w:pPr>
    </w:p>
    <w:p w14:paraId="2E821536" w14:textId="2E5528F7" w:rsidR="00BB231D" w:rsidRDefault="00BB231D" w:rsidP="00874443">
      <w:pPr>
        <w:spacing w:after="0" w:line="240" w:lineRule="auto"/>
        <w:jc w:val="both"/>
        <w:rPr>
          <w:rFonts w:ascii="Calibri" w:hAnsi="Calibri" w:cs="Calibri"/>
        </w:rPr>
      </w:pPr>
      <w:r w:rsidRPr="00694C98">
        <w:rPr>
          <w:rFonts w:ascii="Calibri" w:hAnsi="Calibri" w:cs="Calibri"/>
        </w:rPr>
        <w:t>The following forms of discrimination are prohibited under this policy and are unlawful:</w:t>
      </w:r>
    </w:p>
    <w:p w14:paraId="6294FEA2" w14:textId="77777777" w:rsidR="00874443" w:rsidRPr="00694C98" w:rsidRDefault="00874443" w:rsidP="00874443">
      <w:pPr>
        <w:spacing w:after="0" w:line="240" w:lineRule="auto"/>
        <w:jc w:val="both"/>
        <w:rPr>
          <w:rFonts w:ascii="Calibri" w:hAnsi="Calibri" w:cs="Calibri"/>
        </w:rPr>
      </w:pPr>
    </w:p>
    <w:p w14:paraId="437742F5" w14:textId="56E3FF4E" w:rsidR="00BB231D" w:rsidRDefault="00BB231D" w:rsidP="00874443">
      <w:pPr>
        <w:spacing w:after="0" w:line="240" w:lineRule="auto"/>
        <w:jc w:val="both"/>
        <w:rPr>
          <w:rFonts w:ascii="Calibri" w:hAnsi="Calibri" w:cs="Calibri"/>
        </w:rPr>
      </w:pPr>
      <w:r w:rsidRPr="00694C98">
        <w:rPr>
          <w:rFonts w:ascii="Calibri" w:hAnsi="Calibri" w:cs="Calibri"/>
          <w:b/>
        </w:rPr>
        <w:t>Direct discrimination:</w:t>
      </w:r>
      <w:r w:rsidRPr="00694C98">
        <w:rPr>
          <w:rFonts w:ascii="Calibri" w:hAnsi="Calibri" w:cs="Calibri"/>
        </w:rPr>
        <w:t xml:space="preserve"> treating someone less favourably because of a Protected Characteristic. For example, rejecting a job applicant because of their religious views or because they might be gay.</w:t>
      </w:r>
    </w:p>
    <w:p w14:paraId="66635DC0" w14:textId="77777777" w:rsidR="00874443" w:rsidRPr="00694C98" w:rsidRDefault="00874443" w:rsidP="00874443">
      <w:pPr>
        <w:spacing w:after="0" w:line="240" w:lineRule="auto"/>
        <w:jc w:val="both"/>
        <w:rPr>
          <w:rFonts w:ascii="Calibri" w:hAnsi="Calibri" w:cs="Calibri"/>
        </w:rPr>
      </w:pPr>
    </w:p>
    <w:p w14:paraId="175BEFA1" w14:textId="69BA3720" w:rsidR="00BB231D" w:rsidRDefault="00BB231D" w:rsidP="00874443">
      <w:pPr>
        <w:spacing w:after="0" w:line="240" w:lineRule="auto"/>
        <w:jc w:val="both"/>
        <w:rPr>
          <w:rFonts w:ascii="Calibri" w:hAnsi="Calibri" w:cs="Calibri"/>
        </w:rPr>
      </w:pPr>
      <w:r w:rsidRPr="00694C98">
        <w:rPr>
          <w:rFonts w:ascii="Calibri" w:hAnsi="Calibri" w:cs="Calibri"/>
          <w:b/>
        </w:rPr>
        <w:t>Indirect discrimination:</w:t>
      </w:r>
      <w:r w:rsidRPr="00694C98">
        <w:rPr>
          <w:rFonts w:ascii="Calibri" w:hAnsi="Calibri" w:cs="Calibri"/>
        </w:rPr>
        <w:t xml:space="preserve"> a provision, criterion or practice that applies to everyone but adversely affects people with a particular Protected Characteristic more than others and is not justified. </w:t>
      </w:r>
    </w:p>
    <w:p w14:paraId="4CDEF41E" w14:textId="77777777" w:rsidR="00874443" w:rsidRPr="00694C98" w:rsidRDefault="00874443" w:rsidP="00874443">
      <w:pPr>
        <w:spacing w:after="0" w:line="240" w:lineRule="auto"/>
        <w:jc w:val="both"/>
        <w:rPr>
          <w:rFonts w:ascii="Calibri" w:hAnsi="Calibri" w:cs="Calibri"/>
        </w:rPr>
      </w:pPr>
    </w:p>
    <w:p w14:paraId="79494396" w14:textId="73F9CCCD" w:rsidR="00BB231D" w:rsidRDefault="00BB231D" w:rsidP="00874443">
      <w:pPr>
        <w:spacing w:after="0" w:line="240" w:lineRule="auto"/>
        <w:jc w:val="both"/>
        <w:rPr>
          <w:rFonts w:ascii="Calibri" w:hAnsi="Calibri" w:cs="Calibri"/>
        </w:rPr>
      </w:pPr>
      <w:r w:rsidRPr="00694C98">
        <w:rPr>
          <w:rFonts w:ascii="Calibri" w:hAnsi="Calibri" w:cs="Calibri"/>
          <w:b/>
        </w:rPr>
        <w:t>Harassment:</w:t>
      </w:r>
      <w:r w:rsidRPr="00694C98">
        <w:rPr>
          <w:rFonts w:ascii="Calibri" w:hAnsi="Calibri" w:cs="Calibri"/>
        </w:rPr>
        <w:t xml:space="preserve"> this includes sexual harassment and other unwanted conduct related to a Protected Characteristic, which has the purpose or effect of violating someone's dignity or creating an intimidating, hostile, degrading, humiliating, or offensive environment for them. Harassment is dealt with further in our Anti-Harassment and Bullying Policy.</w:t>
      </w:r>
    </w:p>
    <w:p w14:paraId="05334AC6" w14:textId="77777777" w:rsidR="00874443" w:rsidRPr="00694C98" w:rsidRDefault="00874443" w:rsidP="00874443">
      <w:pPr>
        <w:spacing w:after="0" w:line="240" w:lineRule="auto"/>
        <w:jc w:val="both"/>
        <w:rPr>
          <w:rFonts w:ascii="Calibri" w:hAnsi="Calibri" w:cs="Calibri"/>
        </w:rPr>
      </w:pPr>
    </w:p>
    <w:p w14:paraId="0AB2C0EA" w14:textId="77777777" w:rsidR="00BB231D" w:rsidRDefault="00BB231D" w:rsidP="00874443">
      <w:pPr>
        <w:spacing w:after="0" w:line="240" w:lineRule="auto"/>
        <w:jc w:val="both"/>
        <w:rPr>
          <w:rFonts w:ascii="Calibri" w:hAnsi="Calibri" w:cs="Calibri"/>
        </w:rPr>
      </w:pPr>
      <w:r w:rsidRPr="00694C98">
        <w:rPr>
          <w:rFonts w:ascii="Calibri" w:hAnsi="Calibri" w:cs="Calibri"/>
          <w:b/>
        </w:rPr>
        <w:t>Victimisation:</w:t>
      </w:r>
      <w:r w:rsidRPr="00694C98">
        <w:rPr>
          <w:rFonts w:ascii="Calibri" w:hAnsi="Calibri" w:cs="Calibri"/>
        </w:rPr>
        <w:t xml:space="preserve"> retaliation against someone who has complained or has supported someone else's complaint about discrimination or harassment. </w:t>
      </w:r>
    </w:p>
    <w:p w14:paraId="6EA14C02" w14:textId="77777777" w:rsidR="00874443" w:rsidRPr="00694C98" w:rsidRDefault="00874443" w:rsidP="00874443">
      <w:pPr>
        <w:spacing w:after="0" w:line="240" w:lineRule="auto"/>
        <w:jc w:val="both"/>
        <w:rPr>
          <w:rFonts w:ascii="Calibri" w:hAnsi="Calibri" w:cs="Calibri"/>
        </w:rPr>
      </w:pPr>
    </w:p>
    <w:p w14:paraId="78B4A08B" w14:textId="2893603B" w:rsidR="00BB231D" w:rsidRDefault="00BB231D" w:rsidP="00874443">
      <w:pPr>
        <w:spacing w:after="0" w:line="240" w:lineRule="auto"/>
        <w:jc w:val="both"/>
        <w:rPr>
          <w:rFonts w:ascii="Calibri" w:hAnsi="Calibri" w:cs="Calibri"/>
        </w:rPr>
      </w:pPr>
      <w:r w:rsidRPr="00694C98">
        <w:rPr>
          <w:rFonts w:ascii="Calibri" w:hAnsi="Calibri" w:cs="Calibri"/>
          <w:b/>
        </w:rPr>
        <w:t>Disability discrimination:</w:t>
      </w:r>
      <w:r w:rsidRPr="00694C98">
        <w:rPr>
          <w:rFonts w:ascii="Calibri" w:hAnsi="Calibri" w:cs="Calibri"/>
        </w:rPr>
        <w:t xml:space="preserve"> this includes direct and indirect discrimination, any unjustified less favourable treatment because of the effects of a disability, and failure to make reasonable adjustments to alleviate disadvantages caused by a disability.</w:t>
      </w:r>
      <w:bookmarkStart w:id="81" w:name="_Toc381867756"/>
    </w:p>
    <w:p w14:paraId="0C3EF91C" w14:textId="77777777" w:rsidR="00874443" w:rsidRDefault="00874443" w:rsidP="00874443">
      <w:pPr>
        <w:spacing w:after="0" w:line="240" w:lineRule="auto"/>
        <w:jc w:val="both"/>
        <w:rPr>
          <w:rFonts w:ascii="Calibri" w:hAnsi="Calibri" w:cs="Calibri"/>
        </w:rPr>
      </w:pPr>
    </w:p>
    <w:p w14:paraId="558529CA" w14:textId="77777777" w:rsidR="00682BC3" w:rsidRDefault="00682BC3" w:rsidP="00874443">
      <w:pPr>
        <w:spacing w:after="0" w:line="240" w:lineRule="auto"/>
        <w:jc w:val="both"/>
        <w:rPr>
          <w:rFonts w:ascii="Calibri" w:hAnsi="Calibri" w:cs="Calibri"/>
        </w:rPr>
      </w:pPr>
    </w:p>
    <w:p w14:paraId="1F3F19B6" w14:textId="77777777" w:rsidR="00682BC3" w:rsidRDefault="00682BC3" w:rsidP="00874443">
      <w:pPr>
        <w:spacing w:after="0" w:line="240" w:lineRule="auto"/>
        <w:jc w:val="both"/>
        <w:rPr>
          <w:rFonts w:ascii="Calibri" w:hAnsi="Calibri" w:cs="Calibri"/>
        </w:rPr>
      </w:pPr>
    </w:p>
    <w:p w14:paraId="47DDB102" w14:textId="77777777" w:rsidR="00682BC3" w:rsidRPr="00694C98" w:rsidRDefault="00682BC3" w:rsidP="00874443">
      <w:pPr>
        <w:spacing w:after="0" w:line="240" w:lineRule="auto"/>
        <w:jc w:val="both"/>
        <w:rPr>
          <w:rFonts w:ascii="Calibri" w:hAnsi="Calibri" w:cs="Calibri"/>
        </w:rPr>
      </w:pPr>
    </w:p>
    <w:p w14:paraId="7D091B1E" w14:textId="71D51CCF" w:rsidR="00BB231D" w:rsidRDefault="00BB231D" w:rsidP="00874443">
      <w:pPr>
        <w:spacing w:after="0" w:line="240" w:lineRule="auto"/>
        <w:jc w:val="both"/>
        <w:rPr>
          <w:rFonts w:ascii="Calibri" w:hAnsi="Calibri" w:cs="Calibri"/>
          <w:b/>
          <w:bCs/>
        </w:rPr>
      </w:pPr>
      <w:bookmarkStart w:id="82" w:name="_Toc158913952"/>
      <w:r w:rsidRPr="00694C98">
        <w:rPr>
          <w:rFonts w:ascii="Calibri" w:hAnsi="Calibri" w:cs="Calibri"/>
          <w:b/>
          <w:bCs/>
        </w:rPr>
        <w:t>3. Recruitment and Selection</w:t>
      </w:r>
      <w:bookmarkEnd w:id="81"/>
      <w:bookmarkEnd w:id="82"/>
    </w:p>
    <w:p w14:paraId="1AA37A9F" w14:textId="77777777" w:rsidR="00874443" w:rsidRPr="00694C98" w:rsidRDefault="00874443" w:rsidP="00874443">
      <w:pPr>
        <w:spacing w:after="0" w:line="240" w:lineRule="auto"/>
        <w:jc w:val="both"/>
        <w:rPr>
          <w:rFonts w:ascii="Calibri" w:hAnsi="Calibri" w:cs="Calibri"/>
          <w:b/>
          <w:bCs/>
        </w:rPr>
      </w:pPr>
    </w:p>
    <w:p w14:paraId="11AEC08A" w14:textId="4291996E" w:rsidR="00BB231D" w:rsidRPr="00694C98" w:rsidRDefault="00BB231D" w:rsidP="00874443">
      <w:pPr>
        <w:spacing w:after="0" w:line="240" w:lineRule="auto"/>
        <w:jc w:val="both"/>
        <w:rPr>
          <w:rFonts w:ascii="Calibri" w:hAnsi="Calibri" w:cs="Calibri"/>
        </w:rPr>
      </w:pPr>
      <w:r w:rsidRPr="13A3718D">
        <w:rPr>
          <w:rFonts w:ascii="Calibri" w:hAnsi="Calibri" w:cs="Calibri"/>
        </w:rPr>
        <w:t xml:space="preserve">Recruitment, promotion, and other selection exercises such as redundancy selection will be conducted based on merit, against objective criteria that avoid discrimination. Shortlisting will be done by more than one person where possible and in line </w:t>
      </w:r>
      <w:r w:rsidRPr="00B43159">
        <w:rPr>
          <w:rFonts w:ascii="Calibri" w:hAnsi="Calibri" w:cs="Calibri"/>
        </w:rPr>
        <w:t>with the HET Recruitment Policy.</w:t>
      </w:r>
    </w:p>
    <w:p w14:paraId="12AD37AE" w14:textId="02AF76F3" w:rsidR="00BB231D" w:rsidRDefault="00BB231D" w:rsidP="00874443">
      <w:pPr>
        <w:spacing w:after="0" w:line="240" w:lineRule="auto"/>
        <w:jc w:val="both"/>
        <w:rPr>
          <w:rFonts w:ascii="Calibri" w:hAnsi="Calibri" w:cs="Calibri"/>
        </w:rPr>
      </w:pPr>
      <w:r w:rsidRPr="00694C98">
        <w:rPr>
          <w:rFonts w:ascii="Calibri" w:hAnsi="Calibri" w:cs="Calibri"/>
        </w:rPr>
        <w:t xml:space="preserve">Vacancies will generally be advertised to a diverse section of the labour market. Advertisements will avoid stereotyping or using wording that may discourage particular groups from applying. </w:t>
      </w:r>
    </w:p>
    <w:p w14:paraId="227C83BD" w14:textId="77777777" w:rsidR="00874443" w:rsidRPr="00694C98" w:rsidRDefault="00874443" w:rsidP="00874443">
      <w:pPr>
        <w:spacing w:after="0" w:line="240" w:lineRule="auto"/>
        <w:jc w:val="both"/>
        <w:rPr>
          <w:rFonts w:ascii="Calibri" w:hAnsi="Calibri" w:cs="Calibri"/>
        </w:rPr>
      </w:pPr>
    </w:p>
    <w:p w14:paraId="5024F8A0" w14:textId="62DDE5F2" w:rsidR="00BB231D" w:rsidRDefault="00BB231D" w:rsidP="00874443">
      <w:pPr>
        <w:spacing w:after="0" w:line="240" w:lineRule="auto"/>
        <w:jc w:val="both"/>
        <w:rPr>
          <w:rFonts w:ascii="Calibri" w:hAnsi="Calibri" w:cs="Calibri"/>
        </w:rPr>
      </w:pPr>
      <w:r w:rsidRPr="00694C98">
        <w:rPr>
          <w:rFonts w:ascii="Calibri" w:hAnsi="Calibri" w:cs="Calibri"/>
        </w:rPr>
        <w:t xml:space="preserve">In order to promote internal talent, some vacancies may only be advertised internally within HET. </w:t>
      </w:r>
    </w:p>
    <w:p w14:paraId="4F25E491" w14:textId="77777777" w:rsidR="00874443" w:rsidRPr="00694C98" w:rsidRDefault="00874443" w:rsidP="00874443">
      <w:pPr>
        <w:spacing w:after="0" w:line="240" w:lineRule="auto"/>
        <w:jc w:val="both"/>
        <w:rPr>
          <w:rFonts w:ascii="Calibri" w:hAnsi="Calibri" w:cs="Calibri"/>
        </w:rPr>
      </w:pPr>
    </w:p>
    <w:p w14:paraId="2D70C682" w14:textId="5DFF7C74" w:rsidR="00BB231D" w:rsidRDefault="00BB231D" w:rsidP="00874443">
      <w:pPr>
        <w:spacing w:after="0" w:line="240" w:lineRule="auto"/>
        <w:jc w:val="both"/>
        <w:rPr>
          <w:rFonts w:ascii="Calibri" w:hAnsi="Calibri" w:cs="Calibri"/>
        </w:rPr>
      </w:pPr>
      <w:r w:rsidRPr="00694C98">
        <w:rPr>
          <w:rFonts w:ascii="Calibri" w:hAnsi="Calibri" w:cs="Calibri"/>
        </w:rPr>
        <w:t>Job applicants will not be asked questions which might suggest an intention to discriminate on grounds of a Protected Characteristic, for example, applicants will not be asked whether they are pregnant or planning to have children.</w:t>
      </w:r>
    </w:p>
    <w:p w14:paraId="50F915EE" w14:textId="77777777" w:rsidR="00874443" w:rsidRPr="00694C98" w:rsidRDefault="00874443" w:rsidP="00874443">
      <w:pPr>
        <w:spacing w:after="0" w:line="240" w:lineRule="auto"/>
        <w:jc w:val="both"/>
        <w:rPr>
          <w:rFonts w:ascii="Calibri" w:hAnsi="Calibri" w:cs="Calibri"/>
        </w:rPr>
      </w:pPr>
    </w:p>
    <w:p w14:paraId="6C4DF309" w14:textId="6DA0AB81" w:rsidR="00BB231D" w:rsidRDefault="00BB231D" w:rsidP="00874443">
      <w:pPr>
        <w:spacing w:after="0" w:line="240" w:lineRule="auto"/>
        <w:jc w:val="both"/>
        <w:rPr>
          <w:rFonts w:ascii="Calibri" w:hAnsi="Calibri" w:cs="Calibri"/>
        </w:rPr>
      </w:pPr>
      <w:r w:rsidRPr="00694C98">
        <w:rPr>
          <w:rFonts w:ascii="Calibri" w:hAnsi="Calibri" w:cs="Calibri"/>
        </w:rPr>
        <w:t xml:space="preserve">Job applicants will not be asked about health or disability before a job offer is made, except in the very limited circumstances allowed by law, for example, to check that the applicant could perform an intrinsic part of the job (taking account of any reasonable adjustments), or to see if any adjustments might be needed at interview because of a disability. Where necessary, job offers can be made conditional on a satisfactory medical check. Health or disability questions will be included in equal opportunities monitoring forms, which will not be used for selection or decision-making purposes. </w:t>
      </w:r>
    </w:p>
    <w:p w14:paraId="518E1637" w14:textId="77777777" w:rsidR="00874443" w:rsidRPr="00694C98" w:rsidRDefault="00874443" w:rsidP="00874443">
      <w:pPr>
        <w:spacing w:after="0" w:line="240" w:lineRule="auto"/>
        <w:jc w:val="both"/>
        <w:rPr>
          <w:rFonts w:ascii="Calibri" w:hAnsi="Calibri" w:cs="Calibri"/>
        </w:rPr>
      </w:pPr>
    </w:p>
    <w:p w14:paraId="05718CB2" w14:textId="37EFCF10" w:rsidR="00BB231D" w:rsidRDefault="00BB231D" w:rsidP="00874443">
      <w:pPr>
        <w:spacing w:after="0" w:line="240" w:lineRule="auto"/>
        <w:jc w:val="both"/>
        <w:rPr>
          <w:rFonts w:ascii="Calibri" w:hAnsi="Calibri" w:cs="Calibri"/>
          <w:b/>
          <w:bCs/>
        </w:rPr>
      </w:pPr>
      <w:bookmarkStart w:id="83" w:name="_Toc381867757"/>
      <w:bookmarkStart w:id="84" w:name="_Toc158913953"/>
      <w:r w:rsidRPr="00694C98">
        <w:rPr>
          <w:rFonts w:ascii="Calibri" w:hAnsi="Calibri" w:cs="Calibri"/>
          <w:b/>
          <w:bCs/>
        </w:rPr>
        <w:t>4. Disabilities</w:t>
      </w:r>
      <w:bookmarkEnd w:id="83"/>
      <w:bookmarkEnd w:id="84"/>
    </w:p>
    <w:p w14:paraId="6BB0EF19" w14:textId="77777777" w:rsidR="00874443" w:rsidRPr="00694C98" w:rsidRDefault="00874443" w:rsidP="00874443">
      <w:pPr>
        <w:spacing w:after="0" w:line="240" w:lineRule="auto"/>
        <w:jc w:val="both"/>
        <w:rPr>
          <w:rFonts w:ascii="Calibri" w:hAnsi="Calibri" w:cs="Calibri"/>
          <w:b/>
          <w:bCs/>
        </w:rPr>
      </w:pPr>
    </w:p>
    <w:p w14:paraId="702F35D8" w14:textId="77777777" w:rsidR="00BB231D" w:rsidRDefault="00BB231D" w:rsidP="00874443">
      <w:pPr>
        <w:spacing w:after="0" w:line="240" w:lineRule="auto"/>
        <w:jc w:val="both"/>
        <w:rPr>
          <w:rFonts w:ascii="Calibri" w:hAnsi="Calibri" w:cs="Calibri"/>
        </w:rPr>
      </w:pPr>
      <w:r w:rsidRPr="00694C98">
        <w:rPr>
          <w:rFonts w:ascii="Calibri" w:hAnsi="Calibri" w:cs="Calibri"/>
        </w:rPr>
        <w:t>If an employee is disabled or becomes disabled, HET encourages them to tell HET about their condition so that any reasonable adjustments can be considered or support that may be appropriate.</w:t>
      </w:r>
    </w:p>
    <w:p w14:paraId="1AE84FAB" w14:textId="77777777" w:rsidR="00874443" w:rsidRPr="00694C98" w:rsidRDefault="00874443" w:rsidP="00874443">
      <w:pPr>
        <w:spacing w:after="0" w:line="240" w:lineRule="auto"/>
        <w:jc w:val="both"/>
        <w:rPr>
          <w:rFonts w:ascii="Calibri" w:hAnsi="Calibri" w:cs="Calibri"/>
        </w:rPr>
      </w:pPr>
    </w:p>
    <w:p w14:paraId="5E318D9D" w14:textId="570BBA16" w:rsidR="00BB231D" w:rsidRDefault="00BB231D" w:rsidP="00874443">
      <w:pPr>
        <w:spacing w:after="0" w:line="240" w:lineRule="auto"/>
        <w:jc w:val="both"/>
        <w:rPr>
          <w:rFonts w:ascii="Calibri" w:hAnsi="Calibri" w:cs="Calibri"/>
          <w:b/>
          <w:bCs/>
        </w:rPr>
      </w:pPr>
      <w:bookmarkStart w:id="85" w:name="a195508"/>
      <w:bookmarkStart w:id="86" w:name="_Toc381867758"/>
      <w:bookmarkStart w:id="87" w:name="_Toc158913954"/>
      <w:r w:rsidRPr="00694C98">
        <w:rPr>
          <w:rFonts w:ascii="Calibri" w:hAnsi="Calibri" w:cs="Calibri"/>
          <w:b/>
          <w:bCs/>
        </w:rPr>
        <w:t>5. Part-time and Fixed-term work</w:t>
      </w:r>
      <w:bookmarkEnd w:id="85"/>
      <w:bookmarkEnd w:id="86"/>
      <w:bookmarkEnd w:id="87"/>
    </w:p>
    <w:p w14:paraId="3D402010" w14:textId="77777777" w:rsidR="00874443" w:rsidRPr="00694C98" w:rsidRDefault="00874443" w:rsidP="00874443">
      <w:pPr>
        <w:spacing w:after="0" w:line="240" w:lineRule="auto"/>
        <w:jc w:val="both"/>
        <w:rPr>
          <w:rFonts w:ascii="Calibri" w:hAnsi="Calibri" w:cs="Calibri"/>
          <w:b/>
          <w:bCs/>
        </w:rPr>
      </w:pPr>
    </w:p>
    <w:p w14:paraId="1ABCF704" w14:textId="708A1FC6" w:rsidR="00BB231D" w:rsidRDefault="00BB231D" w:rsidP="00874443">
      <w:pPr>
        <w:spacing w:after="0" w:line="240" w:lineRule="auto"/>
        <w:jc w:val="both"/>
        <w:rPr>
          <w:rFonts w:ascii="Calibri" w:hAnsi="Calibri" w:cs="Calibri"/>
        </w:rPr>
      </w:pPr>
      <w:r w:rsidRPr="00694C98">
        <w:rPr>
          <w:rFonts w:ascii="Calibri" w:hAnsi="Calibri" w:cs="Calibri"/>
        </w:rPr>
        <w:t>Part-time and fixed-term employees will be treated the same as comparable full-time or permanent employees and enjoy no less favourable terms and conditions (on a pro-rata basis where appropriate) unless different treatment is justified.</w:t>
      </w:r>
    </w:p>
    <w:p w14:paraId="06D44D6A" w14:textId="77777777" w:rsidR="00874443" w:rsidRPr="00694C98" w:rsidRDefault="00874443" w:rsidP="00874443">
      <w:pPr>
        <w:spacing w:after="0" w:line="240" w:lineRule="auto"/>
        <w:jc w:val="both"/>
        <w:rPr>
          <w:rFonts w:ascii="Calibri" w:hAnsi="Calibri" w:cs="Calibri"/>
        </w:rPr>
      </w:pPr>
    </w:p>
    <w:p w14:paraId="32C3BE99" w14:textId="4D57209F" w:rsidR="00BB231D" w:rsidRDefault="00BB231D" w:rsidP="00874443">
      <w:pPr>
        <w:spacing w:after="0" w:line="240" w:lineRule="auto"/>
        <w:jc w:val="both"/>
        <w:rPr>
          <w:rFonts w:ascii="Calibri" w:hAnsi="Calibri" w:cs="Calibri"/>
          <w:b/>
          <w:bCs/>
        </w:rPr>
      </w:pPr>
      <w:bookmarkStart w:id="88" w:name="_Toc381867759"/>
      <w:bookmarkStart w:id="89" w:name="_Toc158913955"/>
      <w:r w:rsidRPr="00694C98">
        <w:rPr>
          <w:rFonts w:ascii="Calibri" w:hAnsi="Calibri" w:cs="Calibri"/>
          <w:b/>
          <w:bCs/>
        </w:rPr>
        <w:t>6. Breaches of this Policy</w:t>
      </w:r>
      <w:bookmarkEnd w:id="88"/>
      <w:bookmarkEnd w:id="89"/>
    </w:p>
    <w:p w14:paraId="3F280C20" w14:textId="77777777" w:rsidR="00874443" w:rsidRPr="00694C98" w:rsidRDefault="00874443" w:rsidP="00874443">
      <w:pPr>
        <w:spacing w:after="0" w:line="240" w:lineRule="auto"/>
        <w:jc w:val="both"/>
        <w:rPr>
          <w:rFonts w:ascii="Calibri" w:hAnsi="Calibri" w:cs="Calibri"/>
          <w:b/>
          <w:bCs/>
        </w:rPr>
      </w:pPr>
    </w:p>
    <w:p w14:paraId="1A73C987" w14:textId="77777777" w:rsidR="00BB231D" w:rsidRDefault="00BB231D" w:rsidP="00874443">
      <w:pPr>
        <w:spacing w:after="0" w:line="240" w:lineRule="auto"/>
        <w:jc w:val="both"/>
        <w:rPr>
          <w:rFonts w:ascii="Calibri" w:hAnsi="Calibri" w:cs="Calibri"/>
        </w:rPr>
      </w:pPr>
      <w:r w:rsidRPr="00694C98">
        <w:rPr>
          <w:rFonts w:ascii="Calibri" w:hAnsi="Calibri" w:cs="Calibri"/>
        </w:rPr>
        <w:t>HET take a strict approach to breaches of this policy, which will be dealt with in accordance with our Disciplinary Policy. Serious cases of deliberate discrimination may amount to gross misconduct resulting in dismissal.</w:t>
      </w:r>
    </w:p>
    <w:p w14:paraId="66EC58D2" w14:textId="77777777" w:rsidR="00874443" w:rsidRPr="00694C98" w:rsidRDefault="00874443" w:rsidP="00874443">
      <w:pPr>
        <w:spacing w:after="0" w:line="240" w:lineRule="auto"/>
        <w:jc w:val="both"/>
        <w:rPr>
          <w:rFonts w:ascii="Calibri" w:hAnsi="Calibri" w:cs="Calibri"/>
        </w:rPr>
      </w:pPr>
    </w:p>
    <w:p w14:paraId="0770542B" w14:textId="304F2ED9" w:rsidR="00BB231D" w:rsidRDefault="00BB231D" w:rsidP="00874443">
      <w:pPr>
        <w:spacing w:after="0" w:line="240" w:lineRule="auto"/>
        <w:jc w:val="both"/>
        <w:rPr>
          <w:rFonts w:ascii="Calibri" w:hAnsi="Calibri" w:cs="Calibri"/>
        </w:rPr>
      </w:pPr>
      <w:r w:rsidRPr="00694C98">
        <w:rPr>
          <w:rFonts w:ascii="Calibri" w:hAnsi="Calibri" w:cs="Calibri"/>
        </w:rPr>
        <w:t>If anyone believes that they have suffered discrimination you can raise the matter through the HET Grievance Policy, HET Anti-harassment and Bullying Policy or HET Complaints Policy. Complaints will be treated in confidence and investigated as appropriate.</w:t>
      </w:r>
    </w:p>
    <w:p w14:paraId="04F74D9C" w14:textId="77777777" w:rsidR="00874443" w:rsidRPr="00694C98" w:rsidRDefault="00874443" w:rsidP="00874443">
      <w:pPr>
        <w:spacing w:after="0" w:line="240" w:lineRule="auto"/>
        <w:jc w:val="both"/>
        <w:rPr>
          <w:rFonts w:ascii="Calibri" w:hAnsi="Calibri" w:cs="Calibri"/>
        </w:rPr>
      </w:pPr>
    </w:p>
    <w:p w14:paraId="7B59B8AE" w14:textId="45E02EEC" w:rsidR="00BB231D" w:rsidRPr="00694C98" w:rsidRDefault="00BB231D" w:rsidP="00874443">
      <w:pPr>
        <w:spacing w:after="0" w:line="240" w:lineRule="auto"/>
        <w:jc w:val="both"/>
        <w:rPr>
          <w:rFonts w:ascii="Calibri" w:hAnsi="Calibri" w:cs="Calibri"/>
        </w:rPr>
      </w:pPr>
      <w:r w:rsidRPr="00694C98">
        <w:rPr>
          <w:rFonts w:ascii="Calibri" w:hAnsi="Calibri" w:cs="Calibri"/>
        </w:rPr>
        <w:t>No-one must be victimised or retaliated against for complaining about discrimination. However, making a false allegation deliberately and in bad faith will be treated as misconduct and dealt with under the HET Disciplinary Policy.</w:t>
      </w:r>
    </w:p>
    <w:p w14:paraId="05D53A9E" w14:textId="11C337C9" w:rsidR="00BB231D" w:rsidRPr="00694C98" w:rsidRDefault="00BB231D" w:rsidP="00874443">
      <w:pPr>
        <w:spacing w:after="0" w:line="240" w:lineRule="auto"/>
        <w:jc w:val="both"/>
        <w:rPr>
          <w:rFonts w:ascii="Calibri" w:hAnsi="Calibri" w:cs="Calibri"/>
          <w:b/>
          <w:bCs/>
        </w:rPr>
      </w:pPr>
    </w:p>
    <w:p w14:paraId="598E2158" w14:textId="77777777" w:rsidR="00874443" w:rsidRDefault="00874443" w:rsidP="00874443">
      <w:pPr>
        <w:pStyle w:val="Heading2"/>
        <w:spacing w:before="0" w:after="0" w:line="240" w:lineRule="auto"/>
        <w:jc w:val="both"/>
        <w:rPr>
          <w:rFonts w:ascii="Calibri" w:hAnsi="Calibri" w:cs="Calibri"/>
          <w:b/>
          <w:bCs/>
          <w:color w:val="auto"/>
          <w:sz w:val="22"/>
          <w:szCs w:val="22"/>
        </w:rPr>
      </w:pPr>
    </w:p>
    <w:p w14:paraId="32501DD1" w14:textId="77777777" w:rsidR="00874443" w:rsidRDefault="00874443" w:rsidP="00874443">
      <w:pPr>
        <w:pStyle w:val="Heading2"/>
        <w:spacing w:before="0" w:after="0" w:line="240" w:lineRule="auto"/>
        <w:jc w:val="both"/>
        <w:rPr>
          <w:rFonts w:ascii="Calibri" w:hAnsi="Calibri" w:cs="Calibri"/>
          <w:b/>
          <w:bCs/>
          <w:color w:val="auto"/>
          <w:sz w:val="22"/>
          <w:szCs w:val="22"/>
        </w:rPr>
      </w:pPr>
    </w:p>
    <w:p w14:paraId="4F4CB2E1" w14:textId="77777777" w:rsidR="00874443" w:rsidRDefault="00874443" w:rsidP="00874443">
      <w:pPr>
        <w:pStyle w:val="Heading2"/>
        <w:spacing w:before="0" w:after="0" w:line="240" w:lineRule="auto"/>
        <w:jc w:val="both"/>
        <w:rPr>
          <w:rFonts w:ascii="Calibri" w:hAnsi="Calibri" w:cs="Calibri"/>
          <w:b/>
          <w:bCs/>
          <w:color w:val="auto"/>
          <w:sz w:val="22"/>
          <w:szCs w:val="22"/>
        </w:rPr>
      </w:pPr>
    </w:p>
    <w:p w14:paraId="14B13464" w14:textId="77777777" w:rsidR="00874443" w:rsidRDefault="00874443" w:rsidP="00874443">
      <w:pPr>
        <w:pStyle w:val="Heading2"/>
        <w:spacing w:before="0" w:after="0" w:line="240" w:lineRule="auto"/>
        <w:jc w:val="both"/>
        <w:rPr>
          <w:rFonts w:ascii="Calibri" w:hAnsi="Calibri" w:cs="Calibri"/>
          <w:b/>
          <w:bCs/>
          <w:color w:val="auto"/>
          <w:sz w:val="22"/>
          <w:szCs w:val="22"/>
        </w:rPr>
      </w:pPr>
    </w:p>
    <w:p w14:paraId="6E529C29" w14:textId="77777777" w:rsidR="00874443" w:rsidRDefault="00874443" w:rsidP="00874443">
      <w:pPr>
        <w:pStyle w:val="Heading2"/>
        <w:spacing w:before="0" w:after="0" w:line="240" w:lineRule="auto"/>
        <w:jc w:val="both"/>
        <w:rPr>
          <w:rFonts w:ascii="Calibri" w:hAnsi="Calibri" w:cs="Calibri"/>
          <w:b/>
          <w:bCs/>
          <w:color w:val="auto"/>
          <w:sz w:val="22"/>
          <w:szCs w:val="22"/>
        </w:rPr>
      </w:pPr>
    </w:p>
    <w:p w14:paraId="47BC8724" w14:textId="77777777" w:rsidR="00874443" w:rsidRDefault="00874443" w:rsidP="00874443">
      <w:pPr>
        <w:pStyle w:val="Heading2"/>
        <w:spacing w:before="0" w:after="0" w:line="240" w:lineRule="auto"/>
        <w:jc w:val="both"/>
        <w:rPr>
          <w:rFonts w:ascii="Calibri" w:hAnsi="Calibri" w:cs="Calibri"/>
          <w:b/>
          <w:bCs/>
          <w:color w:val="auto"/>
          <w:sz w:val="22"/>
          <w:szCs w:val="22"/>
        </w:rPr>
      </w:pPr>
    </w:p>
    <w:p w14:paraId="612B9440" w14:textId="77777777" w:rsidR="00874443" w:rsidRDefault="00874443" w:rsidP="00874443">
      <w:pPr>
        <w:pStyle w:val="Heading2"/>
        <w:spacing w:before="0" w:after="0" w:line="240" w:lineRule="auto"/>
        <w:jc w:val="both"/>
        <w:rPr>
          <w:rFonts w:ascii="Calibri" w:hAnsi="Calibri" w:cs="Calibri"/>
          <w:b/>
          <w:bCs/>
          <w:color w:val="auto"/>
          <w:sz w:val="22"/>
          <w:szCs w:val="22"/>
        </w:rPr>
      </w:pPr>
    </w:p>
    <w:p w14:paraId="4C798611" w14:textId="77777777" w:rsidR="00874443" w:rsidRDefault="00874443" w:rsidP="00874443">
      <w:pPr>
        <w:spacing w:after="0" w:line="240" w:lineRule="auto"/>
      </w:pPr>
    </w:p>
    <w:p w14:paraId="541610B7" w14:textId="77777777" w:rsidR="00874443" w:rsidRPr="00874443" w:rsidRDefault="00874443" w:rsidP="00874443">
      <w:pPr>
        <w:spacing w:after="0" w:line="240" w:lineRule="auto"/>
      </w:pPr>
    </w:p>
    <w:p w14:paraId="166B2F79" w14:textId="77E5CED5" w:rsidR="00B8756A" w:rsidRPr="00694C98" w:rsidRDefault="00B8756A" w:rsidP="00874443">
      <w:pPr>
        <w:pStyle w:val="Heading2"/>
        <w:spacing w:before="0" w:after="0" w:line="240" w:lineRule="auto"/>
        <w:jc w:val="both"/>
        <w:rPr>
          <w:rFonts w:ascii="Calibri" w:hAnsi="Calibri" w:cs="Calibri"/>
          <w:b/>
          <w:bCs/>
          <w:color w:val="auto"/>
          <w:sz w:val="22"/>
          <w:szCs w:val="22"/>
        </w:rPr>
      </w:pPr>
      <w:bookmarkStart w:id="90" w:name="_Toc199419065"/>
      <w:r w:rsidRPr="00694C98">
        <w:rPr>
          <w:rFonts w:ascii="Calibri" w:hAnsi="Calibri" w:cs="Calibri"/>
          <w:b/>
          <w:bCs/>
          <w:color w:val="auto"/>
          <w:sz w:val="22"/>
          <w:szCs w:val="22"/>
        </w:rPr>
        <w:t xml:space="preserve">Appendix </w:t>
      </w:r>
      <w:r w:rsidR="00B43159">
        <w:rPr>
          <w:rFonts w:ascii="Calibri" w:hAnsi="Calibri" w:cs="Calibri"/>
          <w:b/>
          <w:bCs/>
          <w:color w:val="auto"/>
          <w:sz w:val="22"/>
          <w:szCs w:val="22"/>
        </w:rPr>
        <w:t>2</w:t>
      </w:r>
      <w:r w:rsidRPr="00694C98">
        <w:rPr>
          <w:rFonts w:ascii="Calibri" w:hAnsi="Calibri" w:cs="Calibri"/>
          <w:b/>
          <w:bCs/>
          <w:color w:val="auto"/>
          <w:sz w:val="22"/>
          <w:szCs w:val="22"/>
        </w:rPr>
        <w:t>: HET Equality Objectives</w:t>
      </w:r>
      <w:bookmarkEnd w:id="90"/>
    </w:p>
    <w:p w14:paraId="157E3B0D" w14:textId="77777777" w:rsidR="00874443" w:rsidRDefault="00874443" w:rsidP="00874443">
      <w:pPr>
        <w:spacing w:after="0" w:line="240" w:lineRule="auto"/>
        <w:jc w:val="both"/>
        <w:rPr>
          <w:rFonts w:ascii="Calibri" w:hAnsi="Calibri" w:cs="Calibri"/>
          <w:i/>
          <w:iCs/>
        </w:rPr>
      </w:pPr>
    </w:p>
    <w:p w14:paraId="23794621" w14:textId="1E754FAC" w:rsidR="00555A4B" w:rsidRDefault="00555A4B" w:rsidP="00874443">
      <w:pPr>
        <w:spacing w:after="0" w:line="240" w:lineRule="auto"/>
        <w:jc w:val="both"/>
        <w:rPr>
          <w:rFonts w:ascii="Calibri" w:hAnsi="Calibri" w:cs="Calibri"/>
        </w:rPr>
      </w:pPr>
      <w:r w:rsidRPr="00694C98">
        <w:rPr>
          <w:rFonts w:ascii="Calibri" w:hAnsi="Calibri" w:cs="Calibri"/>
        </w:rPr>
        <w:t>HET’s Equality Objectives align with the overall vision that all pupils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w:t>
      </w:r>
    </w:p>
    <w:p w14:paraId="7530E0C6" w14:textId="77777777" w:rsidR="00B53D47" w:rsidRDefault="00B53D47" w:rsidP="00874443">
      <w:pPr>
        <w:spacing w:after="0" w:line="240" w:lineRule="auto"/>
        <w:jc w:val="both"/>
        <w:rPr>
          <w:rFonts w:ascii="Calibri" w:hAnsi="Calibri" w:cs="Calibri"/>
        </w:rPr>
      </w:pPr>
    </w:p>
    <w:p w14:paraId="06141A89" w14:textId="1A82617C" w:rsidR="00B53D47" w:rsidRDefault="00B53D47" w:rsidP="00B53D47">
      <w:pPr>
        <w:pStyle w:val="ListParagraph"/>
        <w:numPr>
          <w:ilvl w:val="0"/>
          <w:numId w:val="38"/>
        </w:numPr>
        <w:spacing w:after="0" w:line="240" w:lineRule="auto"/>
        <w:jc w:val="both"/>
        <w:rPr>
          <w:rFonts w:ascii="Calibri" w:hAnsi="Calibri" w:cs="Calibri"/>
        </w:rPr>
      </w:pPr>
      <w:r>
        <w:rPr>
          <w:rFonts w:ascii="Calibri" w:hAnsi="Calibri" w:cs="Calibri"/>
        </w:rPr>
        <w:t>HET and its schools work in partnership collaboratively.  We succeed together (one team)</w:t>
      </w:r>
    </w:p>
    <w:p w14:paraId="22EA699C" w14:textId="0E4E7CE9" w:rsidR="00B53D47" w:rsidRDefault="00B53D47" w:rsidP="00B53D47">
      <w:pPr>
        <w:pStyle w:val="ListParagraph"/>
        <w:numPr>
          <w:ilvl w:val="0"/>
          <w:numId w:val="38"/>
        </w:numPr>
        <w:spacing w:after="0" w:line="240" w:lineRule="auto"/>
        <w:jc w:val="both"/>
        <w:rPr>
          <w:rFonts w:ascii="Calibri" w:hAnsi="Calibri" w:cs="Calibri"/>
        </w:rPr>
      </w:pPr>
      <w:r>
        <w:rPr>
          <w:rFonts w:ascii="Calibri" w:hAnsi="Calibri" w:cs="Calibri"/>
        </w:rPr>
        <w:t>We take a collective responsibility for delivering excellence for all our schools</w:t>
      </w:r>
    </w:p>
    <w:p w14:paraId="3C103F1D" w14:textId="5E84C89B" w:rsidR="00B53D47" w:rsidRDefault="00B53D47" w:rsidP="00B53D47">
      <w:pPr>
        <w:pStyle w:val="ListParagraph"/>
        <w:numPr>
          <w:ilvl w:val="0"/>
          <w:numId w:val="38"/>
        </w:numPr>
        <w:spacing w:after="0" w:line="240" w:lineRule="auto"/>
        <w:jc w:val="both"/>
        <w:rPr>
          <w:rFonts w:ascii="Calibri" w:hAnsi="Calibri" w:cs="Calibri"/>
        </w:rPr>
      </w:pPr>
      <w:r>
        <w:rPr>
          <w:rFonts w:ascii="Calibri" w:hAnsi="Calibri" w:cs="Calibri"/>
        </w:rPr>
        <w:t>We celebrate individuality – not corporate education</w:t>
      </w:r>
    </w:p>
    <w:p w14:paraId="254F3213" w14:textId="6015FEDD" w:rsidR="00B53D47" w:rsidRDefault="00B53D47" w:rsidP="00B53D47">
      <w:pPr>
        <w:pStyle w:val="ListParagraph"/>
        <w:numPr>
          <w:ilvl w:val="0"/>
          <w:numId w:val="38"/>
        </w:numPr>
        <w:spacing w:after="0" w:line="240" w:lineRule="auto"/>
        <w:jc w:val="both"/>
        <w:rPr>
          <w:rFonts w:ascii="Calibri" w:hAnsi="Calibri" w:cs="Calibri"/>
        </w:rPr>
      </w:pPr>
      <w:r>
        <w:rPr>
          <w:rFonts w:ascii="Calibri" w:hAnsi="Calibri" w:cs="Calibri"/>
        </w:rPr>
        <w:t>We don’t believe in a standardised approach to education</w:t>
      </w:r>
    </w:p>
    <w:p w14:paraId="7F842A98" w14:textId="768FAF12" w:rsidR="00B53D47" w:rsidRDefault="00B53D47" w:rsidP="00B53D47">
      <w:pPr>
        <w:pStyle w:val="ListParagraph"/>
        <w:numPr>
          <w:ilvl w:val="0"/>
          <w:numId w:val="38"/>
        </w:numPr>
        <w:spacing w:after="0" w:line="240" w:lineRule="auto"/>
        <w:jc w:val="both"/>
        <w:rPr>
          <w:rFonts w:ascii="Calibri" w:hAnsi="Calibri" w:cs="Calibri"/>
        </w:rPr>
      </w:pPr>
      <w:r>
        <w:rPr>
          <w:rFonts w:ascii="Calibri" w:hAnsi="Calibri" w:cs="Calibri"/>
        </w:rPr>
        <w:t>Our schools help shape HET and what we offer</w:t>
      </w:r>
    </w:p>
    <w:p w14:paraId="7C1F0BE0" w14:textId="6A39C44D" w:rsidR="00B53D47" w:rsidRPr="00B53D47" w:rsidRDefault="00B53D47" w:rsidP="00B53D47">
      <w:pPr>
        <w:pStyle w:val="ListParagraph"/>
        <w:numPr>
          <w:ilvl w:val="0"/>
          <w:numId w:val="38"/>
        </w:numPr>
        <w:spacing w:after="0" w:line="240" w:lineRule="auto"/>
        <w:jc w:val="both"/>
        <w:rPr>
          <w:rFonts w:ascii="Calibri" w:hAnsi="Calibri" w:cs="Calibri"/>
        </w:rPr>
      </w:pPr>
      <w:r>
        <w:rPr>
          <w:rFonts w:ascii="Calibri" w:hAnsi="Calibri" w:cs="Calibri"/>
        </w:rPr>
        <w:t>Our strength is our people, who we value and develop</w:t>
      </w:r>
    </w:p>
    <w:p w14:paraId="1860528D" w14:textId="77777777" w:rsidR="00DB5A46" w:rsidRDefault="00DB5A46" w:rsidP="00555A4B">
      <w:pPr>
        <w:rPr>
          <w:rFonts w:ascii="Calibri" w:hAnsi="Calibri" w:cs="Calibri"/>
        </w:rPr>
      </w:pPr>
    </w:p>
    <w:p w14:paraId="28AD8410" w14:textId="2DF12D37" w:rsidR="00555A4B" w:rsidRDefault="00555A4B" w:rsidP="00555A4B">
      <w:pPr>
        <w:rPr>
          <w:rFonts w:ascii="Calibri" w:hAnsi="Calibri" w:cs="Calibri"/>
        </w:rPr>
      </w:pPr>
      <w:r>
        <w:rPr>
          <w:rFonts w:ascii="Calibri" w:hAnsi="Calibri" w:cs="Calibri"/>
        </w:rPr>
        <w:t xml:space="preserve">The following objectives have been </w:t>
      </w:r>
      <w:r w:rsidR="00DB5A46">
        <w:rPr>
          <w:rFonts w:ascii="Calibri" w:hAnsi="Calibri" w:cs="Calibri"/>
        </w:rPr>
        <w:t>agreed and are reviewed annually to ensure that progress is made against each objective:</w:t>
      </w:r>
    </w:p>
    <w:tbl>
      <w:tblPr>
        <w:tblStyle w:val="TableGrid"/>
        <w:tblW w:w="0" w:type="auto"/>
        <w:tblLook w:val="04A0" w:firstRow="1" w:lastRow="0" w:firstColumn="1" w:lastColumn="0" w:noHBand="0" w:noVBand="1"/>
      </w:tblPr>
      <w:tblGrid>
        <w:gridCol w:w="3256"/>
        <w:gridCol w:w="7087"/>
      </w:tblGrid>
      <w:tr w:rsidR="00DB5A46" w:rsidRPr="00DB5A46" w14:paraId="572868AE" w14:textId="27AE742C" w:rsidTr="7B78E0C9">
        <w:tc>
          <w:tcPr>
            <w:tcW w:w="3256" w:type="dxa"/>
            <w:shd w:val="clear" w:color="auto" w:fill="DAE9F7" w:themeFill="text2" w:themeFillTint="1A"/>
          </w:tcPr>
          <w:p w14:paraId="679B9823" w14:textId="26484315" w:rsidR="00DB5A46" w:rsidRPr="0097000B" w:rsidRDefault="00DB5A46" w:rsidP="00555A4B">
            <w:pPr>
              <w:rPr>
                <w:rFonts w:ascii="Calibri" w:hAnsi="Calibri" w:cs="Calibri"/>
                <w:b/>
                <w:bCs/>
                <w:i/>
                <w:iCs/>
                <w:sz w:val="22"/>
                <w:szCs w:val="22"/>
              </w:rPr>
            </w:pPr>
            <w:r w:rsidRPr="0097000B">
              <w:rPr>
                <w:rFonts w:ascii="Calibri" w:hAnsi="Calibri" w:cs="Calibri"/>
                <w:b/>
                <w:bCs/>
                <w:i/>
                <w:iCs/>
                <w:sz w:val="22"/>
                <w:szCs w:val="22"/>
              </w:rPr>
              <w:t>Objective 1</w:t>
            </w:r>
          </w:p>
        </w:tc>
        <w:tc>
          <w:tcPr>
            <w:tcW w:w="7087" w:type="dxa"/>
            <w:shd w:val="clear" w:color="auto" w:fill="DAE9F7" w:themeFill="text2" w:themeFillTint="1A"/>
          </w:tcPr>
          <w:p w14:paraId="02B7DE96" w14:textId="77777777" w:rsidR="00DB5A46" w:rsidRPr="0097000B" w:rsidRDefault="00DB5A46" w:rsidP="00B61E2A">
            <w:pPr>
              <w:jc w:val="both"/>
              <w:rPr>
                <w:rFonts w:ascii="Calibri" w:hAnsi="Calibri" w:cs="Calibri"/>
                <w:b/>
                <w:bCs/>
                <w:sz w:val="22"/>
                <w:szCs w:val="22"/>
              </w:rPr>
            </w:pPr>
            <w:r w:rsidRPr="0097000B">
              <w:rPr>
                <w:rFonts w:ascii="Calibri" w:hAnsi="Calibri" w:cs="Calibri"/>
                <w:b/>
                <w:bCs/>
                <w:sz w:val="22"/>
                <w:szCs w:val="22"/>
              </w:rPr>
              <w:t>To ensure that the curriculum promotes equality, diversity and inclusion</w:t>
            </w:r>
          </w:p>
          <w:p w14:paraId="6AAB7740" w14:textId="7A185112" w:rsidR="00DB5A46" w:rsidRPr="0097000B" w:rsidRDefault="00DB5A46" w:rsidP="00B61E2A">
            <w:pPr>
              <w:jc w:val="both"/>
              <w:rPr>
                <w:rFonts w:ascii="Calibri" w:hAnsi="Calibri" w:cs="Calibri"/>
                <w:b/>
                <w:bCs/>
                <w:sz w:val="22"/>
                <w:szCs w:val="22"/>
              </w:rPr>
            </w:pPr>
          </w:p>
        </w:tc>
      </w:tr>
      <w:tr w:rsidR="00DB5A46" w:rsidRPr="00DB5A46" w14:paraId="1C77D329" w14:textId="17DD2DFF" w:rsidTr="7B78E0C9">
        <w:tc>
          <w:tcPr>
            <w:tcW w:w="3256" w:type="dxa"/>
            <w:shd w:val="clear" w:color="auto" w:fill="B3E5A1" w:themeFill="accent6" w:themeFillTint="66"/>
          </w:tcPr>
          <w:p w14:paraId="4444BF9D" w14:textId="66FBB6E4" w:rsidR="00DB5A46" w:rsidRPr="0097000B" w:rsidRDefault="00DB5A46" w:rsidP="00555A4B">
            <w:pPr>
              <w:rPr>
                <w:rFonts w:ascii="Calibri" w:hAnsi="Calibri" w:cs="Calibri"/>
                <w:i/>
                <w:iCs/>
                <w:sz w:val="22"/>
                <w:szCs w:val="22"/>
              </w:rPr>
            </w:pPr>
            <w:r w:rsidRPr="0097000B">
              <w:rPr>
                <w:rFonts w:ascii="Calibri" w:hAnsi="Calibri" w:cs="Calibri"/>
                <w:i/>
                <w:iCs/>
                <w:sz w:val="22"/>
                <w:szCs w:val="22"/>
              </w:rPr>
              <w:t>Rationale</w:t>
            </w:r>
          </w:p>
        </w:tc>
        <w:tc>
          <w:tcPr>
            <w:tcW w:w="7087" w:type="dxa"/>
          </w:tcPr>
          <w:p w14:paraId="1B3A4669" w14:textId="4C37D27A" w:rsidR="00DB5A46" w:rsidRPr="00DB5A46" w:rsidRDefault="00DB5A46" w:rsidP="00B61E2A">
            <w:pPr>
              <w:jc w:val="both"/>
              <w:rPr>
                <w:rFonts w:ascii="Calibri" w:hAnsi="Calibri" w:cs="Calibri"/>
                <w:sz w:val="22"/>
                <w:szCs w:val="22"/>
              </w:rPr>
            </w:pPr>
            <w:r>
              <w:rPr>
                <w:rFonts w:ascii="Calibri" w:hAnsi="Calibri" w:cs="Calibri"/>
                <w:sz w:val="22"/>
                <w:szCs w:val="22"/>
              </w:rPr>
              <w:t xml:space="preserve">Our schools all have the autonomy to develop their own curriculum so that they are able to meet the local needs of their pupils and community they are within. </w:t>
            </w:r>
          </w:p>
        </w:tc>
      </w:tr>
      <w:tr w:rsidR="00DB5A46" w:rsidRPr="00DB5A46" w14:paraId="7FB61971" w14:textId="20C3FC17" w:rsidTr="7B78E0C9">
        <w:tc>
          <w:tcPr>
            <w:tcW w:w="3256" w:type="dxa"/>
            <w:shd w:val="clear" w:color="auto" w:fill="B3E5A1" w:themeFill="accent6" w:themeFillTint="66"/>
          </w:tcPr>
          <w:p w14:paraId="3BEC9FAA" w14:textId="40F7527D" w:rsidR="00DB5A46" w:rsidRPr="0097000B" w:rsidRDefault="00DB5A46" w:rsidP="00555A4B">
            <w:pPr>
              <w:rPr>
                <w:rFonts w:ascii="Calibri" w:hAnsi="Calibri" w:cs="Calibri"/>
                <w:i/>
                <w:iCs/>
                <w:sz w:val="22"/>
                <w:szCs w:val="22"/>
              </w:rPr>
            </w:pPr>
            <w:r w:rsidRPr="0097000B">
              <w:rPr>
                <w:rFonts w:ascii="Calibri" w:hAnsi="Calibri" w:cs="Calibri"/>
                <w:i/>
                <w:iCs/>
                <w:sz w:val="22"/>
                <w:szCs w:val="22"/>
              </w:rPr>
              <w:t>How this will be achieved</w:t>
            </w:r>
          </w:p>
        </w:tc>
        <w:tc>
          <w:tcPr>
            <w:tcW w:w="7087" w:type="dxa"/>
          </w:tcPr>
          <w:p w14:paraId="19AAC89D" w14:textId="4493863D" w:rsidR="00DB5A46" w:rsidRPr="00DB5A46" w:rsidRDefault="0097000B" w:rsidP="00B61E2A">
            <w:pPr>
              <w:jc w:val="both"/>
              <w:rPr>
                <w:rFonts w:ascii="Calibri" w:hAnsi="Calibri" w:cs="Calibri"/>
                <w:sz w:val="22"/>
                <w:szCs w:val="22"/>
              </w:rPr>
            </w:pPr>
            <w:r>
              <w:rPr>
                <w:rFonts w:ascii="Calibri" w:hAnsi="Calibri" w:cs="Calibri"/>
                <w:sz w:val="22"/>
                <w:szCs w:val="22"/>
              </w:rPr>
              <w:t>The curriculum is shared</w:t>
            </w:r>
            <w:r w:rsidR="00DB5A46">
              <w:rPr>
                <w:rFonts w:ascii="Calibri" w:hAnsi="Calibri" w:cs="Calibri"/>
                <w:sz w:val="22"/>
                <w:szCs w:val="22"/>
              </w:rPr>
              <w:t xml:space="preserve"> with HET Standards Officers and the </w:t>
            </w:r>
            <w:r>
              <w:rPr>
                <w:rFonts w:ascii="Calibri" w:hAnsi="Calibri" w:cs="Calibri"/>
                <w:sz w:val="22"/>
                <w:szCs w:val="22"/>
              </w:rPr>
              <w:t>HET Leads as well as through HET networks. There are also reviews throughout the year to ensure the curriculum design is meeting the needs of the school.</w:t>
            </w:r>
          </w:p>
        </w:tc>
      </w:tr>
      <w:tr w:rsidR="00DB5A46" w:rsidRPr="00DB5A46" w14:paraId="4215F7D9" w14:textId="2A9F5A67" w:rsidTr="7B78E0C9">
        <w:tc>
          <w:tcPr>
            <w:tcW w:w="3256" w:type="dxa"/>
            <w:shd w:val="clear" w:color="auto" w:fill="B3E5A1" w:themeFill="accent6" w:themeFillTint="66"/>
          </w:tcPr>
          <w:p w14:paraId="07FAF858" w14:textId="2A284A6D" w:rsidR="00DB5A46" w:rsidRPr="0097000B" w:rsidRDefault="00DB5A46" w:rsidP="00555A4B">
            <w:pPr>
              <w:rPr>
                <w:rFonts w:ascii="Calibri" w:hAnsi="Calibri" w:cs="Calibri"/>
                <w:i/>
                <w:iCs/>
                <w:sz w:val="22"/>
                <w:szCs w:val="22"/>
              </w:rPr>
            </w:pPr>
            <w:r w:rsidRPr="0097000B">
              <w:rPr>
                <w:rFonts w:ascii="Calibri" w:hAnsi="Calibri" w:cs="Calibri"/>
                <w:i/>
                <w:iCs/>
                <w:sz w:val="22"/>
                <w:szCs w:val="22"/>
              </w:rPr>
              <w:t>Progress</w:t>
            </w:r>
          </w:p>
        </w:tc>
        <w:tc>
          <w:tcPr>
            <w:tcW w:w="7087" w:type="dxa"/>
          </w:tcPr>
          <w:p w14:paraId="04908D70" w14:textId="766E264F" w:rsidR="00DB5A46" w:rsidRDefault="0097000B" w:rsidP="00B61E2A">
            <w:pPr>
              <w:jc w:val="both"/>
              <w:rPr>
                <w:rFonts w:ascii="Calibri" w:hAnsi="Calibri" w:cs="Calibri"/>
                <w:sz w:val="22"/>
                <w:szCs w:val="22"/>
              </w:rPr>
            </w:pPr>
            <w:r w:rsidRPr="7B78E0C9">
              <w:rPr>
                <w:rFonts w:ascii="Calibri" w:hAnsi="Calibri" w:cs="Calibri"/>
                <w:sz w:val="22"/>
                <w:szCs w:val="22"/>
              </w:rPr>
              <w:t>The review process is already in place.</w:t>
            </w:r>
            <w:r w:rsidR="60E9D8D7" w:rsidRPr="7B78E0C9">
              <w:rPr>
                <w:rFonts w:ascii="Calibri" w:hAnsi="Calibri" w:cs="Calibri"/>
                <w:sz w:val="22"/>
                <w:szCs w:val="22"/>
              </w:rPr>
              <w:t xml:space="preserve">  All Ofsted reports this state that inclusion is effective in our schools and that the curriculum is accessible for all, including those with SEND.</w:t>
            </w:r>
          </w:p>
          <w:p w14:paraId="46BD8DDB" w14:textId="27CE1AAC" w:rsidR="5ACB5C0A" w:rsidRDefault="5ACB5C0A" w:rsidP="7B78E0C9">
            <w:pPr>
              <w:jc w:val="both"/>
              <w:rPr>
                <w:rFonts w:ascii="Calibri" w:hAnsi="Calibri" w:cs="Calibri"/>
                <w:sz w:val="22"/>
                <w:szCs w:val="22"/>
              </w:rPr>
            </w:pPr>
            <w:r w:rsidRPr="7B78E0C9">
              <w:rPr>
                <w:rFonts w:ascii="Calibri" w:hAnsi="Calibri" w:cs="Calibri"/>
                <w:sz w:val="22"/>
                <w:szCs w:val="22"/>
              </w:rPr>
              <w:t xml:space="preserve">The Oracy and EAL projects provide curriculum perspectives for all pupil groups. </w:t>
            </w:r>
            <w:r w:rsidR="3E22768F" w:rsidRPr="7B78E0C9">
              <w:rPr>
                <w:rFonts w:ascii="Calibri" w:hAnsi="Calibri" w:cs="Calibri"/>
                <w:sz w:val="22"/>
                <w:szCs w:val="22"/>
              </w:rPr>
              <w:t xml:space="preserve">Both projects are still at the pilot phase. </w:t>
            </w:r>
            <w:r w:rsidRPr="7B78E0C9">
              <w:rPr>
                <w:rFonts w:ascii="Calibri" w:hAnsi="Calibri" w:cs="Calibri"/>
                <w:sz w:val="22"/>
                <w:szCs w:val="22"/>
              </w:rPr>
              <w:t xml:space="preserve">The impact of these projects on the </w:t>
            </w:r>
            <w:r w:rsidR="6D3A4133" w:rsidRPr="7B78E0C9">
              <w:rPr>
                <w:rFonts w:ascii="Calibri" w:hAnsi="Calibri" w:cs="Calibri"/>
                <w:sz w:val="22"/>
                <w:szCs w:val="22"/>
              </w:rPr>
              <w:t xml:space="preserve">success of the </w:t>
            </w:r>
            <w:r w:rsidRPr="7B78E0C9">
              <w:rPr>
                <w:rFonts w:ascii="Calibri" w:hAnsi="Calibri" w:cs="Calibri"/>
                <w:sz w:val="22"/>
                <w:szCs w:val="22"/>
              </w:rPr>
              <w:t>curriculum</w:t>
            </w:r>
            <w:r w:rsidR="79F552AA" w:rsidRPr="7B78E0C9">
              <w:rPr>
                <w:rFonts w:ascii="Calibri" w:hAnsi="Calibri" w:cs="Calibri"/>
                <w:sz w:val="22"/>
                <w:szCs w:val="22"/>
              </w:rPr>
              <w:t>, sense of belonging and achievement</w:t>
            </w:r>
            <w:r w:rsidRPr="7B78E0C9">
              <w:rPr>
                <w:rFonts w:ascii="Calibri" w:hAnsi="Calibri" w:cs="Calibri"/>
                <w:sz w:val="22"/>
                <w:szCs w:val="22"/>
              </w:rPr>
              <w:t xml:space="preserve"> were presented to all leaders</w:t>
            </w:r>
            <w:r w:rsidR="4B1B7493" w:rsidRPr="7B78E0C9">
              <w:rPr>
                <w:rFonts w:ascii="Calibri" w:hAnsi="Calibri" w:cs="Calibri"/>
                <w:sz w:val="22"/>
                <w:szCs w:val="22"/>
              </w:rPr>
              <w:t xml:space="preserve"> in May 2025. </w:t>
            </w:r>
          </w:p>
          <w:p w14:paraId="3E5BF0C4" w14:textId="693949AB" w:rsidR="00824A0B" w:rsidRPr="00DB5A46" w:rsidRDefault="00824A0B" w:rsidP="00B61E2A">
            <w:pPr>
              <w:jc w:val="both"/>
              <w:rPr>
                <w:rFonts w:ascii="Calibri" w:hAnsi="Calibri" w:cs="Calibri"/>
                <w:sz w:val="22"/>
                <w:szCs w:val="22"/>
              </w:rPr>
            </w:pPr>
          </w:p>
        </w:tc>
      </w:tr>
      <w:tr w:rsidR="00DB5A46" w:rsidRPr="00DB5A46" w14:paraId="54A64864" w14:textId="77777777" w:rsidTr="7B78E0C9">
        <w:tc>
          <w:tcPr>
            <w:tcW w:w="3256" w:type="dxa"/>
            <w:shd w:val="clear" w:color="auto" w:fill="B3E5A1" w:themeFill="accent6" w:themeFillTint="66"/>
          </w:tcPr>
          <w:p w14:paraId="138266ED" w14:textId="50B04FF0" w:rsidR="00DB5A46" w:rsidRPr="0097000B" w:rsidRDefault="00DB5A46" w:rsidP="00555A4B">
            <w:pPr>
              <w:rPr>
                <w:rFonts w:ascii="Calibri" w:hAnsi="Calibri" w:cs="Calibri"/>
                <w:i/>
                <w:iCs/>
                <w:sz w:val="22"/>
                <w:szCs w:val="22"/>
              </w:rPr>
            </w:pPr>
            <w:r w:rsidRPr="0097000B">
              <w:rPr>
                <w:rFonts w:ascii="Calibri" w:hAnsi="Calibri" w:cs="Calibri"/>
                <w:i/>
                <w:iCs/>
                <w:sz w:val="22"/>
                <w:szCs w:val="22"/>
              </w:rPr>
              <w:t>Link to HET Pillars</w:t>
            </w:r>
          </w:p>
        </w:tc>
        <w:tc>
          <w:tcPr>
            <w:tcW w:w="7087" w:type="dxa"/>
          </w:tcPr>
          <w:p w14:paraId="1457EB22" w14:textId="77777777" w:rsidR="00DB5A46" w:rsidRDefault="0097000B" w:rsidP="00B61E2A">
            <w:pPr>
              <w:jc w:val="both"/>
              <w:rPr>
                <w:rFonts w:ascii="Calibri" w:hAnsi="Calibri" w:cs="Calibri"/>
                <w:sz w:val="22"/>
                <w:szCs w:val="22"/>
              </w:rPr>
            </w:pPr>
            <w:r>
              <w:rPr>
                <w:rFonts w:ascii="Calibri" w:hAnsi="Calibri" w:cs="Calibri"/>
                <w:sz w:val="22"/>
                <w:szCs w:val="22"/>
              </w:rPr>
              <w:t>Quality Assurance</w:t>
            </w:r>
          </w:p>
          <w:p w14:paraId="0CB3468D" w14:textId="36BA34DF" w:rsidR="00B61E2A" w:rsidRPr="00DB5A46" w:rsidRDefault="00B61E2A" w:rsidP="00B61E2A">
            <w:pPr>
              <w:jc w:val="both"/>
              <w:rPr>
                <w:rFonts w:ascii="Calibri" w:hAnsi="Calibri" w:cs="Calibri"/>
                <w:sz w:val="22"/>
                <w:szCs w:val="22"/>
              </w:rPr>
            </w:pPr>
          </w:p>
        </w:tc>
      </w:tr>
    </w:tbl>
    <w:p w14:paraId="4FF65CC8" w14:textId="77777777" w:rsidR="00824A0B" w:rsidRPr="00555A4B" w:rsidRDefault="00824A0B" w:rsidP="00555A4B">
      <w:pPr>
        <w:rPr>
          <w:rFonts w:ascii="Calibri" w:hAnsi="Calibri" w:cs="Calibri"/>
        </w:rPr>
      </w:pPr>
    </w:p>
    <w:tbl>
      <w:tblPr>
        <w:tblStyle w:val="TableGrid"/>
        <w:tblW w:w="0" w:type="auto"/>
        <w:tblLook w:val="04A0" w:firstRow="1" w:lastRow="0" w:firstColumn="1" w:lastColumn="0" w:noHBand="0" w:noVBand="1"/>
      </w:tblPr>
      <w:tblGrid>
        <w:gridCol w:w="3256"/>
        <w:gridCol w:w="7087"/>
      </w:tblGrid>
      <w:tr w:rsidR="00DB5A46" w:rsidRPr="00DB5A46" w14:paraId="03968468" w14:textId="77777777" w:rsidTr="78CBA39F">
        <w:tc>
          <w:tcPr>
            <w:tcW w:w="3256" w:type="dxa"/>
            <w:shd w:val="clear" w:color="auto" w:fill="DAE9F7" w:themeFill="text2" w:themeFillTint="1A"/>
          </w:tcPr>
          <w:p w14:paraId="10DE5068" w14:textId="58B4C5B5" w:rsidR="00DB5A46" w:rsidRPr="0097000B" w:rsidRDefault="00DB5A46" w:rsidP="00E607C2">
            <w:pPr>
              <w:rPr>
                <w:rFonts w:ascii="Calibri" w:hAnsi="Calibri" w:cs="Calibri"/>
                <w:b/>
                <w:bCs/>
                <w:i/>
                <w:iCs/>
                <w:sz w:val="22"/>
                <w:szCs w:val="22"/>
              </w:rPr>
            </w:pPr>
            <w:r w:rsidRPr="0097000B">
              <w:rPr>
                <w:rFonts w:ascii="Calibri" w:hAnsi="Calibri" w:cs="Calibri"/>
                <w:b/>
                <w:bCs/>
                <w:i/>
                <w:iCs/>
                <w:sz w:val="22"/>
                <w:szCs w:val="22"/>
              </w:rPr>
              <w:t>Objective 2</w:t>
            </w:r>
          </w:p>
        </w:tc>
        <w:tc>
          <w:tcPr>
            <w:tcW w:w="7087" w:type="dxa"/>
            <w:shd w:val="clear" w:color="auto" w:fill="DAE9F7" w:themeFill="text2" w:themeFillTint="1A"/>
          </w:tcPr>
          <w:p w14:paraId="6810B65B" w14:textId="0B1BB460" w:rsidR="00DB5A46" w:rsidRPr="0097000B" w:rsidRDefault="42719BE9" w:rsidP="00E607C2">
            <w:pPr>
              <w:rPr>
                <w:rFonts w:ascii="Calibri" w:hAnsi="Calibri" w:cs="Calibri"/>
                <w:b/>
                <w:bCs/>
                <w:sz w:val="22"/>
                <w:szCs w:val="22"/>
              </w:rPr>
            </w:pPr>
            <w:r w:rsidRPr="1297E48E">
              <w:rPr>
                <w:rFonts w:ascii="Calibri" w:hAnsi="Calibri" w:cs="Calibri"/>
                <w:b/>
                <w:bCs/>
                <w:sz w:val="22"/>
                <w:szCs w:val="22"/>
              </w:rPr>
              <w:t>All pupils will make progress regardless</w:t>
            </w:r>
            <w:r w:rsidR="31D02DCF" w:rsidRPr="1297E48E">
              <w:rPr>
                <w:rFonts w:ascii="Calibri" w:hAnsi="Calibri" w:cs="Calibri"/>
                <w:b/>
                <w:bCs/>
                <w:sz w:val="22"/>
                <w:szCs w:val="22"/>
              </w:rPr>
              <w:t xml:space="preserve"> of any protected characteristics </w:t>
            </w:r>
          </w:p>
          <w:p w14:paraId="37C45FA8" w14:textId="36840C38" w:rsidR="0097000B" w:rsidRPr="0097000B" w:rsidRDefault="0097000B" w:rsidP="00E607C2">
            <w:pPr>
              <w:rPr>
                <w:rFonts w:ascii="Calibri" w:hAnsi="Calibri" w:cs="Calibri"/>
                <w:b/>
                <w:bCs/>
                <w:sz w:val="22"/>
                <w:szCs w:val="22"/>
              </w:rPr>
            </w:pPr>
          </w:p>
        </w:tc>
      </w:tr>
      <w:tr w:rsidR="00DB5A46" w:rsidRPr="00DB5A46" w14:paraId="29DE4628" w14:textId="77777777" w:rsidTr="78CBA39F">
        <w:tc>
          <w:tcPr>
            <w:tcW w:w="3256" w:type="dxa"/>
            <w:shd w:val="clear" w:color="auto" w:fill="B3E5A1" w:themeFill="accent6" w:themeFillTint="66"/>
          </w:tcPr>
          <w:p w14:paraId="40622B20" w14:textId="77777777" w:rsidR="00DB5A46" w:rsidRPr="0097000B" w:rsidRDefault="00DB5A46" w:rsidP="00E607C2">
            <w:pPr>
              <w:rPr>
                <w:rFonts w:ascii="Calibri" w:hAnsi="Calibri" w:cs="Calibri"/>
                <w:i/>
                <w:iCs/>
                <w:sz w:val="22"/>
                <w:szCs w:val="22"/>
              </w:rPr>
            </w:pPr>
            <w:r w:rsidRPr="0097000B">
              <w:rPr>
                <w:rFonts w:ascii="Calibri" w:hAnsi="Calibri" w:cs="Calibri"/>
                <w:i/>
                <w:iCs/>
                <w:sz w:val="22"/>
                <w:szCs w:val="22"/>
              </w:rPr>
              <w:t>Rationale</w:t>
            </w:r>
          </w:p>
        </w:tc>
        <w:tc>
          <w:tcPr>
            <w:tcW w:w="7087" w:type="dxa"/>
          </w:tcPr>
          <w:p w14:paraId="49D8306D" w14:textId="77777777" w:rsidR="00DB5A46" w:rsidRDefault="0097000B" w:rsidP="00E607C2">
            <w:pPr>
              <w:rPr>
                <w:rFonts w:ascii="Calibri" w:hAnsi="Calibri" w:cs="Calibri"/>
                <w:sz w:val="22"/>
                <w:szCs w:val="22"/>
              </w:rPr>
            </w:pPr>
            <w:r>
              <w:rPr>
                <w:rFonts w:ascii="Calibri" w:hAnsi="Calibri" w:cs="Calibri"/>
                <w:sz w:val="22"/>
                <w:szCs w:val="22"/>
              </w:rPr>
              <w:t>All pupils are entitled to learn and make progress</w:t>
            </w:r>
          </w:p>
          <w:p w14:paraId="111D3DF3" w14:textId="7BBDEF6D" w:rsidR="00824A0B" w:rsidRPr="00DB5A46" w:rsidRDefault="00824A0B" w:rsidP="00E607C2">
            <w:pPr>
              <w:rPr>
                <w:rFonts w:ascii="Calibri" w:hAnsi="Calibri" w:cs="Calibri"/>
                <w:sz w:val="22"/>
                <w:szCs w:val="22"/>
              </w:rPr>
            </w:pPr>
          </w:p>
        </w:tc>
      </w:tr>
      <w:tr w:rsidR="00DB5A46" w:rsidRPr="00DB5A46" w14:paraId="117BE3C0" w14:textId="77777777" w:rsidTr="78CBA39F">
        <w:tc>
          <w:tcPr>
            <w:tcW w:w="3256" w:type="dxa"/>
            <w:shd w:val="clear" w:color="auto" w:fill="B3E5A1" w:themeFill="accent6" w:themeFillTint="66"/>
          </w:tcPr>
          <w:p w14:paraId="4F362CD2" w14:textId="77777777" w:rsidR="00DB5A46" w:rsidRPr="0097000B" w:rsidRDefault="00DB5A46" w:rsidP="00E607C2">
            <w:pPr>
              <w:rPr>
                <w:rFonts w:ascii="Calibri" w:hAnsi="Calibri" w:cs="Calibri"/>
                <w:i/>
                <w:iCs/>
                <w:sz w:val="22"/>
                <w:szCs w:val="22"/>
              </w:rPr>
            </w:pPr>
            <w:r w:rsidRPr="0097000B">
              <w:rPr>
                <w:rFonts w:ascii="Calibri" w:hAnsi="Calibri" w:cs="Calibri"/>
                <w:i/>
                <w:iCs/>
                <w:sz w:val="22"/>
                <w:szCs w:val="22"/>
              </w:rPr>
              <w:t>How this will be achieved</w:t>
            </w:r>
          </w:p>
        </w:tc>
        <w:tc>
          <w:tcPr>
            <w:tcW w:w="7087" w:type="dxa"/>
          </w:tcPr>
          <w:p w14:paraId="0DD7E813" w14:textId="77777777" w:rsidR="00DB5A46" w:rsidRDefault="0097000B" w:rsidP="00E607C2">
            <w:pPr>
              <w:rPr>
                <w:rFonts w:ascii="Calibri" w:hAnsi="Calibri" w:cs="Calibri"/>
                <w:sz w:val="22"/>
                <w:szCs w:val="22"/>
              </w:rPr>
            </w:pPr>
            <w:r>
              <w:rPr>
                <w:rFonts w:ascii="Calibri" w:hAnsi="Calibri" w:cs="Calibri"/>
                <w:sz w:val="22"/>
                <w:szCs w:val="22"/>
              </w:rPr>
              <w:t>7 Habits of Highly Effective Teaching</w:t>
            </w:r>
          </w:p>
          <w:p w14:paraId="4AB6A0A4" w14:textId="77777777" w:rsidR="0097000B" w:rsidRDefault="0097000B" w:rsidP="00E607C2">
            <w:pPr>
              <w:rPr>
                <w:rFonts w:ascii="Calibri" w:hAnsi="Calibri" w:cs="Calibri"/>
                <w:sz w:val="22"/>
                <w:szCs w:val="22"/>
              </w:rPr>
            </w:pPr>
            <w:r>
              <w:rPr>
                <w:rFonts w:ascii="Calibri" w:hAnsi="Calibri" w:cs="Calibri"/>
                <w:sz w:val="22"/>
                <w:szCs w:val="22"/>
              </w:rPr>
              <w:t>Leadership Development</w:t>
            </w:r>
          </w:p>
          <w:p w14:paraId="5EAD2D7C" w14:textId="77777777" w:rsidR="0097000B" w:rsidRDefault="0097000B" w:rsidP="00E607C2">
            <w:pPr>
              <w:rPr>
                <w:rFonts w:ascii="Calibri" w:hAnsi="Calibri" w:cs="Calibri"/>
                <w:sz w:val="22"/>
                <w:szCs w:val="22"/>
              </w:rPr>
            </w:pPr>
            <w:r>
              <w:rPr>
                <w:rFonts w:ascii="Calibri" w:hAnsi="Calibri" w:cs="Calibri"/>
                <w:sz w:val="22"/>
                <w:szCs w:val="22"/>
              </w:rPr>
              <w:t>Sharing best practise</w:t>
            </w:r>
          </w:p>
          <w:p w14:paraId="6C624848" w14:textId="43B0F42C" w:rsidR="0097000B" w:rsidRPr="00DB5A46" w:rsidRDefault="0097000B" w:rsidP="00E607C2">
            <w:pPr>
              <w:rPr>
                <w:rFonts w:ascii="Calibri" w:hAnsi="Calibri" w:cs="Calibri"/>
                <w:sz w:val="22"/>
                <w:szCs w:val="22"/>
              </w:rPr>
            </w:pPr>
            <w:r>
              <w:rPr>
                <w:rFonts w:ascii="Calibri" w:hAnsi="Calibri" w:cs="Calibri"/>
                <w:sz w:val="22"/>
                <w:szCs w:val="22"/>
              </w:rPr>
              <w:t>Monitoring</w:t>
            </w:r>
          </w:p>
        </w:tc>
      </w:tr>
      <w:tr w:rsidR="00DB5A46" w:rsidRPr="00DB5A46" w14:paraId="11A3BFDC" w14:textId="77777777" w:rsidTr="78CBA39F">
        <w:tc>
          <w:tcPr>
            <w:tcW w:w="3256" w:type="dxa"/>
            <w:shd w:val="clear" w:color="auto" w:fill="B3E5A1" w:themeFill="accent6" w:themeFillTint="66"/>
          </w:tcPr>
          <w:p w14:paraId="58DCFE50" w14:textId="77777777" w:rsidR="00DB5A46" w:rsidRPr="0097000B" w:rsidRDefault="00DB5A46" w:rsidP="00E607C2">
            <w:pPr>
              <w:rPr>
                <w:rFonts w:ascii="Calibri" w:hAnsi="Calibri" w:cs="Calibri"/>
                <w:i/>
                <w:iCs/>
                <w:sz w:val="22"/>
                <w:szCs w:val="22"/>
              </w:rPr>
            </w:pPr>
            <w:r w:rsidRPr="0097000B">
              <w:rPr>
                <w:rFonts w:ascii="Calibri" w:hAnsi="Calibri" w:cs="Calibri"/>
                <w:i/>
                <w:iCs/>
                <w:sz w:val="22"/>
                <w:szCs w:val="22"/>
              </w:rPr>
              <w:t>Progress</w:t>
            </w:r>
          </w:p>
        </w:tc>
        <w:tc>
          <w:tcPr>
            <w:tcW w:w="7087" w:type="dxa"/>
          </w:tcPr>
          <w:p w14:paraId="6F11A6D2" w14:textId="237C4BF9" w:rsidR="00824A0B" w:rsidRPr="00DB5A46" w:rsidRDefault="1D846859" w:rsidP="7B78E0C9">
            <w:pPr>
              <w:rPr>
                <w:rFonts w:ascii="Calibri" w:hAnsi="Calibri" w:cs="Calibri"/>
                <w:sz w:val="22"/>
                <w:szCs w:val="22"/>
              </w:rPr>
            </w:pPr>
            <w:r w:rsidRPr="7B78E0C9">
              <w:rPr>
                <w:rFonts w:ascii="Calibri" w:hAnsi="Calibri" w:cs="Calibri"/>
                <w:sz w:val="22"/>
                <w:szCs w:val="22"/>
              </w:rPr>
              <w:t xml:space="preserve">May 2025 - </w:t>
            </w:r>
            <w:r w:rsidR="1BBEA216" w:rsidRPr="7B78E0C9">
              <w:rPr>
                <w:rFonts w:ascii="Calibri" w:hAnsi="Calibri" w:cs="Calibri"/>
                <w:sz w:val="22"/>
                <w:szCs w:val="22"/>
              </w:rPr>
              <w:t>All schools are working to define strong approaches to teaching. Leaders at all levels are benefitting from a str</w:t>
            </w:r>
            <w:r w:rsidR="47F4E505" w:rsidRPr="7B78E0C9">
              <w:rPr>
                <w:rFonts w:ascii="Calibri" w:hAnsi="Calibri" w:cs="Calibri"/>
                <w:sz w:val="22"/>
                <w:szCs w:val="22"/>
              </w:rPr>
              <w:t>ong CPD offer. This wi</w:t>
            </w:r>
            <w:r w:rsidR="4F9C7326" w:rsidRPr="7B78E0C9">
              <w:rPr>
                <w:rFonts w:ascii="Calibri" w:hAnsi="Calibri" w:cs="Calibri"/>
                <w:sz w:val="22"/>
                <w:szCs w:val="22"/>
              </w:rPr>
              <w:t>ll</w:t>
            </w:r>
            <w:r w:rsidR="47F4E505" w:rsidRPr="7B78E0C9">
              <w:rPr>
                <w:rFonts w:ascii="Calibri" w:hAnsi="Calibri" w:cs="Calibri"/>
                <w:sz w:val="22"/>
                <w:szCs w:val="22"/>
              </w:rPr>
              <w:t xml:space="preserve"> be extended next year. </w:t>
            </w:r>
          </w:p>
          <w:p w14:paraId="4C635FBB" w14:textId="74B2AF6B" w:rsidR="00824A0B" w:rsidRPr="00DB5A46" w:rsidRDefault="0AB2D93F" w:rsidP="7B78E0C9">
            <w:pPr>
              <w:rPr>
                <w:rFonts w:ascii="Calibri" w:hAnsi="Calibri" w:cs="Calibri"/>
                <w:sz w:val="22"/>
                <w:szCs w:val="22"/>
              </w:rPr>
            </w:pPr>
            <w:r w:rsidRPr="78CBA39F">
              <w:rPr>
                <w:rFonts w:ascii="Calibri" w:hAnsi="Calibri" w:cs="Calibri"/>
                <w:sz w:val="22"/>
                <w:szCs w:val="22"/>
              </w:rPr>
              <w:t xml:space="preserve">Pupils with SEND are a focus for ambitious teaching. Reduced to Enhance classrooms in 11 schools provide a strong offer for </w:t>
            </w:r>
            <w:r w:rsidR="64C81D6A" w:rsidRPr="78CBA39F">
              <w:rPr>
                <w:rFonts w:ascii="Calibri" w:hAnsi="Calibri" w:cs="Calibri"/>
                <w:sz w:val="22"/>
                <w:szCs w:val="22"/>
              </w:rPr>
              <w:t xml:space="preserve">inclusion. </w:t>
            </w:r>
            <w:r w:rsidR="703398E8" w:rsidRPr="78CBA39F">
              <w:rPr>
                <w:rFonts w:ascii="Calibri" w:hAnsi="Calibri" w:cs="Calibri"/>
                <w:sz w:val="22"/>
                <w:szCs w:val="22"/>
              </w:rPr>
              <w:t>Where pupils with the most complex needs are supported in reduced classrooms, Ofsted have commented on the effectiveness of the bespoke provision to support progress from individual start points.</w:t>
            </w:r>
          </w:p>
          <w:p w14:paraId="1DCC7542" w14:textId="1BF00D99" w:rsidR="78CBA39F" w:rsidRDefault="78CBA39F" w:rsidP="78CBA39F">
            <w:pPr>
              <w:rPr>
                <w:rFonts w:ascii="Calibri" w:hAnsi="Calibri" w:cs="Calibri"/>
                <w:sz w:val="22"/>
                <w:szCs w:val="22"/>
              </w:rPr>
            </w:pPr>
          </w:p>
          <w:p w14:paraId="749EA953" w14:textId="5C7928DD" w:rsidR="7C2FA955" w:rsidRDefault="7C2FA955" w:rsidP="78CBA39F">
            <w:pPr>
              <w:rPr>
                <w:rFonts w:ascii="Calibri" w:hAnsi="Calibri" w:cs="Calibri"/>
                <w:sz w:val="22"/>
                <w:szCs w:val="22"/>
              </w:rPr>
            </w:pPr>
            <w:r w:rsidRPr="78CBA39F">
              <w:rPr>
                <w:rFonts w:ascii="Calibri" w:hAnsi="Calibri" w:cs="Calibri"/>
                <w:sz w:val="22"/>
                <w:szCs w:val="22"/>
              </w:rPr>
              <w:t>I</w:t>
            </w:r>
            <w:r w:rsidR="243F8EEA" w:rsidRPr="78CBA39F">
              <w:rPr>
                <w:rFonts w:ascii="Calibri" w:hAnsi="Calibri" w:cs="Calibri"/>
                <w:sz w:val="22"/>
                <w:szCs w:val="22"/>
              </w:rPr>
              <w:t xml:space="preserve">mproving reading </w:t>
            </w:r>
            <w:r w:rsidR="194E1BD5" w:rsidRPr="78CBA39F">
              <w:rPr>
                <w:rFonts w:ascii="Calibri" w:hAnsi="Calibri" w:cs="Calibri"/>
                <w:sz w:val="22"/>
                <w:szCs w:val="22"/>
              </w:rPr>
              <w:t>opportunities</w:t>
            </w:r>
            <w:r w:rsidR="2C1E4062" w:rsidRPr="78CBA39F">
              <w:rPr>
                <w:rFonts w:ascii="Calibri" w:hAnsi="Calibri" w:cs="Calibri"/>
                <w:sz w:val="22"/>
                <w:szCs w:val="22"/>
              </w:rPr>
              <w:t xml:space="preserve"> and outcomes</w:t>
            </w:r>
            <w:r w:rsidR="194E1BD5" w:rsidRPr="78CBA39F">
              <w:rPr>
                <w:rFonts w:ascii="Calibri" w:hAnsi="Calibri" w:cs="Calibri"/>
                <w:sz w:val="22"/>
                <w:szCs w:val="22"/>
              </w:rPr>
              <w:t xml:space="preserve"> </w:t>
            </w:r>
            <w:r w:rsidR="243F8EEA" w:rsidRPr="78CBA39F">
              <w:rPr>
                <w:rFonts w:ascii="Calibri" w:hAnsi="Calibri" w:cs="Calibri"/>
                <w:sz w:val="22"/>
                <w:szCs w:val="22"/>
              </w:rPr>
              <w:t xml:space="preserve">has been one of the secondary </w:t>
            </w:r>
            <w:r w:rsidR="63B8706B" w:rsidRPr="78CBA39F">
              <w:rPr>
                <w:rFonts w:ascii="Calibri" w:hAnsi="Calibri" w:cs="Calibri"/>
                <w:sz w:val="22"/>
                <w:szCs w:val="22"/>
              </w:rPr>
              <w:t>strategic</w:t>
            </w:r>
            <w:r w:rsidR="243F8EEA" w:rsidRPr="78CBA39F">
              <w:rPr>
                <w:rFonts w:ascii="Calibri" w:hAnsi="Calibri" w:cs="Calibri"/>
                <w:sz w:val="22"/>
                <w:szCs w:val="22"/>
              </w:rPr>
              <w:t xml:space="preserve"> </w:t>
            </w:r>
            <w:r w:rsidR="54FF55AC" w:rsidRPr="78CBA39F">
              <w:rPr>
                <w:rFonts w:ascii="Calibri" w:hAnsi="Calibri" w:cs="Calibri"/>
                <w:sz w:val="22"/>
                <w:szCs w:val="22"/>
              </w:rPr>
              <w:t xml:space="preserve">aims; quality first teaching has </w:t>
            </w:r>
            <w:r w:rsidR="377C0475" w:rsidRPr="78CBA39F">
              <w:rPr>
                <w:rFonts w:ascii="Calibri" w:hAnsi="Calibri" w:cs="Calibri"/>
                <w:sz w:val="22"/>
                <w:szCs w:val="22"/>
              </w:rPr>
              <w:t>delivered</w:t>
            </w:r>
            <w:r w:rsidR="54FF55AC" w:rsidRPr="78CBA39F">
              <w:rPr>
                <w:rFonts w:ascii="Calibri" w:hAnsi="Calibri" w:cs="Calibri"/>
                <w:sz w:val="22"/>
                <w:szCs w:val="22"/>
              </w:rPr>
              <w:t xml:space="preserve"> </w:t>
            </w:r>
            <w:r w:rsidR="74FE8266" w:rsidRPr="78CBA39F">
              <w:rPr>
                <w:rFonts w:ascii="Calibri" w:hAnsi="Calibri" w:cs="Calibri"/>
                <w:sz w:val="22"/>
                <w:szCs w:val="22"/>
              </w:rPr>
              <w:t xml:space="preserve">significantly more language </w:t>
            </w:r>
            <w:r w:rsidR="7E7BA579" w:rsidRPr="78CBA39F">
              <w:rPr>
                <w:rFonts w:ascii="Calibri" w:hAnsi="Calibri" w:cs="Calibri"/>
                <w:sz w:val="22"/>
                <w:szCs w:val="22"/>
              </w:rPr>
              <w:t>opportunities</w:t>
            </w:r>
            <w:r w:rsidR="50AE566E" w:rsidRPr="78CBA39F">
              <w:rPr>
                <w:rFonts w:ascii="Calibri" w:hAnsi="Calibri" w:cs="Calibri"/>
                <w:sz w:val="22"/>
                <w:szCs w:val="22"/>
              </w:rPr>
              <w:t xml:space="preserve"> for all pupils</w:t>
            </w:r>
            <w:r w:rsidR="7E7BA579" w:rsidRPr="78CBA39F">
              <w:rPr>
                <w:rFonts w:ascii="Calibri" w:hAnsi="Calibri" w:cs="Calibri"/>
                <w:sz w:val="22"/>
                <w:szCs w:val="22"/>
              </w:rPr>
              <w:t xml:space="preserve">. Overall results </w:t>
            </w:r>
            <w:r w:rsidR="57C71DBB" w:rsidRPr="78CBA39F">
              <w:rPr>
                <w:rFonts w:ascii="Calibri" w:hAnsi="Calibri" w:cs="Calibri"/>
                <w:sz w:val="22"/>
                <w:szCs w:val="22"/>
              </w:rPr>
              <w:t>are</w:t>
            </w:r>
            <w:r w:rsidR="7E7BA579" w:rsidRPr="78CBA39F">
              <w:rPr>
                <w:rFonts w:ascii="Calibri" w:hAnsi="Calibri" w:cs="Calibri"/>
                <w:sz w:val="22"/>
                <w:szCs w:val="22"/>
              </w:rPr>
              <w:t xml:space="preserve"> </w:t>
            </w:r>
            <w:r w:rsidR="78706738" w:rsidRPr="78CBA39F">
              <w:rPr>
                <w:rFonts w:ascii="Calibri" w:hAnsi="Calibri" w:cs="Calibri"/>
                <w:sz w:val="22"/>
                <w:szCs w:val="22"/>
              </w:rPr>
              <w:t>predicted</w:t>
            </w:r>
            <w:r w:rsidR="7E7BA579" w:rsidRPr="78CBA39F">
              <w:rPr>
                <w:rFonts w:ascii="Calibri" w:hAnsi="Calibri" w:cs="Calibri"/>
                <w:sz w:val="22"/>
                <w:szCs w:val="22"/>
              </w:rPr>
              <w:t xml:space="preserve"> to improve by </w:t>
            </w:r>
            <w:r w:rsidR="2E7AB6D0" w:rsidRPr="78CBA39F">
              <w:rPr>
                <w:rFonts w:ascii="Calibri" w:hAnsi="Calibri" w:cs="Calibri"/>
                <w:sz w:val="22"/>
                <w:szCs w:val="22"/>
              </w:rPr>
              <w:t>3</w:t>
            </w:r>
            <w:r w:rsidR="7E7BA579" w:rsidRPr="78CBA39F">
              <w:rPr>
                <w:rFonts w:ascii="Calibri" w:hAnsi="Calibri" w:cs="Calibri"/>
                <w:sz w:val="22"/>
                <w:szCs w:val="22"/>
              </w:rPr>
              <w:t>% (9-4).</w:t>
            </w:r>
          </w:p>
          <w:p w14:paraId="25DE2086" w14:textId="701B5707" w:rsidR="00824A0B" w:rsidRPr="00DB5A46" w:rsidRDefault="00824A0B" w:rsidP="7B78E0C9">
            <w:pPr>
              <w:rPr>
                <w:rFonts w:ascii="Calibri" w:hAnsi="Calibri" w:cs="Calibri"/>
                <w:sz w:val="22"/>
                <w:szCs w:val="22"/>
              </w:rPr>
            </w:pPr>
          </w:p>
          <w:p w14:paraId="31151A6E" w14:textId="17564DAB" w:rsidR="00824A0B" w:rsidRPr="00DB5A46" w:rsidRDefault="1488F752" w:rsidP="00E607C2">
            <w:pPr>
              <w:rPr>
                <w:rFonts w:ascii="Calibri" w:hAnsi="Calibri" w:cs="Calibri"/>
                <w:sz w:val="22"/>
                <w:szCs w:val="22"/>
              </w:rPr>
            </w:pPr>
            <w:r w:rsidRPr="78CBA39F">
              <w:rPr>
                <w:rFonts w:ascii="Calibri" w:hAnsi="Calibri" w:cs="Calibri"/>
                <w:sz w:val="22"/>
                <w:szCs w:val="22"/>
              </w:rPr>
              <w:t xml:space="preserve">Mid – year data drop shows that Reading has been prioritised in all schools. </w:t>
            </w:r>
            <w:r w:rsidR="338641FB" w:rsidRPr="78CBA39F">
              <w:rPr>
                <w:rFonts w:ascii="Calibri" w:hAnsi="Calibri" w:cs="Calibri"/>
                <w:sz w:val="22"/>
                <w:szCs w:val="22"/>
              </w:rPr>
              <w:t xml:space="preserve">84% of KS2 settings </w:t>
            </w:r>
            <w:r w:rsidR="3EF11E93" w:rsidRPr="78CBA39F">
              <w:rPr>
                <w:rFonts w:ascii="Calibri" w:hAnsi="Calibri" w:cs="Calibri"/>
                <w:sz w:val="22"/>
                <w:szCs w:val="22"/>
              </w:rPr>
              <w:t xml:space="preserve">are on track to achieve National or better Reading results.           </w:t>
            </w:r>
            <w:r w:rsidR="1452B589" w:rsidRPr="78CBA39F">
              <w:rPr>
                <w:rFonts w:ascii="Calibri" w:hAnsi="Calibri" w:cs="Calibri"/>
                <w:sz w:val="22"/>
                <w:szCs w:val="22"/>
              </w:rPr>
              <w:t xml:space="preserve"> </w:t>
            </w:r>
            <w:r w:rsidR="3EF11E93" w:rsidRPr="78CBA39F">
              <w:rPr>
                <w:rFonts w:ascii="Calibri" w:hAnsi="Calibri" w:cs="Calibri"/>
                <w:sz w:val="22"/>
                <w:szCs w:val="22"/>
              </w:rPr>
              <w:t xml:space="preserve">                                                                                                                 </w:t>
            </w:r>
            <w:r w:rsidR="7E09230C" w:rsidRPr="78CBA39F">
              <w:rPr>
                <w:rFonts w:ascii="Calibri" w:hAnsi="Calibri" w:cs="Calibri"/>
                <w:sz w:val="22"/>
                <w:szCs w:val="22"/>
              </w:rPr>
              <w:t>There have been nine</w:t>
            </w:r>
            <w:r w:rsidR="4AD4DB8B" w:rsidRPr="78CBA39F">
              <w:rPr>
                <w:rFonts w:ascii="Calibri" w:hAnsi="Calibri" w:cs="Calibri"/>
                <w:sz w:val="22"/>
                <w:szCs w:val="22"/>
              </w:rPr>
              <w:t xml:space="preserve"> Ofsted inspections this year to date that all comment on the strength of the early reading offer</w:t>
            </w:r>
            <w:r w:rsidR="0AC4218C" w:rsidRPr="78CBA39F">
              <w:rPr>
                <w:rFonts w:ascii="Calibri" w:hAnsi="Calibri" w:cs="Calibri"/>
                <w:sz w:val="22"/>
                <w:szCs w:val="22"/>
              </w:rPr>
              <w:t>.</w:t>
            </w:r>
            <w:r w:rsidR="344B3F24" w:rsidRPr="78CBA39F">
              <w:rPr>
                <w:rFonts w:ascii="Calibri" w:hAnsi="Calibri" w:cs="Calibri"/>
                <w:sz w:val="22"/>
                <w:szCs w:val="22"/>
              </w:rPr>
              <w:t xml:space="preserve"> </w:t>
            </w:r>
          </w:p>
        </w:tc>
      </w:tr>
      <w:tr w:rsidR="00DB5A46" w:rsidRPr="00DB5A46" w14:paraId="0ED6151D" w14:textId="77777777" w:rsidTr="78CBA39F">
        <w:tc>
          <w:tcPr>
            <w:tcW w:w="3256" w:type="dxa"/>
            <w:shd w:val="clear" w:color="auto" w:fill="B3E5A1" w:themeFill="accent6" w:themeFillTint="66"/>
          </w:tcPr>
          <w:p w14:paraId="520422DA" w14:textId="77777777" w:rsidR="00DB5A46" w:rsidRPr="0097000B" w:rsidRDefault="00DB5A46" w:rsidP="00E607C2">
            <w:pPr>
              <w:rPr>
                <w:rFonts w:ascii="Calibri" w:hAnsi="Calibri" w:cs="Calibri"/>
                <w:i/>
                <w:iCs/>
                <w:sz w:val="22"/>
                <w:szCs w:val="22"/>
              </w:rPr>
            </w:pPr>
            <w:r w:rsidRPr="0097000B">
              <w:rPr>
                <w:rFonts w:ascii="Calibri" w:hAnsi="Calibri" w:cs="Calibri"/>
                <w:i/>
                <w:iCs/>
                <w:sz w:val="22"/>
                <w:szCs w:val="22"/>
              </w:rPr>
              <w:t>Link to HET Pillars</w:t>
            </w:r>
          </w:p>
        </w:tc>
        <w:tc>
          <w:tcPr>
            <w:tcW w:w="7087" w:type="dxa"/>
          </w:tcPr>
          <w:p w14:paraId="621C4E25" w14:textId="77777777" w:rsidR="00DB5A46" w:rsidRDefault="0097000B" w:rsidP="00E607C2">
            <w:pPr>
              <w:rPr>
                <w:rFonts w:ascii="Calibri" w:hAnsi="Calibri" w:cs="Calibri"/>
                <w:sz w:val="22"/>
                <w:szCs w:val="22"/>
              </w:rPr>
            </w:pPr>
            <w:r>
              <w:rPr>
                <w:rFonts w:ascii="Calibri" w:hAnsi="Calibri" w:cs="Calibri"/>
                <w:sz w:val="22"/>
                <w:szCs w:val="22"/>
              </w:rPr>
              <w:t>Outcomes, Leadership, Embedding habits</w:t>
            </w:r>
          </w:p>
          <w:p w14:paraId="03B9ED6D" w14:textId="31822B73" w:rsidR="00B61E2A" w:rsidRPr="00DB5A46" w:rsidRDefault="00B61E2A" w:rsidP="00E607C2">
            <w:pPr>
              <w:rPr>
                <w:rFonts w:ascii="Calibri" w:hAnsi="Calibri" w:cs="Calibri"/>
                <w:sz w:val="22"/>
                <w:szCs w:val="22"/>
              </w:rPr>
            </w:pPr>
          </w:p>
        </w:tc>
      </w:tr>
    </w:tbl>
    <w:p w14:paraId="69197CD2" w14:textId="77777777" w:rsidR="00B61E2A" w:rsidRDefault="00B61E2A" w:rsidP="00BB231D">
      <w:pPr>
        <w:rPr>
          <w:rFonts w:ascii="Calibri" w:hAnsi="Calibri" w:cs="Calibri"/>
        </w:rPr>
      </w:pPr>
    </w:p>
    <w:p w14:paraId="526CC141" w14:textId="77777777" w:rsidR="003629DA" w:rsidRDefault="003629DA" w:rsidP="00BB231D">
      <w:pPr>
        <w:rPr>
          <w:rFonts w:ascii="Calibri" w:hAnsi="Calibri" w:cs="Calibri"/>
        </w:rPr>
      </w:pPr>
    </w:p>
    <w:tbl>
      <w:tblPr>
        <w:tblStyle w:val="TableGrid"/>
        <w:tblW w:w="0" w:type="auto"/>
        <w:tblLook w:val="04A0" w:firstRow="1" w:lastRow="0" w:firstColumn="1" w:lastColumn="0" w:noHBand="0" w:noVBand="1"/>
      </w:tblPr>
      <w:tblGrid>
        <w:gridCol w:w="3256"/>
        <w:gridCol w:w="7087"/>
      </w:tblGrid>
      <w:tr w:rsidR="0097000B" w:rsidRPr="00DB5A46" w14:paraId="07ECC6F7" w14:textId="77777777" w:rsidTr="71365D06">
        <w:tc>
          <w:tcPr>
            <w:tcW w:w="3256" w:type="dxa"/>
            <w:shd w:val="clear" w:color="auto" w:fill="DAE9F7" w:themeFill="text2" w:themeFillTint="1A"/>
          </w:tcPr>
          <w:p w14:paraId="00A75E2F" w14:textId="2575BD72" w:rsidR="0097000B" w:rsidRPr="0097000B" w:rsidRDefault="0097000B" w:rsidP="00E607C2">
            <w:pPr>
              <w:rPr>
                <w:rFonts w:ascii="Calibri" w:hAnsi="Calibri" w:cs="Calibri"/>
                <w:b/>
                <w:bCs/>
                <w:i/>
                <w:iCs/>
                <w:sz w:val="22"/>
                <w:szCs w:val="22"/>
              </w:rPr>
            </w:pPr>
            <w:r w:rsidRPr="0097000B">
              <w:rPr>
                <w:rFonts w:ascii="Calibri" w:hAnsi="Calibri" w:cs="Calibri"/>
                <w:b/>
                <w:bCs/>
                <w:i/>
                <w:iCs/>
                <w:sz w:val="22"/>
                <w:szCs w:val="22"/>
              </w:rPr>
              <w:t>Objective 3</w:t>
            </w:r>
          </w:p>
        </w:tc>
        <w:tc>
          <w:tcPr>
            <w:tcW w:w="7087" w:type="dxa"/>
            <w:shd w:val="clear" w:color="auto" w:fill="DAE9F7" w:themeFill="text2" w:themeFillTint="1A"/>
          </w:tcPr>
          <w:p w14:paraId="371353E5" w14:textId="77777777" w:rsidR="0097000B" w:rsidRDefault="0097000B" w:rsidP="00290624">
            <w:pPr>
              <w:jc w:val="both"/>
              <w:rPr>
                <w:rFonts w:ascii="Calibri" w:hAnsi="Calibri" w:cs="Calibri"/>
                <w:b/>
                <w:bCs/>
                <w:sz w:val="22"/>
                <w:szCs w:val="22"/>
              </w:rPr>
            </w:pPr>
            <w:r>
              <w:rPr>
                <w:rFonts w:ascii="Calibri" w:hAnsi="Calibri" w:cs="Calibri"/>
                <w:b/>
                <w:bCs/>
                <w:sz w:val="22"/>
                <w:szCs w:val="22"/>
              </w:rPr>
              <w:t>To ensure that HET recruitment practises support our ED&amp;I Policy and Equal Opportunities Statement</w:t>
            </w:r>
          </w:p>
          <w:p w14:paraId="16A9B761" w14:textId="13271404" w:rsidR="0097000B" w:rsidRPr="0097000B" w:rsidRDefault="0097000B" w:rsidP="00E607C2">
            <w:pPr>
              <w:rPr>
                <w:rFonts w:ascii="Calibri" w:hAnsi="Calibri" w:cs="Calibri"/>
                <w:b/>
                <w:bCs/>
                <w:sz w:val="22"/>
                <w:szCs w:val="22"/>
              </w:rPr>
            </w:pPr>
          </w:p>
        </w:tc>
      </w:tr>
      <w:tr w:rsidR="0097000B" w:rsidRPr="00DB5A46" w14:paraId="4C528B70" w14:textId="77777777" w:rsidTr="71365D06">
        <w:tc>
          <w:tcPr>
            <w:tcW w:w="3256" w:type="dxa"/>
            <w:shd w:val="clear" w:color="auto" w:fill="B3E5A1" w:themeFill="accent6" w:themeFillTint="66"/>
          </w:tcPr>
          <w:p w14:paraId="2199AED6" w14:textId="77777777" w:rsidR="0097000B" w:rsidRPr="0097000B" w:rsidRDefault="0097000B" w:rsidP="00E607C2">
            <w:pPr>
              <w:rPr>
                <w:rFonts w:ascii="Calibri" w:hAnsi="Calibri" w:cs="Calibri"/>
                <w:i/>
                <w:iCs/>
                <w:sz w:val="22"/>
                <w:szCs w:val="22"/>
              </w:rPr>
            </w:pPr>
            <w:r w:rsidRPr="0097000B">
              <w:rPr>
                <w:rFonts w:ascii="Calibri" w:hAnsi="Calibri" w:cs="Calibri"/>
                <w:i/>
                <w:iCs/>
                <w:sz w:val="22"/>
                <w:szCs w:val="22"/>
              </w:rPr>
              <w:t>Rationale</w:t>
            </w:r>
          </w:p>
        </w:tc>
        <w:tc>
          <w:tcPr>
            <w:tcW w:w="7087" w:type="dxa"/>
          </w:tcPr>
          <w:p w14:paraId="7D04E16F" w14:textId="77777777" w:rsidR="0097000B" w:rsidRDefault="00236720" w:rsidP="00E607C2">
            <w:pPr>
              <w:rPr>
                <w:rFonts w:ascii="Calibri" w:hAnsi="Calibri" w:cs="Calibri"/>
                <w:sz w:val="22"/>
                <w:szCs w:val="22"/>
              </w:rPr>
            </w:pPr>
            <w:r>
              <w:rPr>
                <w:rFonts w:ascii="Calibri" w:hAnsi="Calibri" w:cs="Calibri"/>
                <w:sz w:val="22"/>
                <w:szCs w:val="22"/>
              </w:rPr>
              <w:t>Aligns with our Ethos and Values</w:t>
            </w:r>
          </w:p>
          <w:p w14:paraId="1FD5134F" w14:textId="6FF1039D" w:rsidR="00824A0B" w:rsidRPr="00DB5A46" w:rsidRDefault="00824A0B" w:rsidP="00E607C2">
            <w:pPr>
              <w:rPr>
                <w:rFonts w:ascii="Calibri" w:hAnsi="Calibri" w:cs="Calibri"/>
                <w:sz w:val="22"/>
                <w:szCs w:val="22"/>
              </w:rPr>
            </w:pPr>
          </w:p>
        </w:tc>
      </w:tr>
      <w:tr w:rsidR="0097000B" w:rsidRPr="00DB5A46" w14:paraId="39B5915A" w14:textId="77777777" w:rsidTr="71365D06">
        <w:tc>
          <w:tcPr>
            <w:tcW w:w="3256" w:type="dxa"/>
            <w:shd w:val="clear" w:color="auto" w:fill="B3E5A1" w:themeFill="accent6" w:themeFillTint="66"/>
          </w:tcPr>
          <w:p w14:paraId="15BC1FB2" w14:textId="77777777" w:rsidR="0097000B" w:rsidRPr="0097000B" w:rsidRDefault="0097000B" w:rsidP="71365D06">
            <w:pPr>
              <w:rPr>
                <w:rFonts w:ascii="Calibri" w:hAnsi="Calibri" w:cs="Calibri"/>
                <w:i/>
                <w:iCs/>
                <w:sz w:val="22"/>
                <w:szCs w:val="22"/>
              </w:rPr>
            </w:pPr>
            <w:r w:rsidRPr="71365D06">
              <w:rPr>
                <w:rFonts w:ascii="Calibri" w:hAnsi="Calibri" w:cs="Calibri"/>
                <w:i/>
                <w:iCs/>
                <w:sz w:val="22"/>
                <w:szCs w:val="22"/>
              </w:rPr>
              <w:t>How this will be achieved</w:t>
            </w:r>
          </w:p>
        </w:tc>
        <w:tc>
          <w:tcPr>
            <w:tcW w:w="7087" w:type="dxa"/>
          </w:tcPr>
          <w:p w14:paraId="513BC20C" w14:textId="1D75CFEE" w:rsidR="00824A0B" w:rsidRPr="00DB5A46" w:rsidRDefault="721F714F" w:rsidP="71365D06">
            <w:pPr>
              <w:rPr>
                <w:rFonts w:ascii="Calibri" w:hAnsi="Calibri" w:cs="Calibri"/>
                <w:sz w:val="22"/>
                <w:szCs w:val="22"/>
              </w:rPr>
            </w:pPr>
            <w:r w:rsidRPr="71365D06">
              <w:rPr>
                <w:rFonts w:ascii="Calibri" w:hAnsi="Calibri" w:cs="Calibri"/>
                <w:sz w:val="22"/>
                <w:szCs w:val="22"/>
              </w:rPr>
              <w:t xml:space="preserve">Review of recruitment policy and processes </w:t>
            </w:r>
            <w:r w:rsidR="0C492981" w:rsidRPr="71365D06">
              <w:rPr>
                <w:rFonts w:ascii="Calibri" w:hAnsi="Calibri" w:cs="Calibri"/>
                <w:sz w:val="22"/>
                <w:szCs w:val="22"/>
              </w:rPr>
              <w:t>(includ</w:t>
            </w:r>
            <w:r w:rsidRPr="71365D06">
              <w:rPr>
                <w:rFonts w:ascii="Calibri" w:hAnsi="Calibri" w:cs="Calibri"/>
                <w:sz w:val="22"/>
                <w:szCs w:val="22"/>
              </w:rPr>
              <w:t>in</w:t>
            </w:r>
            <w:r w:rsidR="414FC6C5" w:rsidRPr="71365D06">
              <w:rPr>
                <w:rFonts w:ascii="Calibri" w:hAnsi="Calibri" w:cs="Calibri"/>
                <w:sz w:val="22"/>
                <w:szCs w:val="22"/>
              </w:rPr>
              <w:t xml:space="preserve">g job descriptions, person specifications, adverts, recruitment documentation, interview processes and induction) in </w:t>
            </w:r>
            <w:r w:rsidRPr="71365D06">
              <w:rPr>
                <w:rFonts w:ascii="Calibri" w:hAnsi="Calibri" w:cs="Calibri"/>
                <w:sz w:val="22"/>
                <w:szCs w:val="22"/>
              </w:rPr>
              <w:t>conjunction with identifying a recruitment and HR system</w:t>
            </w:r>
          </w:p>
          <w:p w14:paraId="4C0D6A58" w14:textId="3AD3A7C7" w:rsidR="00824A0B" w:rsidRPr="00DB5A46" w:rsidRDefault="00824A0B" w:rsidP="71365D06">
            <w:pPr>
              <w:rPr>
                <w:rFonts w:ascii="Calibri" w:hAnsi="Calibri" w:cs="Calibri"/>
                <w:sz w:val="22"/>
                <w:szCs w:val="22"/>
              </w:rPr>
            </w:pPr>
          </w:p>
        </w:tc>
      </w:tr>
      <w:tr w:rsidR="0097000B" w:rsidRPr="00DB5A46" w14:paraId="2F9EDDA6" w14:textId="77777777" w:rsidTr="71365D06">
        <w:tc>
          <w:tcPr>
            <w:tcW w:w="3256" w:type="dxa"/>
            <w:tcBorders>
              <w:bottom w:val="single" w:sz="4" w:space="0" w:color="auto"/>
            </w:tcBorders>
            <w:shd w:val="clear" w:color="auto" w:fill="B3E5A1" w:themeFill="accent6" w:themeFillTint="66"/>
          </w:tcPr>
          <w:p w14:paraId="05960C4E" w14:textId="77777777" w:rsidR="0097000B" w:rsidRPr="0097000B" w:rsidRDefault="0097000B" w:rsidP="00E607C2">
            <w:pPr>
              <w:rPr>
                <w:rFonts w:ascii="Calibri" w:hAnsi="Calibri" w:cs="Calibri"/>
                <w:i/>
                <w:iCs/>
                <w:sz w:val="22"/>
                <w:szCs w:val="22"/>
              </w:rPr>
            </w:pPr>
            <w:r w:rsidRPr="0097000B">
              <w:rPr>
                <w:rFonts w:ascii="Calibri" w:hAnsi="Calibri" w:cs="Calibri"/>
                <w:i/>
                <w:iCs/>
                <w:sz w:val="22"/>
                <w:szCs w:val="22"/>
              </w:rPr>
              <w:t>Progress</w:t>
            </w:r>
          </w:p>
        </w:tc>
        <w:tc>
          <w:tcPr>
            <w:tcW w:w="7087" w:type="dxa"/>
            <w:tcBorders>
              <w:bottom w:val="single" w:sz="4" w:space="0" w:color="auto"/>
            </w:tcBorders>
          </w:tcPr>
          <w:p w14:paraId="3450E69B" w14:textId="3F370767" w:rsidR="00824A0B" w:rsidRPr="00DB5A46" w:rsidRDefault="69B6C9C5" w:rsidP="71365D06">
            <w:r w:rsidRPr="71365D06">
              <w:rPr>
                <w:rFonts w:ascii="Calibri" w:hAnsi="Calibri" w:cs="Calibri"/>
                <w:sz w:val="22"/>
                <w:szCs w:val="22"/>
              </w:rPr>
              <w:t>May 2025 – Recruitment documentation being reviewed this term.</w:t>
            </w:r>
          </w:p>
          <w:p w14:paraId="42684CBA" w14:textId="5D527188" w:rsidR="00824A0B" w:rsidRPr="00DB5A46" w:rsidRDefault="69B6C9C5" w:rsidP="71365D06">
            <w:pPr>
              <w:jc w:val="both"/>
              <w:rPr>
                <w:rFonts w:ascii="Calibri" w:hAnsi="Calibri" w:cs="Calibri"/>
                <w:sz w:val="22"/>
                <w:szCs w:val="22"/>
              </w:rPr>
            </w:pPr>
            <w:r w:rsidRPr="71365D06">
              <w:rPr>
                <w:rFonts w:ascii="Calibri" w:hAnsi="Calibri" w:cs="Calibri"/>
                <w:sz w:val="22"/>
                <w:szCs w:val="22"/>
              </w:rPr>
              <w:t>HR system tender drafted with a view to tender in September 25 for implementation September 2026.</w:t>
            </w:r>
          </w:p>
          <w:p w14:paraId="6862C14F" w14:textId="59B54CDB" w:rsidR="00824A0B" w:rsidRPr="00DB5A46" w:rsidRDefault="00824A0B" w:rsidP="71365D06">
            <w:pPr>
              <w:rPr>
                <w:rFonts w:ascii="Calibri" w:hAnsi="Calibri" w:cs="Calibri"/>
                <w:sz w:val="22"/>
                <w:szCs w:val="22"/>
              </w:rPr>
            </w:pPr>
          </w:p>
        </w:tc>
      </w:tr>
      <w:tr w:rsidR="0097000B" w:rsidRPr="00DB5A46" w14:paraId="7AB06AE3" w14:textId="77777777" w:rsidTr="71365D06">
        <w:tc>
          <w:tcPr>
            <w:tcW w:w="3256" w:type="dxa"/>
            <w:tcBorders>
              <w:bottom w:val="single" w:sz="4" w:space="0" w:color="auto"/>
            </w:tcBorders>
            <w:shd w:val="clear" w:color="auto" w:fill="B3E5A1" w:themeFill="accent6" w:themeFillTint="66"/>
          </w:tcPr>
          <w:p w14:paraId="7CA9FCFF" w14:textId="77777777" w:rsidR="0097000B" w:rsidRPr="0097000B" w:rsidRDefault="0097000B" w:rsidP="00E607C2">
            <w:pPr>
              <w:rPr>
                <w:rFonts w:ascii="Calibri" w:hAnsi="Calibri" w:cs="Calibri"/>
                <w:i/>
                <w:iCs/>
                <w:sz w:val="22"/>
                <w:szCs w:val="22"/>
              </w:rPr>
            </w:pPr>
            <w:r w:rsidRPr="0097000B">
              <w:rPr>
                <w:rFonts w:ascii="Calibri" w:hAnsi="Calibri" w:cs="Calibri"/>
                <w:i/>
                <w:iCs/>
                <w:sz w:val="22"/>
                <w:szCs w:val="22"/>
              </w:rPr>
              <w:t>Link to HET Pillars</w:t>
            </w:r>
          </w:p>
        </w:tc>
        <w:tc>
          <w:tcPr>
            <w:tcW w:w="7087" w:type="dxa"/>
            <w:tcBorders>
              <w:bottom w:val="single" w:sz="4" w:space="0" w:color="auto"/>
            </w:tcBorders>
          </w:tcPr>
          <w:p w14:paraId="4E9E87C8" w14:textId="77777777" w:rsidR="0097000B" w:rsidRDefault="00236720" w:rsidP="00E607C2">
            <w:pPr>
              <w:rPr>
                <w:rFonts w:ascii="Calibri" w:hAnsi="Calibri" w:cs="Calibri"/>
                <w:sz w:val="22"/>
                <w:szCs w:val="22"/>
              </w:rPr>
            </w:pPr>
            <w:r>
              <w:rPr>
                <w:rFonts w:ascii="Calibri" w:hAnsi="Calibri" w:cs="Calibri"/>
                <w:sz w:val="22"/>
                <w:szCs w:val="22"/>
              </w:rPr>
              <w:t>People Pillar</w:t>
            </w:r>
          </w:p>
          <w:p w14:paraId="205BBEB8" w14:textId="52377461" w:rsidR="00B61E2A" w:rsidRPr="00DB5A46" w:rsidRDefault="00B61E2A" w:rsidP="00E607C2">
            <w:pPr>
              <w:rPr>
                <w:rFonts w:ascii="Calibri" w:hAnsi="Calibri" w:cs="Calibri"/>
                <w:sz w:val="22"/>
                <w:szCs w:val="22"/>
              </w:rPr>
            </w:pPr>
          </w:p>
        </w:tc>
      </w:tr>
      <w:tr w:rsidR="00824A0B" w:rsidRPr="00DB5A46" w14:paraId="49D968F6" w14:textId="77777777" w:rsidTr="71365D06">
        <w:tc>
          <w:tcPr>
            <w:tcW w:w="3256" w:type="dxa"/>
            <w:tcBorders>
              <w:top w:val="single" w:sz="4" w:space="0" w:color="auto"/>
              <w:left w:val="nil"/>
              <w:bottom w:val="single" w:sz="4" w:space="0" w:color="auto"/>
              <w:right w:val="nil"/>
            </w:tcBorders>
            <w:shd w:val="clear" w:color="auto" w:fill="auto"/>
          </w:tcPr>
          <w:p w14:paraId="71C071D2" w14:textId="77777777" w:rsidR="00824A0B" w:rsidRDefault="00824A0B" w:rsidP="00E607C2">
            <w:pPr>
              <w:rPr>
                <w:rFonts w:ascii="Calibri" w:hAnsi="Calibri" w:cs="Calibri"/>
                <w:i/>
                <w:iCs/>
              </w:rPr>
            </w:pPr>
          </w:p>
          <w:p w14:paraId="45DF4D0E" w14:textId="77777777" w:rsidR="00824A0B" w:rsidRDefault="00824A0B" w:rsidP="00E607C2">
            <w:pPr>
              <w:rPr>
                <w:rFonts w:ascii="Calibri" w:hAnsi="Calibri" w:cs="Calibri"/>
                <w:i/>
                <w:iCs/>
              </w:rPr>
            </w:pPr>
          </w:p>
          <w:p w14:paraId="1AA02FE9" w14:textId="77777777" w:rsidR="00824A0B" w:rsidRPr="0097000B" w:rsidRDefault="00824A0B" w:rsidP="00E607C2">
            <w:pPr>
              <w:rPr>
                <w:rFonts w:ascii="Calibri" w:hAnsi="Calibri" w:cs="Calibri"/>
                <w:i/>
                <w:iCs/>
              </w:rPr>
            </w:pPr>
          </w:p>
        </w:tc>
        <w:tc>
          <w:tcPr>
            <w:tcW w:w="7087" w:type="dxa"/>
            <w:tcBorders>
              <w:top w:val="single" w:sz="4" w:space="0" w:color="auto"/>
              <w:left w:val="nil"/>
              <w:bottom w:val="single" w:sz="4" w:space="0" w:color="auto"/>
              <w:right w:val="nil"/>
            </w:tcBorders>
            <w:shd w:val="clear" w:color="auto" w:fill="auto"/>
          </w:tcPr>
          <w:p w14:paraId="0E5ABB8A" w14:textId="77777777" w:rsidR="00824A0B" w:rsidRDefault="00824A0B" w:rsidP="00E607C2">
            <w:pPr>
              <w:rPr>
                <w:rFonts w:ascii="Calibri" w:hAnsi="Calibri" w:cs="Calibri"/>
              </w:rPr>
            </w:pPr>
          </w:p>
        </w:tc>
      </w:tr>
      <w:tr w:rsidR="00236720" w:rsidRPr="00DB5A46" w14:paraId="4FD1CB8F" w14:textId="77777777" w:rsidTr="71365D06">
        <w:tc>
          <w:tcPr>
            <w:tcW w:w="3256" w:type="dxa"/>
            <w:tcBorders>
              <w:top w:val="single" w:sz="4" w:space="0" w:color="auto"/>
            </w:tcBorders>
            <w:shd w:val="clear" w:color="auto" w:fill="DAE9F7" w:themeFill="text2" w:themeFillTint="1A"/>
          </w:tcPr>
          <w:p w14:paraId="59F60F9A" w14:textId="5B31644B" w:rsidR="00236720" w:rsidRPr="0097000B" w:rsidRDefault="00236720" w:rsidP="00E607C2">
            <w:pPr>
              <w:rPr>
                <w:rFonts w:ascii="Calibri" w:hAnsi="Calibri" w:cs="Calibri"/>
                <w:b/>
                <w:bCs/>
                <w:i/>
                <w:iCs/>
                <w:sz w:val="22"/>
                <w:szCs w:val="22"/>
              </w:rPr>
            </w:pPr>
            <w:r w:rsidRPr="0097000B">
              <w:rPr>
                <w:rFonts w:ascii="Calibri" w:hAnsi="Calibri" w:cs="Calibri"/>
                <w:b/>
                <w:bCs/>
                <w:i/>
                <w:iCs/>
                <w:sz w:val="22"/>
                <w:szCs w:val="22"/>
              </w:rPr>
              <w:t xml:space="preserve">Objective </w:t>
            </w:r>
            <w:r w:rsidR="006E42D5">
              <w:rPr>
                <w:rFonts w:ascii="Calibri" w:hAnsi="Calibri" w:cs="Calibri"/>
                <w:b/>
                <w:bCs/>
                <w:i/>
                <w:iCs/>
                <w:sz w:val="22"/>
                <w:szCs w:val="22"/>
              </w:rPr>
              <w:t>4</w:t>
            </w:r>
          </w:p>
        </w:tc>
        <w:tc>
          <w:tcPr>
            <w:tcW w:w="7087" w:type="dxa"/>
            <w:tcBorders>
              <w:top w:val="single" w:sz="4" w:space="0" w:color="auto"/>
            </w:tcBorders>
            <w:shd w:val="clear" w:color="auto" w:fill="DAE9F7" w:themeFill="text2" w:themeFillTint="1A"/>
          </w:tcPr>
          <w:p w14:paraId="1C4DA12F" w14:textId="77777777" w:rsidR="00236720" w:rsidRDefault="00236720" w:rsidP="00290624">
            <w:pPr>
              <w:jc w:val="both"/>
              <w:rPr>
                <w:rFonts w:ascii="Calibri" w:hAnsi="Calibri" w:cs="Calibri"/>
                <w:b/>
                <w:bCs/>
                <w:sz w:val="22"/>
                <w:szCs w:val="22"/>
              </w:rPr>
            </w:pPr>
            <w:r>
              <w:rPr>
                <w:rFonts w:ascii="Calibri" w:hAnsi="Calibri" w:cs="Calibri"/>
                <w:b/>
                <w:bCs/>
                <w:sz w:val="22"/>
                <w:szCs w:val="22"/>
              </w:rPr>
              <w:t>To report our gender pay gap on an annual basis and undertake annual analysis of recruitment and promotion</w:t>
            </w:r>
          </w:p>
          <w:p w14:paraId="4B59D1C8" w14:textId="654F6259" w:rsidR="00236720" w:rsidRPr="0097000B" w:rsidRDefault="00236720" w:rsidP="00E607C2">
            <w:pPr>
              <w:rPr>
                <w:rFonts w:ascii="Calibri" w:hAnsi="Calibri" w:cs="Calibri"/>
                <w:b/>
                <w:bCs/>
                <w:sz w:val="22"/>
                <w:szCs w:val="22"/>
              </w:rPr>
            </w:pPr>
          </w:p>
        </w:tc>
      </w:tr>
      <w:tr w:rsidR="00236720" w:rsidRPr="00DB5A46" w14:paraId="1F8CA1BA" w14:textId="77777777" w:rsidTr="71365D06">
        <w:tc>
          <w:tcPr>
            <w:tcW w:w="3256" w:type="dxa"/>
            <w:shd w:val="clear" w:color="auto" w:fill="B3E5A1" w:themeFill="accent6" w:themeFillTint="66"/>
          </w:tcPr>
          <w:p w14:paraId="3E7B07FD" w14:textId="77777777" w:rsidR="00236720" w:rsidRPr="0097000B" w:rsidRDefault="00236720" w:rsidP="00290624">
            <w:pPr>
              <w:jc w:val="both"/>
              <w:rPr>
                <w:rFonts w:ascii="Calibri" w:hAnsi="Calibri" w:cs="Calibri"/>
                <w:i/>
                <w:iCs/>
                <w:sz w:val="22"/>
                <w:szCs w:val="22"/>
              </w:rPr>
            </w:pPr>
            <w:r w:rsidRPr="0097000B">
              <w:rPr>
                <w:rFonts w:ascii="Calibri" w:hAnsi="Calibri" w:cs="Calibri"/>
                <w:i/>
                <w:iCs/>
                <w:sz w:val="22"/>
                <w:szCs w:val="22"/>
              </w:rPr>
              <w:t>Rationale</w:t>
            </w:r>
          </w:p>
        </w:tc>
        <w:tc>
          <w:tcPr>
            <w:tcW w:w="7087" w:type="dxa"/>
          </w:tcPr>
          <w:p w14:paraId="6CBC1106" w14:textId="77777777" w:rsidR="00236720" w:rsidRDefault="00236720" w:rsidP="00290624">
            <w:pPr>
              <w:jc w:val="both"/>
              <w:rPr>
                <w:rFonts w:ascii="Calibri" w:hAnsi="Calibri" w:cs="Calibri"/>
                <w:sz w:val="22"/>
                <w:szCs w:val="22"/>
              </w:rPr>
            </w:pPr>
            <w:r>
              <w:rPr>
                <w:rFonts w:ascii="Calibri" w:hAnsi="Calibri" w:cs="Calibri"/>
                <w:sz w:val="22"/>
                <w:szCs w:val="22"/>
              </w:rPr>
              <w:t xml:space="preserve">Recruitment in education is getting more difficult due to external factors. </w:t>
            </w:r>
          </w:p>
          <w:p w14:paraId="10EE42FD" w14:textId="7A6CA7A1" w:rsidR="00824A0B" w:rsidRPr="00DB5A46" w:rsidRDefault="00824A0B" w:rsidP="00290624">
            <w:pPr>
              <w:jc w:val="both"/>
              <w:rPr>
                <w:rFonts w:ascii="Calibri" w:hAnsi="Calibri" w:cs="Calibri"/>
                <w:sz w:val="22"/>
                <w:szCs w:val="22"/>
              </w:rPr>
            </w:pPr>
          </w:p>
        </w:tc>
      </w:tr>
      <w:tr w:rsidR="00236720" w:rsidRPr="00DB5A46" w14:paraId="7BEDC496" w14:textId="77777777" w:rsidTr="71365D06">
        <w:tc>
          <w:tcPr>
            <w:tcW w:w="3256" w:type="dxa"/>
            <w:shd w:val="clear" w:color="auto" w:fill="B3E5A1" w:themeFill="accent6" w:themeFillTint="66"/>
          </w:tcPr>
          <w:p w14:paraId="712530C9" w14:textId="77777777" w:rsidR="00236720" w:rsidRPr="0097000B" w:rsidRDefault="00236720" w:rsidP="00290624">
            <w:pPr>
              <w:jc w:val="both"/>
              <w:rPr>
                <w:rFonts w:ascii="Calibri" w:hAnsi="Calibri" w:cs="Calibri"/>
                <w:i/>
                <w:iCs/>
                <w:sz w:val="22"/>
                <w:szCs w:val="22"/>
              </w:rPr>
            </w:pPr>
            <w:r w:rsidRPr="0097000B">
              <w:rPr>
                <w:rFonts w:ascii="Calibri" w:hAnsi="Calibri" w:cs="Calibri"/>
                <w:i/>
                <w:iCs/>
                <w:sz w:val="22"/>
                <w:szCs w:val="22"/>
              </w:rPr>
              <w:t>How this will be achieved</w:t>
            </w:r>
          </w:p>
        </w:tc>
        <w:tc>
          <w:tcPr>
            <w:tcW w:w="7087" w:type="dxa"/>
          </w:tcPr>
          <w:p w14:paraId="3ACD9584" w14:textId="0C0FCD1B" w:rsidR="00236720" w:rsidRPr="00DB5A46" w:rsidRDefault="006E42D5" w:rsidP="00290624">
            <w:pPr>
              <w:jc w:val="both"/>
              <w:rPr>
                <w:rFonts w:ascii="Calibri" w:hAnsi="Calibri" w:cs="Calibri"/>
                <w:sz w:val="22"/>
                <w:szCs w:val="22"/>
              </w:rPr>
            </w:pPr>
            <w:r>
              <w:rPr>
                <w:rFonts w:ascii="Calibri" w:hAnsi="Calibri" w:cs="Calibri"/>
                <w:sz w:val="22"/>
                <w:szCs w:val="22"/>
              </w:rPr>
              <w:t>Review of recruitment data. Establishment of Flexible Working Party Group with School Leaders from the partnerships</w:t>
            </w:r>
          </w:p>
        </w:tc>
      </w:tr>
      <w:tr w:rsidR="00236720" w:rsidRPr="00DB5A46" w14:paraId="627EE63F" w14:textId="77777777" w:rsidTr="71365D06">
        <w:tc>
          <w:tcPr>
            <w:tcW w:w="3256" w:type="dxa"/>
            <w:shd w:val="clear" w:color="auto" w:fill="B3E5A1" w:themeFill="accent6" w:themeFillTint="66"/>
          </w:tcPr>
          <w:p w14:paraId="6B9BB450" w14:textId="77777777" w:rsidR="00236720" w:rsidRPr="0097000B" w:rsidRDefault="00236720" w:rsidP="00290624">
            <w:pPr>
              <w:jc w:val="both"/>
              <w:rPr>
                <w:rFonts w:ascii="Calibri" w:hAnsi="Calibri" w:cs="Calibri"/>
                <w:i/>
                <w:iCs/>
                <w:sz w:val="22"/>
                <w:szCs w:val="22"/>
              </w:rPr>
            </w:pPr>
            <w:r w:rsidRPr="0097000B">
              <w:rPr>
                <w:rFonts w:ascii="Calibri" w:hAnsi="Calibri" w:cs="Calibri"/>
                <w:i/>
                <w:iCs/>
                <w:sz w:val="22"/>
                <w:szCs w:val="22"/>
              </w:rPr>
              <w:t>Progress</w:t>
            </w:r>
          </w:p>
        </w:tc>
        <w:tc>
          <w:tcPr>
            <w:tcW w:w="7087" w:type="dxa"/>
          </w:tcPr>
          <w:p w14:paraId="51342C26" w14:textId="23767CC5" w:rsidR="00236720" w:rsidRPr="00DB5A46" w:rsidRDefault="10C714B8" w:rsidP="71365D06">
            <w:pPr>
              <w:jc w:val="both"/>
              <w:rPr>
                <w:rFonts w:ascii="Calibri" w:hAnsi="Calibri" w:cs="Calibri"/>
                <w:sz w:val="22"/>
                <w:szCs w:val="22"/>
              </w:rPr>
            </w:pPr>
            <w:r w:rsidRPr="71365D06">
              <w:rPr>
                <w:rFonts w:ascii="Calibri" w:hAnsi="Calibri" w:cs="Calibri"/>
                <w:sz w:val="22"/>
                <w:szCs w:val="22"/>
              </w:rPr>
              <w:t>May 2025 – HR system tender drafted with a view to tender in September 25 for implementation September 2026.</w:t>
            </w:r>
          </w:p>
          <w:p w14:paraId="4F614AC9" w14:textId="103ABE6F" w:rsidR="00236720" w:rsidRPr="00DB5A46" w:rsidRDefault="00236720" w:rsidP="00290624">
            <w:pPr>
              <w:jc w:val="both"/>
              <w:rPr>
                <w:rFonts w:ascii="Calibri" w:hAnsi="Calibri" w:cs="Calibri"/>
                <w:sz w:val="22"/>
                <w:szCs w:val="22"/>
              </w:rPr>
            </w:pPr>
          </w:p>
        </w:tc>
      </w:tr>
      <w:tr w:rsidR="00236720" w:rsidRPr="00DB5A46" w14:paraId="064700B9" w14:textId="77777777" w:rsidTr="71365D06">
        <w:tc>
          <w:tcPr>
            <w:tcW w:w="3256" w:type="dxa"/>
            <w:shd w:val="clear" w:color="auto" w:fill="B3E5A1" w:themeFill="accent6" w:themeFillTint="66"/>
          </w:tcPr>
          <w:p w14:paraId="3953E7F0" w14:textId="77777777" w:rsidR="00236720" w:rsidRPr="0097000B" w:rsidRDefault="00236720" w:rsidP="00290624">
            <w:pPr>
              <w:jc w:val="both"/>
              <w:rPr>
                <w:rFonts w:ascii="Calibri" w:hAnsi="Calibri" w:cs="Calibri"/>
                <w:i/>
                <w:iCs/>
                <w:sz w:val="22"/>
                <w:szCs w:val="22"/>
              </w:rPr>
            </w:pPr>
            <w:r w:rsidRPr="0097000B">
              <w:rPr>
                <w:rFonts w:ascii="Calibri" w:hAnsi="Calibri" w:cs="Calibri"/>
                <w:i/>
                <w:iCs/>
                <w:sz w:val="22"/>
                <w:szCs w:val="22"/>
              </w:rPr>
              <w:t>Link to HET Pillars</w:t>
            </w:r>
          </w:p>
        </w:tc>
        <w:tc>
          <w:tcPr>
            <w:tcW w:w="7087" w:type="dxa"/>
          </w:tcPr>
          <w:p w14:paraId="50655A82" w14:textId="77777777" w:rsidR="00236720" w:rsidRDefault="00236720" w:rsidP="00290624">
            <w:pPr>
              <w:jc w:val="both"/>
              <w:rPr>
                <w:rFonts w:ascii="Calibri" w:hAnsi="Calibri" w:cs="Calibri"/>
                <w:sz w:val="22"/>
                <w:szCs w:val="22"/>
              </w:rPr>
            </w:pPr>
            <w:r>
              <w:rPr>
                <w:rFonts w:ascii="Calibri" w:hAnsi="Calibri" w:cs="Calibri"/>
                <w:sz w:val="22"/>
                <w:szCs w:val="22"/>
              </w:rPr>
              <w:t>People Pillar</w:t>
            </w:r>
          </w:p>
          <w:p w14:paraId="62F5AEFD" w14:textId="77777777" w:rsidR="00B61E2A" w:rsidRPr="00DB5A46" w:rsidRDefault="00B61E2A" w:rsidP="00290624">
            <w:pPr>
              <w:jc w:val="both"/>
              <w:rPr>
                <w:rFonts w:ascii="Calibri" w:hAnsi="Calibri" w:cs="Calibri"/>
                <w:sz w:val="22"/>
                <w:szCs w:val="22"/>
              </w:rPr>
            </w:pPr>
          </w:p>
        </w:tc>
      </w:tr>
    </w:tbl>
    <w:p w14:paraId="7532010D" w14:textId="1AB3CEA0" w:rsidR="00BB231D" w:rsidRDefault="00BB231D" w:rsidP="00290624">
      <w:pPr>
        <w:jc w:val="both"/>
        <w:rPr>
          <w:rFonts w:ascii="Calibri" w:hAnsi="Calibri" w:cs="Calibri"/>
        </w:rPr>
      </w:pPr>
    </w:p>
    <w:p w14:paraId="1C415DC1" w14:textId="77777777" w:rsidR="00824A0B" w:rsidRDefault="00824A0B" w:rsidP="00290624">
      <w:pPr>
        <w:jc w:val="both"/>
        <w:rPr>
          <w:rFonts w:ascii="Calibri" w:hAnsi="Calibri" w:cs="Calibri"/>
        </w:rPr>
      </w:pPr>
    </w:p>
    <w:tbl>
      <w:tblPr>
        <w:tblStyle w:val="TableGrid"/>
        <w:tblW w:w="0" w:type="auto"/>
        <w:tblLook w:val="04A0" w:firstRow="1" w:lastRow="0" w:firstColumn="1" w:lastColumn="0" w:noHBand="0" w:noVBand="1"/>
      </w:tblPr>
      <w:tblGrid>
        <w:gridCol w:w="3256"/>
        <w:gridCol w:w="7087"/>
      </w:tblGrid>
      <w:tr w:rsidR="006E42D5" w:rsidRPr="00DB5A46" w14:paraId="39AD5731" w14:textId="77777777" w:rsidTr="00824A0B">
        <w:tc>
          <w:tcPr>
            <w:tcW w:w="3256" w:type="dxa"/>
            <w:shd w:val="clear" w:color="auto" w:fill="DAE9F7" w:themeFill="text2" w:themeFillTint="1A"/>
          </w:tcPr>
          <w:p w14:paraId="0F040BB5" w14:textId="42777F46" w:rsidR="006E42D5" w:rsidRPr="00B61E2A" w:rsidRDefault="006E42D5" w:rsidP="00290624">
            <w:pPr>
              <w:jc w:val="both"/>
              <w:rPr>
                <w:rFonts w:ascii="Calibri" w:hAnsi="Calibri" w:cs="Calibri"/>
                <w:b/>
                <w:bCs/>
                <w:i/>
                <w:iCs/>
                <w:sz w:val="22"/>
                <w:szCs w:val="22"/>
                <w:highlight w:val="yellow"/>
              </w:rPr>
            </w:pPr>
            <w:r w:rsidRPr="00824A0B">
              <w:rPr>
                <w:rFonts w:ascii="Calibri" w:hAnsi="Calibri" w:cs="Calibri"/>
                <w:b/>
                <w:bCs/>
                <w:i/>
                <w:iCs/>
                <w:sz w:val="22"/>
                <w:szCs w:val="22"/>
              </w:rPr>
              <w:t>Objective 5</w:t>
            </w:r>
          </w:p>
        </w:tc>
        <w:tc>
          <w:tcPr>
            <w:tcW w:w="7087" w:type="dxa"/>
            <w:shd w:val="clear" w:color="auto" w:fill="DAE9F7" w:themeFill="text2" w:themeFillTint="1A"/>
          </w:tcPr>
          <w:p w14:paraId="7FDA993B" w14:textId="77777777" w:rsidR="00824A0B" w:rsidRDefault="00824A0B" w:rsidP="00290624">
            <w:pPr>
              <w:jc w:val="both"/>
              <w:rPr>
                <w:rFonts w:ascii="Calibri" w:hAnsi="Calibri" w:cs="Calibri"/>
                <w:b/>
                <w:bCs/>
                <w:sz w:val="22"/>
                <w:szCs w:val="22"/>
              </w:rPr>
            </w:pPr>
            <w:r>
              <w:rPr>
                <w:rFonts w:ascii="Calibri" w:hAnsi="Calibri" w:cs="Calibri"/>
                <w:b/>
                <w:bCs/>
                <w:color w:val="000000"/>
                <w:sz w:val="22"/>
                <w:szCs w:val="22"/>
              </w:rPr>
              <w:t>To ensure the EDI Policy meets legal requirements and assists schools and senior leaders to identify potential barriers and set objectives to remove them.</w:t>
            </w:r>
          </w:p>
          <w:p w14:paraId="5FF0F329" w14:textId="77777777" w:rsidR="006E42D5" w:rsidRPr="00B61E2A" w:rsidRDefault="006E42D5" w:rsidP="00290624">
            <w:pPr>
              <w:jc w:val="both"/>
              <w:rPr>
                <w:rFonts w:ascii="Calibri" w:hAnsi="Calibri" w:cs="Calibri"/>
                <w:b/>
                <w:bCs/>
                <w:sz w:val="22"/>
                <w:szCs w:val="22"/>
                <w:highlight w:val="yellow"/>
              </w:rPr>
            </w:pPr>
          </w:p>
        </w:tc>
      </w:tr>
      <w:tr w:rsidR="006E42D5" w:rsidRPr="00DB5A46" w14:paraId="1F737785" w14:textId="77777777" w:rsidTr="00824A0B">
        <w:tc>
          <w:tcPr>
            <w:tcW w:w="3256" w:type="dxa"/>
            <w:shd w:val="clear" w:color="auto" w:fill="B3E5A1" w:themeFill="accent6" w:themeFillTint="66"/>
          </w:tcPr>
          <w:p w14:paraId="2080F513" w14:textId="77777777" w:rsidR="006E42D5" w:rsidRDefault="006E42D5" w:rsidP="00290624">
            <w:pPr>
              <w:jc w:val="both"/>
              <w:rPr>
                <w:rFonts w:ascii="Calibri" w:hAnsi="Calibri" w:cs="Calibri"/>
                <w:i/>
                <w:iCs/>
                <w:sz w:val="22"/>
                <w:szCs w:val="22"/>
              </w:rPr>
            </w:pPr>
            <w:r w:rsidRPr="0097000B">
              <w:rPr>
                <w:rFonts w:ascii="Calibri" w:hAnsi="Calibri" w:cs="Calibri"/>
                <w:i/>
                <w:iCs/>
                <w:sz w:val="22"/>
                <w:szCs w:val="22"/>
              </w:rPr>
              <w:t>Rationale</w:t>
            </w:r>
          </w:p>
          <w:p w14:paraId="49F6D0D6" w14:textId="77777777" w:rsidR="00B61E2A" w:rsidRPr="0097000B" w:rsidRDefault="00B61E2A" w:rsidP="00290624">
            <w:pPr>
              <w:jc w:val="both"/>
              <w:rPr>
                <w:rFonts w:ascii="Calibri" w:hAnsi="Calibri" w:cs="Calibri"/>
                <w:i/>
                <w:iCs/>
                <w:sz w:val="22"/>
                <w:szCs w:val="22"/>
              </w:rPr>
            </w:pPr>
          </w:p>
        </w:tc>
        <w:tc>
          <w:tcPr>
            <w:tcW w:w="7087" w:type="dxa"/>
          </w:tcPr>
          <w:p w14:paraId="1CB67A03" w14:textId="14DFF2D1" w:rsidR="006E42D5" w:rsidRPr="00DB5A46" w:rsidRDefault="00824A0B" w:rsidP="00290624">
            <w:pPr>
              <w:jc w:val="both"/>
              <w:rPr>
                <w:rFonts w:ascii="Calibri" w:hAnsi="Calibri" w:cs="Calibri"/>
                <w:sz w:val="22"/>
                <w:szCs w:val="22"/>
              </w:rPr>
            </w:pPr>
            <w:r>
              <w:rPr>
                <w:rFonts w:ascii="Calibri" w:hAnsi="Calibri" w:cs="Calibri"/>
                <w:sz w:val="22"/>
                <w:szCs w:val="22"/>
              </w:rPr>
              <w:t>To ensure legal compliance and that barriers to the recruitment, retention and development of all staff are removed</w:t>
            </w:r>
          </w:p>
        </w:tc>
      </w:tr>
      <w:tr w:rsidR="006E42D5" w:rsidRPr="00DB5A46" w14:paraId="26F67B98" w14:textId="77777777" w:rsidTr="00824A0B">
        <w:tc>
          <w:tcPr>
            <w:tcW w:w="3256" w:type="dxa"/>
            <w:shd w:val="clear" w:color="auto" w:fill="B3E5A1" w:themeFill="accent6" w:themeFillTint="66"/>
          </w:tcPr>
          <w:p w14:paraId="48C958F0" w14:textId="77777777" w:rsidR="006E42D5" w:rsidRDefault="006E42D5" w:rsidP="00290624">
            <w:pPr>
              <w:jc w:val="both"/>
              <w:rPr>
                <w:rFonts w:ascii="Calibri" w:hAnsi="Calibri" w:cs="Calibri"/>
                <w:i/>
                <w:iCs/>
                <w:sz w:val="22"/>
                <w:szCs w:val="22"/>
              </w:rPr>
            </w:pPr>
            <w:r w:rsidRPr="0097000B">
              <w:rPr>
                <w:rFonts w:ascii="Calibri" w:hAnsi="Calibri" w:cs="Calibri"/>
                <w:i/>
                <w:iCs/>
                <w:sz w:val="22"/>
                <w:szCs w:val="22"/>
              </w:rPr>
              <w:t>How this will be achieved</w:t>
            </w:r>
          </w:p>
          <w:p w14:paraId="2BBCE629" w14:textId="77777777" w:rsidR="00B61E2A" w:rsidRPr="0097000B" w:rsidRDefault="00B61E2A" w:rsidP="00290624">
            <w:pPr>
              <w:jc w:val="both"/>
              <w:rPr>
                <w:rFonts w:ascii="Calibri" w:hAnsi="Calibri" w:cs="Calibri"/>
                <w:i/>
                <w:iCs/>
                <w:sz w:val="22"/>
                <w:szCs w:val="22"/>
              </w:rPr>
            </w:pPr>
          </w:p>
        </w:tc>
        <w:tc>
          <w:tcPr>
            <w:tcW w:w="7087" w:type="dxa"/>
          </w:tcPr>
          <w:p w14:paraId="08D67942" w14:textId="66B04D51" w:rsidR="006E42D5" w:rsidRPr="00DB5A46" w:rsidRDefault="00824A0B" w:rsidP="00290624">
            <w:pPr>
              <w:jc w:val="both"/>
              <w:rPr>
                <w:rFonts w:ascii="Calibri" w:hAnsi="Calibri" w:cs="Calibri"/>
                <w:sz w:val="22"/>
                <w:szCs w:val="22"/>
              </w:rPr>
            </w:pPr>
            <w:r>
              <w:rPr>
                <w:rFonts w:ascii="Calibri" w:hAnsi="Calibri" w:cs="Calibri"/>
                <w:sz w:val="22"/>
                <w:szCs w:val="22"/>
              </w:rPr>
              <w:t>Monitoring of this policy through the reporting of data at Board Meetings</w:t>
            </w:r>
          </w:p>
        </w:tc>
      </w:tr>
      <w:tr w:rsidR="006E42D5" w:rsidRPr="00DB5A46" w14:paraId="04421C3F" w14:textId="77777777" w:rsidTr="00824A0B">
        <w:tc>
          <w:tcPr>
            <w:tcW w:w="3256" w:type="dxa"/>
            <w:shd w:val="clear" w:color="auto" w:fill="B3E5A1" w:themeFill="accent6" w:themeFillTint="66"/>
          </w:tcPr>
          <w:p w14:paraId="2EE3A2F5" w14:textId="77777777" w:rsidR="006E42D5" w:rsidRDefault="006E42D5" w:rsidP="00290624">
            <w:pPr>
              <w:jc w:val="both"/>
              <w:rPr>
                <w:rFonts w:ascii="Calibri" w:hAnsi="Calibri" w:cs="Calibri"/>
                <w:i/>
                <w:iCs/>
                <w:sz w:val="22"/>
                <w:szCs w:val="22"/>
              </w:rPr>
            </w:pPr>
            <w:r w:rsidRPr="0097000B">
              <w:rPr>
                <w:rFonts w:ascii="Calibri" w:hAnsi="Calibri" w:cs="Calibri"/>
                <w:i/>
                <w:iCs/>
                <w:sz w:val="22"/>
                <w:szCs w:val="22"/>
              </w:rPr>
              <w:t>Progress</w:t>
            </w:r>
          </w:p>
          <w:p w14:paraId="58F04CE9" w14:textId="77777777" w:rsidR="00B61E2A" w:rsidRPr="0097000B" w:rsidRDefault="00B61E2A" w:rsidP="00290624">
            <w:pPr>
              <w:jc w:val="both"/>
              <w:rPr>
                <w:rFonts w:ascii="Calibri" w:hAnsi="Calibri" w:cs="Calibri"/>
                <w:i/>
                <w:iCs/>
                <w:sz w:val="22"/>
                <w:szCs w:val="22"/>
              </w:rPr>
            </w:pPr>
          </w:p>
        </w:tc>
        <w:tc>
          <w:tcPr>
            <w:tcW w:w="7087" w:type="dxa"/>
          </w:tcPr>
          <w:p w14:paraId="15C3668E" w14:textId="76FE31B0" w:rsidR="006E42D5" w:rsidRPr="00DB5A46" w:rsidRDefault="00824A0B" w:rsidP="00290624">
            <w:pPr>
              <w:jc w:val="both"/>
              <w:rPr>
                <w:rFonts w:ascii="Calibri" w:hAnsi="Calibri" w:cs="Calibri"/>
                <w:sz w:val="22"/>
                <w:szCs w:val="22"/>
              </w:rPr>
            </w:pPr>
            <w:r>
              <w:rPr>
                <w:rFonts w:ascii="Calibri" w:hAnsi="Calibri" w:cs="Calibri"/>
                <w:sz w:val="22"/>
                <w:szCs w:val="22"/>
              </w:rPr>
              <w:t>Approval of policy</w:t>
            </w:r>
          </w:p>
        </w:tc>
      </w:tr>
      <w:tr w:rsidR="006E42D5" w:rsidRPr="00DB5A46" w14:paraId="070C1CE6" w14:textId="77777777" w:rsidTr="00824A0B">
        <w:tc>
          <w:tcPr>
            <w:tcW w:w="3256" w:type="dxa"/>
            <w:shd w:val="clear" w:color="auto" w:fill="B3E5A1" w:themeFill="accent6" w:themeFillTint="66"/>
          </w:tcPr>
          <w:p w14:paraId="13954125" w14:textId="77777777" w:rsidR="006E42D5" w:rsidRDefault="006E42D5" w:rsidP="00290624">
            <w:pPr>
              <w:jc w:val="both"/>
              <w:rPr>
                <w:rFonts w:ascii="Calibri" w:hAnsi="Calibri" w:cs="Calibri"/>
                <w:i/>
                <w:iCs/>
                <w:sz w:val="22"/>
                <w:szCs w:val="22"/>
              </w:rPr>
            </w:pPr>
            <w:r w:rsidRPr="0097000B">
              <w:rPr>
                <w:rFonts w:ascii="Calibri" w:hAnsi="Calibri" w:cs="Calibri"/>
                <w:i/>
                <w:iCs/>
                <w:sz w:val="22"/>
                <w:szCs w:val="22"/>
              </w:rPr>
              <w:t>Link to HET Pillars</w:t>
            </w:r>
          </w:p>
          <w:p w14:paraId="77425B60" w14:textId="77777777" w:rsidR="00B61E2A" w:rsidRPr="0097000B" w:rsidRDefault="00B61E2A" w:rsidP="00290624">
            <w:pPr>
              <w:jc w:val="both"/>
              <w:rPr>
                <w:rFonts w:ascii="Calibri" w:hAnsi="Calibri" w:cs="Calibri"/>
                <w:i/>
                <w:iCs/>
                <w:sz w:val="22"/>
                <w:szCs w:val="22"/>
              </w:rPr>
            </w:pPr>
          </w:p>
        </w:tc>
        <w:tc>
          <w:tcPr>
            <w:tcW w:w="7087" w:type="dxa"/>
          </w:tcPr>
          <w:p w14:paraId="47B85E72" w14:textId="67EAA85A" w:rsidR="006E42D5" w:rsidRPr="00DB5A46" w:rsidRDefault="00824A0B" w:rsidP="00290624">
            <w:pPr>
              <w:jc w:val="both"/>
              <w:rPr>
                <w:rFonts w:ascii="Calibri" w:hAnsi="Calibri" w:cs="Calibri"/>
                <w:sz w:val="22"/>
                <w:szCs w:val="22"/>
              </w:rPr>
            </w:pPr>
            <w:r>
              <w:rPr>
                <w:rFonts w:ascii="Calibri" w:hAnsi="Calibri" w:cs="Calibri"/>
                <w:sz w:val="22"/>
                <w:szCs w:val="22"/>
              </w:rPr>
              <w:t>People, Governance</w:t>
            </w:r>
          </w:p>
        </w:tc>
      </w:tr>
    </w:tbl>
    <w:p w14:paraId="6499D0FD" w14:textId="77777777" w:rsidR="00F919B0" w:rsidRPr="00C33329" w:rsidRDefault="00F919B0" w:rsidP="00B8756A">
      <w:pPr>
        <w:rPr>
          <w:rFonts w:ascii="Calibri" w:hAnsi="Calibri" w:cs="Calibri"/>
        </w:rPr>
      </w:pPr>
    </w:p>
    <w:p w14:paraId="40E0BE6C" w14:textId="77777777" w:rsidR="00F919B0" w:rsidRDefault="00F919B0" w:rsidP="00B8756A"/>
    <w:p w14:paraId="62A19E17" w14:textId="77777777" w:rsidR="00F919B0" w:rsidRDefault="00F919B0" w:rsidP="00B8756A"/>
    <w:p w14:paraId="023A1E2A" w14:textId="77777777" w:rsidR="00F919B0" w:rsidRDefault="00F919B0" w:rsidP="00B8756A"/>
    <w:p w14:paraId="4C8AD1F8" w14:textId="77777777" w:rsidR="00F919B0" w:rsidRDefault="00F919B0" w:rsidP="009B2CD4"/>
    <w:p w14:paraId="2F5BF580" w14:textId="77777777" w:rsidR="003629DA" w:rsidRDefault="003629DA" w:rsidP="009B2CD4"/>
    <w:p w14:paraId="157F9A97" w14:textId="77777777" w:rsidR="003629DA" w:rsidRDefault="003629DA" w:rsidP="009B2CD4"/>
    <w:p w14:paraId="32CFEAF7" w14:textId="77777777" w:rsidR="003629DA" w:rsidRDefault="003629DA" w:rsidP="009B2CD4"/>
    <w:p w14:paraId="5A7C9ED6" w14:textId="77777777" w:rsidR="003629DA" w:rsidRDefault="003629DA" w:rsidP="009B2CD4"/>
    <w:p w14:paraId="14AF08FA" w14:textId="77777777" w:rsidR="003629DA" w:rsidRDefault="003629DA" w:rsidP="009B2CD4"/>
    <w:p w14:paraId="5BE5CAA9" w14:textId="77777777" w:rsidR="003629DA" w:rsidRDefault="003629DA" w:rsidP="009B2CD4"/>
    <w:p w14:paraId="28B9653E" w14:textId="77777777" w:rsidR="003629DA" w:rsidRDefault="003629DA" w:rsidP="009B2CD4"/>
    <w:p w14:paraId="6DF5B598" w14:textId="77777777" w:rsidR="003629DA" w:rsidRDefault="003629DA" w:rsidP="009B2CD4"/>
    <w:p w14:paraId="0D91703A" w14:textId="77777777" w:rsidR="003629DA" w:rsidRDefault="003629DA" w:rsidP="009B2CD4"/>
    <w:p w14:paraId="36B1243F" w14:textId="77777777" w:rsidR="003629DA" w:rsidRDefault="003629DA" w:rsidP="009B2CD4"/>
    <w:p w14:paraId="54A7C599" w14:textId="77777777" w:rsidR="003629DA" w:rsidRDefault="003629DA" w:rsidP="009B2CD4"/>
    <w:p w14:paraId="154F9EBB" w14:textId="77777777" w:rsidR="003629DA" w:rsidRDefault="003629DA" w:rsidP="009B2CD4"/>
    <w:p w14:paraId="68813C95" w14:textId="77777777" w:rsidR="003629DA" w:rsidRDefault="003629DA" w:rsidP="009B2CD4"/>
    <w:p w14:paraId="6ECF5E32" w14:textId="77777777" w:rsidR="003629DA" w:rsidRDefault="003629DA" w:rsidP="009B2CD4"/>
    <w:p w14:paraId="37635CBA" w14:textId="77777777" w:rsidR="003629DA" w:rsidRDefault="003629DA" w:rsidP="009B2CD4"/>
    <w:p w14:paraId="7ECEB003" w14:textId="77777777" w:rsidR="003629DA" w:rsidRDefault="003629DA" w:rsidP="009B2CD4"/>
    <w:p w14:paraId="67DD33A0" w14:textId="77777777" w:rsidR="003629DA" w:rsidRDefault="003629DA" w:rsidP="009B2CD4"/>
    <w:p w14:paraId="7079AF8E" w14:textId="77777777" w:rsidR="00F919B0" w:rsidRDefault="00F919B0" w:rsidP="009B2CD4"/>
    <w:p w14:paraId="71D1CBE9" w14:textId="77777777" w:rsidR="00130EAD" w:rsidRDefault="00130EAD" w:rsidP="009B2CD4"/>
    <w:p w14:paraId="08980483" w14:textId="7F19C74C" w:rsidR="00130EAD" w:rsidRDefault="00824A0B" w:rsidP="00130EAD">
      <w:pPr>
        <w:pStyle w:val="Heading2"/>
        <w:rPr>
          <w:rFonts w:ascii="Calibri" w:hAnsi="Calibri" w:cs="Calibri"/>
          <w:b/>
          <w:bCs/>
          <w:color w:val="auto"/>
          <w:sz w:val="22"/>
          <w:szCs w:val="22"/>
        </w:rPr>
      </w:pPr>
      <w:bookmarkStart w:id="91" w:name="_Toc199419066"/>
      <w:r>
        <w:rPr>
          <w:rFonts w:ascii="Calibri" w:hAnsi="Calibri" w:cs="Calibri"/>
          <w:b/>
          <w:bCs/>
          <w:color w:val="auto"/>
          <w:sz w:val="22"/>
          <w:szCs w:val="22"/>
        </w:rPr>
        <w:t>A</w:t>
      </w:r>
      <w:r w:rsidR="00130EAD" w:rsidRPr="00130EAD">
        <w:rPr>
          <w:rFonts w:ascii="Calibri" w:hAnsi="Calibri" w:cs="Calibri"/>
          <w:b/>
          <w:bCs/>
          <w:color w:val="auto"/>
          <w:sz w:val="22"/>
          <w:szCs w:val="22"/>
        </w:rPr>
        <w:t xml:space="preserve">ppendix </w:t>
      </w:r>
      <w:r w:rsidR="00B43159">
        <w:rPr>
          <w:rFonts w:ascii="Calibri" w:hAnsi="Calibri" w:cs="Calibri"/>
          <w:b/>
          <w:bCs/>
          <w:color w:val="auto"/>
          <w:sz w:val="22"/>
          <w:szCs w:val="22"/>
        </w:rPr>
        <w:t>3</w:t>
      </w:r>
      <w:r w:rsidR="00130EAD" w:rsidRPr="00130EAD">
        <w:rPr>
          <w:rFonts w:ascii="Calibri" w:hAnsi="Calibri" w:cs="Calibri"/>
          <w:b/>
          <w:bCs/>
          <w:color w:val="auto"/>
          <w:sz w:val="22"/>
          <w:szCs w:val="22"/>
        </w:rPr>
        <w:t>: Template School Equalities Policy (including Equalities Information and Objectives)</w:t>
      </w:r>
      <w:bookmarkEnd w:id="91"/>
    </w:p>
    <w:p w14:paraId="5BE98FAD" w14:textId="77777777" w:rsidR="00B43159" w:rsidRDefault="00B43159" w:rsidP="00B43159"/>
    <w:p w14:paraId="4AF1C099" w14:textId="5E6DA5CF" w:rsidR="00130EAD" w:rsidRPr="00824A0B" w:rsidRDefault="00B43159" w:rsidP="00130EAD">
      <w:pPr>
        <w:rPr>
          <w:rFonts w:ascii="Calibri" w:hAnsi="Calibri" w:cs="Calibri"/>
          <w:b/>
          <w:bCs/>
        </w:rPr>
      </w:pPr>
      <w:r w:rsidRPr="00824A0B">
        <w:rPr>
          <w:rFonts w:ascii="Calibri" w:hAnsi="Calibri" w:cs="Calibri"/>
        </w:rPr>
        <w:t xml:space="preserve">The template School Equalities Policy is located on the intranet. Please click on the following link to access the policy  </w:t>
      </w:r>
      <w:hyperlink r:id="rId14" w:history="1">
        <w:r w:rsidRPr="00824A0B">
          <w:rPr>
            <w:rFonts w:ascii="Calibri" w:hAnsi="Calibri" w:cs="Calibri"/>
            <w:color w:val="0000FF"/>
            <w:u w:val="single"/>
          </w:rPr>
          <w:t>Equalities-Policy-2024 2026.docx</w:t>
        </w:r>
      </w:hyperlink>
    </w:p>
    <w:bookmarkStart w:id="92" w:name="_Hlk138246560"/>
    <w:bookmarkEnd w:id="92"/>
    <w:p w14:paraId="38812C5D" w14:textId="77777777" w:rsidR="00A342DC" w:rsidRDefault="00A342DC" w:rsidP="00A342DC">
      <w:pPr>
        <w:spacing w:after="0"/>
        <w:ind w:left="85"/>
        <w:jc w:val="center"/>
      </w:pPr>
      <w:r>
        <w:rPr>
          <w:b/>
          <w:noProof/>
          <w:sz w:val="48"/>
        </w:rPr>
        <mc:AlternateContent>
          <mc:Choice Requires="wps">
            <w:drawing>
              <wp:anchor distT="0" distB="0" distL="114300" distR="114300" simplePos="0" relativeHeight="251658243" behindDoc="0" locked="0" layoutInCell="1" allowOverlap="1" wp14:anchorId="6A75242D" wp14:editId="2AF9C2AB">
                <wp:simplePos x="0" y="0"/>
                <wp:positionH relativeFrom="column">
                  <wp:posOffset>257556</wp:posOffset>
                </wp:positionH>
                <wp:positionV relativeFrom="paragraph">
                  <wp:posOffset>434</wp:posOffset>
                </wp:positionV>
                <wp:extent cx="63443" cy="196853"/>
                <wp:effectExtent l="0" t="0" r="0" b="0"/>
                <wp:wrapTopAndBottom/>
                <wp:docPr id="464701691" name="Rectangle 6"/>
                <wp:cNvGraphicFramePr/>
                <a:graphic xmlns:a="http://schemas.openxmlformats.org/drawingml/2006/main">
                  <a:graphicData uri="http://schemas.microsoft.com/office/word/2010/wordprocessingShape">
                    <wps:wsp>
                      <wps:cNvSpPr/>
                      <wps:spPr>
                        <a:xfrm>
                          <a:off x="0" y="0"/>
                          <a:ext cx="63443" cy="196853"/>
                        </a:xfrm>
                        <a:prstGeom prst="rect">
                          <a:avLst/>
                        </a:prstGeom>
                        <a:ln>
                          <a:noFill/>
                        </a:ln>
                      </wps:spPr>
                      <wps:txbx>
                        <w:txbxContent>
                          <w:p w14:paraId="034F5759" w14:textId="77777777" w:rsidR="00A342DC" w:rsidRDefault="00A342DC" w:rsidP="00A342DC">
                            <w:r>
                              <w:rPr>
                                <w:rFonts w:ascii="Tahoma" w:eastAsia="Tahoma" w:hAnsi="Tahoma" w:cs="Tahoma"/>
                              </w:rPr>
                              <w:t xml:space="preserve"> </w:t>
                            </w:r>
                          </w:p>
                        </w:txbxContent>
                      </wps:txbx>
                      <wps:bodyPr horzOverflow="overflow" vert="horz" lIns="0" tIns="0" rIns="0" bIns="0" rtlCol="0">
                        <a:noAutofit/>
                      </wps:bodyPr>
                    </wps:wsp>
                  </a:graphicData>
                </a:graphic>
              </wp:anchor>
            </w:drawing>
          </mc:Choice>
          <mc:Fallback>
            <w:pict>
              <v:rect w14:anchorId="6A75242D" id="Rectangle 6" o:spid="_x0000_s1031" style="position:absolute;left:0;text-align:left;margin-left:20.3pt;margin-top:.05pt;width:5pt;height:1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" filled="f" stroked="f">
                <v:textbox inset="0,0,0,0">
                  <w:txbxContent>
                    <w:p w14:paraId="034F5759" w14:textId="77777777" w:rsidR="00A342DC" w:rsidRDefault="00A342DC" w:rsidP="00A342DC">
                      <w:r>
                        <w:rPr>
                          <w:rFonts w:ascii="Tahoma" w:eastAsia="Tahoma" w:hAnsi="Tahoma" w:cs="Tahoma"/>
                        </w:rPr>
                        <w:t xml:space="preserve"> </w:t>
                      </w:r>
                    </w:p>
                  </w:txbxContent>
                </v:textbox>
                <w10:wrap type="topAndBottom"/>
              </v:rect>
            </w:pict>
          </mc:Fallback>
        </mc:AlternateContent>
      </w:r>
      <w:r>
        <w:rPr>
          <w:b/>
          <w:noProof/>
          <w:sz w:val="48"/>
        </w:rPr>
        <mc:AlternateContent>
          <mc:Choice Requires="wps">
            <w:drawing>
              <wp:anchor distT="0" distB="0" distL="114300" distR="114300" simplePos="0" relativeHeight="251658244" behindDoc="0" locked="0" layoutInCell="1" allowOverlap="1" wp14:anchorId="4AADD850" wp14:editId="0A5045C4">
                <wp:simplePos x="0" y="0"/>
                <wp:positionH relativeFrom="column">
                  <wp:posOffset>6388354</wp:posOffset>
                </wp:positionH>
                <wp:positionV relativeFrom="paragraph">
                  <wp:posOffset>444</wp:posOffset>
                </wp:positionV>
                <wp:extent cx="42236" cy="169198"/>
                <wp:effectExtent l="0" t="0" r="0" b="0"/>
                <wp:wrapTopAndBottom/>
                <wp:docPr id="1396331115" name="Rectangle 7"/>
                <wp:cNvGraphicFramePr/>
                <a:graphic xmlns:a="http://schemas.openxmlformats.org/drawingml/2006/main">
                  <a:graphicData uri="http://schemas.microsoft.com/office/word/2010/wordprocessingShape">
                    <wps:wsp>
                      <wps:cNvSpPr/>
                      <wps:spPr>
                        <a:xfrm>
                          <a:off x="0" y="0"/>
                          <a:ext cx="42236" cy="169198"/>
                        </a:xfrm>
                        <a:prstGeom prst="rect">
                          <a:avLst/>
                        </a:prstGeom>
                        <a:ln>
                          <a:noFill/>
                        </a:ln>
                      </wps:spPr>
                      <wps:txbx>
                        <w:txbxContent>
                          <w:p w14:paraId="66694BC7" w14:textId="77777777" w:rsidR="00A342DC" w:rsidRDefault="00A342DC" w:rsidP="00A342DC">
                            <w:r>
                              <w:rPr>
                                <w:rFonts w:ascii="Arial" w:eastAsia="Arial" w:hAnsi="Arial" w:cs="Arial"/>
                                <w:i/>
                                <w:sz w:val="18"/>
                              </w:rPr>
                              <w:t xml:space="preserve"> </w:t>
                            </w:r>
                          </w:p>
                        </w:txbxContent>
                      </wps:txbx>
                      <wps:bodyPr horzOverflow="overflow" vert="horz" lIns="0" tIns="0" rIns="0" bIns="0" rtlCol="0">
                        <a:noAutofit/>
                      </wps:bodyPr>
                    </wps:wsp>
                  </a:graphicData>
                </a:graphic>
              </wp:anchor>
            </w:drawing>
          </mc:Choice>
          <mc:Fallback>
            <w:pict>
              <v:rect w14:anchorId="4AADD850" id="Rectangle 7" o:spid="_x0000_s1032" style="position:absolute;left:0;text-align:left;margin-left:503pt;margin-top:.05pt;width:3.35pt;height:13.3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" filled="f" stroked="f">
                <v:textbox inset="0,0,0,0">
                  <w:txbxContent>
                    <w:p w14:paraId="66694BC7" w14:textId="77777777" w:rsidR="00A342DC" w:rsidRDefault="00A342DC" w:rsidP="00A342DC">
                      <w:r>
                        <w:rPr>
                          <w:rFonts w:ascii="Arial" w:eastAsia="Arial" w:hAnsi="Arial" w:cs="Arial"/>
                          <w:i/>
                          <w:sz w:val="18"/>
                        </w:rPr>
                        <w:t xml:space="preserve"> </w:t>
                      </w:r>
                    </w:p>
                  </w:txbxContent>
                </v:textbox>
                <w10:wrap type="topAndBottom"/>
              </v:rect>
            </w:pict>
          </mc:Fallback>
        </mc:AlternateContent>
      </w:r>
      <w:r>
        <w:rPr>
          <w:b/>
          <w:noProof/>
          <w:sz w:val="48"/>
        </w:rPr>
        <mc:AlternateContent>
          <mc:Choice Requires="wps">
            <w:drawing>
              <wp:anchor distT="0" distB="0" distL="114300" distR="114300" simplePos="0" relativeHeight="251658245" behindDoc="0" locked="0" layoutInCell="1" allowOverlap="1" wp14:anchorId="4491155E" wp14:editId="0CED9496">
                <wp:simplePos x="0" y="0"/>
                <wp:positionH relativeFrom="column">
                  <wp:posOffset>-22860</wp:posOffset>
                </wp:positionH>
                <wp:positionV relativeFrom="paragraph">
                  <wp:posOffset>254</wp:posOffset>
                </wp:positionV>
                <wp:extent cx="42144" cy="189937"/>
                <wp:effectExtent l="0" t="0" r="0" b="0"/>
                <wp:wrapTopAndBottom/>
                <wp:docPr id="587891204" name="Rectangle 8"/>
                <wp:cNvGraphicFramePr/>
                <a:graphic xmlns:a="http://schemas.openxmlformats.org/drawingml/2006/main">
                  <a:graphicData uri="http://schemas.microsoft.com/office/word/2010/wordprocessingShape">
                    <wps:wsp>
                      <wps:cNvSpPr/>
                      <wps:spPr>
                        <a:xfrm>
                          <a:off x="0" y="0"/>
                          <a:ext cx="42144" cy="189937"/>
                        </a:xfrm>
                        <a:prstGeom prst="rect">
                          <a:avLst/>
                        </a:prstGeom>
                        <a:ln>
                          <a:noFill/>
                        </a:ln>
                      </wps:spPr>
                      <wps:txbx>
                        <w:txbxContent>
                          <w:p w14:paraId="6B197285" w14:textId="77777777" w:rsidR="00A342DC" w:rsidRDefault="00A342DC" w:rsidP="00A342DC">
                            <w:r>
                              <w:t xml:space="preserve"> </w:t>
                            </w:r>
                          </w:p>
                        </w:txbxContent>
                      </wps:txbx>
                      <wps:bodyPr horzOverflow="overflow" vert="horz" lIns="0" tIns="0" rIns="0" bIns="0" rtlCol="0">
                        <a:noAutofit/>
                      </wps:bodyPr>
                    </wps:wsp>
                  </a:graphicData>
                </a:graphic>
              </wp:anchor>
            </w:drawing>
          </mc:Choice>
          <mc:Fallback>
            <w:pict>
              <v:rect w14:anchorId="4491155E" id="Rectangle 8" o:spid="_x0000_s1033" style="position:absolute;left:0;text-align:left;margin-left:-1.8pt;margin-top:0;width:3.3pt;height:14.9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" filled="f" stroked="f">
                <v:textbox inset="0,0,0,0">
                  <w:txbxContent>
                    <w:p w14:paraId="6B197285" w14:textId="77777777" w:rsidR="00A342DC" w:rsidRDefault="00A342DC" w:rsidP="00A342DC">
                      <w:r>
                        <w:t xml:space="preserve"> </w:t>
                      </w:r>
                    </w:p>
                  </w:txbxContent>
                </v:textbox>
                <w10:wrap type="topAndBottom"/>
              </v:rect>
            </w:pict>
          </mc:Fallback>
        </mc:AlternateContent>
      </w:r>
      <w:r>
        <w:rPr>
          <w:b/>
          <w:noProof/>
          <w:sz w:val="48"/>
        </w:rPr>
        <mc:AlternateContent>
          <mc:Choice Requires="wps">
            <w:drawing>
              <wp:anchor distT="0" distB="0" distL="114300" distR="114300" simplePos="0" relativeHeight="251658246" behindDoc="0" locked="0" layoutInCell="1" allowOverlap="1" wp14:anchorId="116A0561" wp14:editId="2B5D0746">
                <wp:simplePos x="0" y="0"/>
                <wp:positionH relativeFrom="column">
                  <wp:posOffset>9144</wp:posOffset>
                </wp:positionH>
                <wp:positionV relativeFrom="paragraph">
                  <wp:posOffset>102</wp:posOffset>
                </wp:positionV>
                <wp:extent cx="50673" cy="224380"/>
                <wp:effectExtent l="0" t="0" r="0" b="0"/>
                <wp:wrapTopAndBottom/>
                <wp:docPr id="2059388903" name="Rectangle 9"/>
                <wp:cNvGraphicFramePr/>
                <a:graphic xmlns:a="http://schemas.openxmlformats.org/drawingml/2006/main">
                  <a:graphicData uri="http://schemas.microsoft.com/office/word/2010/wordprocessingShape">
                    <wps:wsp>
                      <wps:cNvSpPr/>
                      <wps:spPr>
                        <a:xfrm>
                          <a:off x="0" y="0"/>
                          <a:ext cx="50673" cy="224380"/>
                        </a:xfrm>
                        <a:prstGeom prst="rect">
                          <a:avLst/>
                        </a:prstGeom>
                        <a:ln>
                          <a:noFill/>
                        </a:ln>
                      </wps:spPr>
                      <wps:txbx>
                        <w:txbxContent>
                          <w:p w14:paraId="4384E69F" w14:textId="77777777" w:rsidR="00A342DC" w:rsidRDefault="00A342DC" w:rsidP="00A342DC">
                            <w:r>
                              <w:rPr>
                                <w:rFonts w:ascii="Times New Roman" w:eastAsia="Times New Roman" w:hAnsi="Times New Roman" w:cs="Times New Roman"/>
                              </w:rPr>
                              <w:t xml:space="preserve"> </w:t>
                            </w:r>
                          </w:p>
                        </w:txbxContent>
                      </wps:txbx>
                      <wps:bodyPr horzOverflow="overflow" vert="horz" lIns="0" tIns="0" rIns="0" bIns="0" rtlCol="0">
                        <a:noAutofit/>
                      </wps:bodyPr>
                    </wps:wsp>
                  </a:graphicData>
                </a:graphic>
              </wp:anchor>
            </w:drawing>
          </mc:Choice>
          <mc:Fallback>
            <w:pict>
              <v:rect w14:anchorId="116A0561" id="Rectangle 9" o:spid="_x0000_s1034" style="position:absolute;left:0;text-align:left;margin-left:.7pt;margin-top:0;width:4pt;height:17.6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" filled="f" stroked="f">
                <v:textbox inset="0,0,0,0">
                  <w:txbxContent>
                    <w:p w14:paraId="4384E69F" w14:textId="77777777" w:rsidR="00A342DC" w:rsidRDefault="00A342DC" w:rsidP="00A342DC">
                      <w:r>
                        <w:rPr>
                          <w:rFonts w:ascii="Times New Roman" w:eastAsia="Times New Roman" w:hAnsi="Times New Roman" w:cs="Times New Roman"/>
                        </w:rPr>
                        <w:t xml:space="preserve"> </w:t>
                      </w:r>
                    </w:p>
                  </w:txbxContent>
                </v:textbox>
                <w10:wrap type="topAndBottom"/>
              </v:rect>
            </w:pict>
          </mc:Fallback>
        </mc:AlternateContent>
      </w:r>
      <w:r>
        <w:rPr>
          <w:b/>
          <w:noProof/>
          <w:sz w:val="48"/>
        </w:rPr>
        <mc:AlternateContent>
          <mc:Choice Requires="wps">
            <w:drawing>
              <wp:anchor distT="0" distB="0" distL="114300" distR="114300" simplePos="0" relativeHeight="251658247" behindDoc="0" locked="0" layoutInCell="1" allowOverlap="1" wp14:anchorId="2AECC247" wp14:editId="57E5D9F6">
                <wp:simplePos x="0" y="0"/>
                <wp:positionH relativeFrom="column">
                  <wp:posOffset>47244</wp:posOffset>
                </wp:positionH>
                <wp:positionV relativeFrom="paragraph">
                  <wp:posOffset>308</wp:posOffset>
                </wp:positionV>
                <wp:extent cx="63443" cy="196853"/>
                <wp:effectExtent l="0" t="0" r="0" b="0"/>
                <wp:wrapTopAndBottom/>
                <wp:docPr id="1367339016" name="Rectangle 10"/>
                <wp:cNvGraphicFramePr/>
                <a:graphic xmlns:a="http://schemas.openxmlformats.org/drawingml/2006/main">
                  <a:graphicData uri="http://schemas.microsoft.com/office/word/2010/wordprocessingShape">
                    <wps:wsp>
                      <wps:cNvSpPr/>
                      <wps:spPr>
                        <a:xfrm>
                          <a:off x="0" y="0"/>
                          <a:ext cx="63443" cy="196853"/>
                        </a:xfrm>
                        <a:prstGeom prst="rect">
                          <a:avLst/>
                        </a:prstGeom>
                        <a:ln>
                          <a:noFill/>
                        </a:ln>
                      </wps:spPr>
                      <wps:txbx>
                        <w:txbxContent>
                          <w:p w14:paraId="23627F18" w14:textId="77777777" w:rsidR="00A342DC" w:rsidRDefault="00A342DC" w:rsidP="00A342DC">
                            <w:r>
                              <w:rPr>
                                <w:rFonts w:ascii="Tahoma" w:eastAsia="Tahoma" w:hAnsi="Tahoma" w:cs="Tahoma"/>
                              </w:rPr>
                              <w:t xml:space="preserve"> </w:t>
                            </w:r>
                          </w:p>
                        </w:txbxContent>
                      </wps:txbx>
                      <wps:bodyPr horzOverflow="overflow" vert="horz" lIns="0" tIns="0" rIns="0" bIns="0" rtlCol="0">
                        <a:noAutofit/>
                      </wps:bodyPr>
                    </wps:wsp>
                  </a:graphicData>
                </a:graphic>
              </wp:anchor>
            </w:drawing>
          </mc:Choice>
          <mc:Fallback>
            <w:pict>
              <v:rect w14:anchorId="2AECC247" id="Rectangle 10" o:spid="_x0000_s1035" style="position:absolute;left:0;text-align:left;margin-left:3.7pt;margin-top:0;width:5pt;height:15.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" filled="f" stroked="f">
                <v:textbox inset="0,0,0,0">
                  <w:txbxContent>
                    <w:p w14:paraId="23627F18" w14:textId="77777777" w:rsidR="00A342DC" w:rsidRDefault="00A342DC" w:rsidP="00A342DC">
                      <w:r>
                        <w:rPr>
                          <w:rFonts w:ascii="Tahoma" w:eastAsia="Tahoma" w:hAnsi="Tahoma" w:cs="Tahoma"/>
                        </w:rPr>
                        <w:t xml:space="preserve"> </w:t>
                      </w:r>
                    </w:p>
                  </w:txbxContent>
                </v:textbox>
                <w10:wrap type="topAndBottom"/>
              </v:rect>
            </w:pict>
          </mc:Fallback>
        </mc:AlternateContent>
      </w:r>
      <w:r>
        <w:rPr>
          <w:b/>
          <w:noProof/>
          <w:sz w:val="48"/>
        </w:rPr>
        <mc:AlternateContent>
          <mc:Choice Requires="wps">
            <w:drawing>
              <wp:anchor distT="0" distB="0" distL="114300" distR="114300" simplePos="0" relativeHeight="251658248" behindDoc="0" locked="0" layoutInCell="1" allowOverlap="1" wp14:anchorId="27E786BD" wp14:editId="7828C85D">
                <wp:simplePos x="0" y="0"/>
                <wp:positionH relativeFrom="column">
                  <wp:posOffset>2184279</wp:posOffset>
                </wp:positionH>
                <wp:positionV relativeFrom="paragraph">
                  <wp:posOffset>819381</wp:posOffset>
                </wp:positionV>
                <wp:extent cx="96790" cy="147640"/>
                <wp:effectExtent l="0" t="0" r="0" b="0"/>
                <wp:wrapTopAndBottom/>
                <wp:docPr id="1263176627" name="Rectangle 17"/>
                <wp:cNvGraphicFramePr/>
                <a:graphic xmlns:a="http://schemas.openxmlformats.org/drawingml/2006/main">
                  <a:graphicData uri="http://schemas.microsoft.com/office/word/2010/wordprocessingShape">
                    <wps:wsp>
                      <wps:cNvSpPr/>
                      <wps:spPr>
                        <a:xfrm>
                          <a:off x="0" y="0"/>
                          <a:ext cx="96790" cy="147640"/>
                        </a:xfrm>
                        <a:prstGeom prst="rect">
                          <a:avLst/>
                        </a:prstGeom>
                        <a:ln>
                          <a:noFill/>
                        </a:ln>
                      </wps:spPr>
                      <wps:txbx>
                        <w:txbxContent>
                          <w:p w14:paraId="20575530" w14:textId="77777777" w:rsidR="00A342DC" w:rsidRDefault="00A342DC" w:rsidP="00A342DC">
                            <w:r>
                              <w:rPr>
                                <w:rFonts w:ascii="Tahoma" w:eastAsia="Tahoma" w:hAnsi="Tahoma" w:cs="Tahoma"/>
                                <w:sz w:val="19"/>
                              </w:rPr>
                              <w:t xml:space="preserve"> </w:t>
                            </w:r>
                          </w:p>
                        </w:txbxContent>
                      </wps:txbx>
                      <wps:bodyPr horzOverflow="overflow" vert="horz" lIns="0" tIns="0" rIns="0" bIns="0" rtlCol="0">
                        <a:noAutofit/>
                      </wps:bodyPr>
                    </wps:wsp>
                  </a:graphicData>
                </a:graphic>
              </wp:anchor>
            </w:drawing>
          </mc:Choice>
          <mc:Fallback>
            <w:pict>
              <v:rect w14:anchorId="27E786BD" id="Rectangle 17" o:spid="_x0000_s1036" style="position:absolute;left:0;text-align:left;margin-left:172pt;margin-top:64.5pt;width:7.6pt;height:11.6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" filled="f" stroked="f">
                <v:textbox inset="0,0,0,0">
                  <w:txbxContent>
                    <w:p w14:paraId="20575530" w14:textId="77777777" w:rsidR="00A342DC" w:rsidRDefault="00A342DC" w:rsidP="00A342DC">
                      <w:r>
                        <w:rPr>
                          <w:rFonts w:ascii="Tahoma" w:eastAsia="Tahoma" w:hAnsi="Tahoma" w:cs="Tahoma"/>
                          <w:sz w:val="19"/>
                        </w:rPr>
                        <w:t xml:space="preserve"> </w:t>
                      </w:r>
                    </w:p>
                  </w:txbxContent>
                </v:textbox>
                <w10:wrap type="topAndBottom"/>
              </v:rect>
            </w:pict>
          </mc:Fallback>
        </mc:AlternateContent>
      </w:r>
      <w:r>
        <w:rPr>
          <w:b/>
          <w:noProof/>
          <w:sz w:val="48"/>
        </w:rPr>
        <mc:AlternateContent>
          <mc:Choice Requires="wps">
            <w:drawing>
              <wp:anchor distT="0" distB="0" distL="114300" distR="114300" simplePos="0" relativeHeight="251658249" behindDoc="0" locked="0" layoutInCell="1" allowOverlap="1" wp14:anchorId="4F9B9178" wp14:editId="1E2881D6">
                <wp:simplePos x="0" y="0"/>
                <wp:positionH relativeFrom="column">
                  <wp:posOffset>-429768</wp:posOffset>
                </wp:positionH>
                <wp:positionV relativeFrom="paragraph">
                  <wp:posOffset>1143816</wp:posOffset>
                </wp:positionV>
                <wp:extent cx="63443" cy="196853"/>
                <wp:effectExtent l="0" t="0" r="0" b="0"/>
                <wp:wrapTopAndBottom/>
                <wp:docPr id="1202319674" name="Rectangle 129"/>
                <wp:cNvGraphicFramePr/>
                <a:graphic xmlns:a="http://schemas.openxmlformats.org/drawingml/2006/main">
                  <a:graphicData uri="http://schemas.microsoft.com/office/word/2010/wordprocessingShape">
                    <wps:wsp>
                      <wps:cNvSpPr/>
                      <wps:spPr>
                        <a:xfrm>
                          <a:off x="0" y="0"/>
                          <a:ext cx="63443" cy="196853"/>
                        </a:xfrm>
                        <a:prstGeom prst="rect">
                          <a:avLst/>
                        </a:prstGeom>
                        <a:ln>
                          <a:noFill/>
                        </a:ln>
                      </wps:spPr>
                      <wps:txbx>
                        <w:txbxContent>
                          <w:p w14:paraId="2EF90F28" w14:textId="77777777" w:rsidR="00A342DC" w:rsidRDefault="00A342DC" w:rsidP="00A342DC">
                            <w:r>
                              <w:rPr>
                                <w:rFonts w:ascii="Tahoma" w:eastAsia="Tahoma" w:hAnsi="Tahoma" w:cs="Tahoma"/>
                              </w:rPr>
                              <w:t xml:space="preserve"> </w:t>
                            </w:r>
                          </w:p>
                        </w:txbxContent>
                      </wps:txbx>
                      <wps:bodyPr horzOverflow="overflow" vert="horz" lIns="0" tIns="0" rIns="0" bIns="0" rtlCol="0">
                        <a:noAutofit/>
                      </wps:bodyPr>
                    </wps:wsp>
                  </a:graphicData>
                </a:graphic>
              </wp:anchor>
            </w:drawing>
          </mc:Choice>
          <mc:Fallback>
            <w:pict>
              <v:rect w14:anchorId="4F9B9178" id="Rectangle 129" o:spid="_x0000_s1037" style="position:absolute;left:0;text-align:left;margin-left:-33.85pt;margin-top:90.05pt;width:5pt;height:15.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" filled="f" stroked="f">
                <v:textbox inset="0,0,0,0">
                  <w:txbxContent>
                    <w:p w14:paraId="2EF90F28" w14:textId="77777777" w:rsidR="00A342DC" w:rsidRDefault="00A342DC" w:rsidP="00A342DC">
                      <w:r>
                        <w:rPr>
                          <w:rFonts w:ascii="Tahoma" w:eastAsia="Tahoma" w:hAnsi="Tahoma" w:cs="Tahoma"/>
                        </w:rPr>
                        <w:t xml:space="preserve"> </w:t>
                      </w:r>
                    </w:p>
                  </w:txbxContent>
                </v:textbox>
                <w10:wrap type="topAndBottom"/>
              </v:rect>
            </w:pict>
          </mc:Fallback>
        </mc:AlternateContent>
      </w:r>
      <w:r>
        <w:rPr>
          <w:b/>
          <w:noProof/>
          <w:sz w:val="48"/>
        </w:rPr>
        <w:drawing>
          <wp:anchor distT="0" distB="0" distL="114300" distR="114300" simplePos="0" relativeHeight="251658250" behindDoc="0" locked="0" layoutInCell="1" allowOverlap="1" wp14:anchorId="1309AF09" wp14:editId="758C99E6">
            <wp:simplePos x="0" y="0"/>
            <wp:positionH relativeFrom="column">
              <wp:posOffset>-161544</wp:posOffset>
            </wp:positionH>
            <wp:positionV relativeFrom="paragraph">
              <wp:posOffset>895858</wp:posOffset>
            </wp:positionV>
            <wp:extent cx="182880" cy="213360"/>
            <wp:effectExtent l="0" t="0" r="0" b="0"/>
            <wp:wrapTopAndBottom/>
            <wp:docPr id="1831016463" name="Picture 134"/>
            <wp:cNvGraphicFramePr/>
            <a:graphic xmlns:a="http://schemas.openxmlformats.org/drawingml/2006/main">
              <a:graphicData uri="http://schemas.openxmlformats.org/drawingml/2006/picture">
                <pic:pic xmlns:pic="http://schemas.openxmlformats.org/drawingml/2006/picture">
                  <pic:nvPicPr>
                    <pic:cNvPr id="1831016463" name="Picture 134"/>
                    <pic:cNvPicPr/>
                  </pic:nvPicPr>
                  <pic:blipFill>
                    <a:blip r:embed="rId15"/>
                    <a:stretch>
                      <a:fillRect/>
                    </a:stretch>
                  </pic:blipFill>
                  <pic:spPr>
                    <a:xfrm>
                      <a:off x="0" y="0"/>
                      <a:ext cx="182880" cy="213360"/>
                    </a:xfrm>
                    <a:prstGeom prst="rect">
                      <a:avLst/>
                    </a:prstGeom>
                  </pic:spPr>
                </pic:pic>
              </a:graphicData>
            </a:graphic>
          </wp:anchor>
        </w:drawing>
      </w:r>
      <w:r>
        <w:rPr>
          <w:b/>
          <w:noProof/>
          <w:sz w:val="48"/>
        </w:rPr>
        <mc:AlternateContent>
          <mc:Choice Requires="wps">
            <w:drawing>
              <wp:anchor distT="0" distB="0" distL="114300" distR="114300" simplePos="0" relativeHeight="251658251" behindDoc="0" locked="0" layoutInCell="1" allowOverlap="1" wp14:anchorId="2DF8FE26" wp14:editId="443AB95E">
                <wp:simplePos x="0" y="0"/>
                <wp:positionH relativeFrom="column">
                  <wp:posOffset>-71628</wp:posOffset>
                </wp:positionH>
                <wp:positionV relativeFrom="paragraph">
                  <wp:posOffset>941124</wp:posOffset>
                </wp:positionV>
                <wp:extent cx="63443" cy="196853"/>
                <wp:effectExtent l="0" t="0" r="0" b="0"/>
                <wp:wrapTopAndBottom/>
                <wp:docPr id="1026257203" name="Rectangle 135"/>
                <wp:cNvGraphicFramePr/>
                <a:graphic xmlns:a="http://schemas.openxmlformats.org/drawingml/2006/main">
                  <a:graphicData uri="http://schemas.microsoft.com/office/word/2010/wordprocessingShape">
                    <wps:wsp>
                      <wps:cNvSpPr/>
                      <wps:spPr>
                        <a:xfrm>
                          <a:off x="0" y="0"/>
                          <a:ext cx="63443" cy="196853"/>
                        </a:xfrm>
                        <a:prstGeom prst="rect">
                          <a:avLst/>
                        </a:prstGeom>
                        <a:ln>
                          <a:noFill/>
                        </a:ln>
                      </wps:spPr>
                      <wps:txbx>
                        <w:txbxContent>
                          <w:p w14:paraId="2B33E045" w14:textId="77777777" w:rsidR="00A342DC" w:rsidRDefault="00A342DC" w:rsidP="00A342DC">
                            <w:r>
                              <w:rPr>
                                <w:rFonts w:ascii="Tahoma" w:eastAsia="Tahoma" w:hAnsi="Tahoma" w:cs="Tahoma"/>
                              </w:rPr>
                              <w:t xml:space="preserve"> </w:t>
                            </w:r>
                          </w:p>
                        </w:txbxContent>
                      </wps:txbx>
                      <wps:bodyPr horzOverflow="overflow" vert="horz" lIns="0" tIns="0" rIns="0" bIns="0" rtlCol="0">
                        <a:noAutofit/>
                      </wps:bodyPr>
                    </wps:wsp>
                  </a:graphicData>
                </a:graphic>
              </wp:anchor>
            </w:drawing>
          </mc:Choice>
          <mc:Fallback>
            <w:pict>
              <v:rect w14:anchorId="2DF8FE26" id="Rectangle 135" o:spid="_x0000_s1038" style="position:absolute;left:0;text-align:left;margin-left:-5.65pt;margin-top:74.1pt;width:5pt;height:15.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" filled="f" stroked="f">
                <v:textbox inset="0,0,0,0">
                  <w:txbxContent>
                    <w:p w14:paraId="2B33E045" w14:textId="77777777" w:rsidR="00A342DC" w:rsidRDefault="00A342DC" w:rsidP="00A342DC">
                      <w:r>
                        <w:rPr>
                          <w:rFonts w:ascii="Tahoma" w:eastAsia="Tahoma" w:hAnsi="Tahoma" w:cs="Tahoma"/>
                        </w:rPr>
                        <w:t xml:space="preserve"> </w:t>
                      </w:r>
                    </w:p>
                  </w:txbxContent>
                </v:textbox>
                <w10:wrap type="topAndBottom"/>
              </v:rect>
            </w:pict>
          </mc:Fallback>
        </mc:AlternateContent>
      </w:r>
      <w:r>
        <w:rPr>
          <w:b/>
          <w:sz w:val="48"/>
        </w:rPr>
        <w:t xml:space="preserve"> </w:t>
      </w:r>
    </w:p>
    <w:p w14:paraId="4E8FC181" w14:textId="77777777" w:rsidR="00A342DC" w:rsidRDefault="00A342DC" w:rsidP="00A342DC">
      <w:pPr>
        <w:spacing w:after="0"/>
        <w:ind w:left="85"/>
        <w:jc w:val="center"/>
      </w:pPr>
      <w:r>
        <w:rPr>
          <w:b/>
          <w:sz w:val="48"/>
        </w:rPr>
        <w:t xml:space="preserve"> </w:t>
      </w:r>
    </w:p>
    <w:p w14:paraId="7BFF524B" w14:textId="77777777" w:rsidR="00A342DC" w:rsidRDefault="00A342DC" w:rsidP="00A342DC">
      <w:pPr>
        <w:spacing w:after="0"/>
        <w:ind w:left="85"/>
        <w:jc w:val="center"/>
      </w:pPr>
      <w:r>
        <w:rPr>
          <w:b/>
          <w:sz w:val="48"/>
        </w:rPr>
        <w:t xml:space="preserve"> </w:t>
      </w:r>
    </w:p>
    <w:p w14:paraId="0D04FEAF" w14:textId="77777777" w:rsidR="00A342DC" w:rsidRDefault="00A342DC" w:rsidP="00A342DC">
      <w:pPr>
        <w:spacing w:after="0"/>
        <w:ind w:left="85"/>
        <w:jc w:val="center"/>
        <w:rPr>
          <w:b/>
          <w:sz w:val="48"/>
        </w:rPr>
      </w:pPr>
      <w:r>
        <w:rPr>
          <w:b/>
          <w:sz w:val="48"/>
        </w:rPr>
        <w:t xml:space="preserve"> </w:t>
      </w:r>
    </w:p>
    <w:p w14:paraId="58A50F70" w14:textId="77777777" w:rsidR="00B43159" w:rsidRDefault="00B43159" w:rsidP="00A342DC">
      <w:pPr>
        <w:spacing w:after="0"/>
        <w:ind w:left="85"/>
        <w:jc w:val="center"/>
        <w:rPr>
          <w:b/>
          <w:sz w:val="48"/>
        </w:rPr>
      </w:pPr>
    </w:p>
    <w:p w14:paraId="03D8B3FC" w14:textId="77777777" w:rsidR="00B43159" w:rsidRDefault="00B43159" w:rsidP="00A342DC">
      <w:pPr>
        <w:spacing w:after="0"/>
        <w:ind w:left="85"/>
        <w:jc w:val="center"/>
        <w:rPr>
          <w:b/>
          <w:sz w:val="48"/>
        </w:rPr>
      </w:pPr>
    </w:p>
    <w:p w14:paraId="061C7797" w14:textId="77777777" w:rsidR="00B43159" w:rsidRDefault="00B43159" w:rsidP="00A342DC">
      <w:pPr>
        <w:spacing w:after="0"/>
        <w:ind w:left="85"/>
        <w:jc w:val="center"/>
        <w:rPr>
          <w:b/>
          <w:sz w:val="48"/>
        </w:rPr>
      </w:pPr>
    </w:p>
    <w:p w14:paraId="5D325E6D" w14:textId="77777777" w:rsidR="00B43159" w:rsidRDefault="00B43159" w:rsidP="00A342DC">
      <w:pPr>
        <w:spacing w:after="0"/>
        <w:ind w:left="85"/>
        <w:jc w:val="center"/>
        <w:rPr>
          <w:b/>
          <w:sz w:val="48"/>
        </w:rPr>
      </w:pPr>
    </w:p>
    <w:p w14:paraId="4BF349B3" w14:textId="77777777" w:rsidR="00B43159" w:rsidRDefault="00B43159" w:rsidP="00A342DC">
      <w:pPr>
        <w:spacing w:after="0"/>
        <w:ind w:left="85"/>
        <w:jc w:val="center"/>
        <w:rPr>
          <w:b/>
          <w:sz w:val="48"/>
        </w:rPr>
      </w:pPr>
    </w:p>
    <w:p w14:paraId="108D7465" w14:textId="77777777" w:rsidR="00B43159" w:rsidRDefault="00B43159" w:rsidP="00A342DC">
      <w:pPr>
        <w:spacing w:after="0"/>
        <w:ind w:left="85"/>
        <w:jc w:val="center"/>
        <w:rPr>
          <w:b/>
          <w:sz w:val="48"/>
        </w:rPr>
      </w:pPr>
    </w:p>
    <w:p w14:paraId="109F4A2D" w14:textId="77777777" w:rsidR="00B43159" w:rsidRDefault="00B43159" w:rsidP="00A342DC">
      <w:pPr>
        <w:spacing w:after="0"/>
        <w:ind w:left="85"/>
        <w:jc w:val="center"/>
        <w:rPr>
          <w:b/>
          <w:sz w:val="48"/>
        </w:rPr>
      </w:pPr>
    </w:p>
    <w:p w14:paraId="2F45A7E1" w14:textId="77777777" w:rsidR="00B43159" w:rsidRDefault="00B43159" w:rsidP="00A342DC">
      <w:pPr>
        <w:spacing w:after="0"/>
        <w:ind w:left="85"/>
        <w:jc w:val="center"/>
        <w:rPr>
          <w:b/>
          <w:sz w:val="48"/>
        </w:rPr>
      </w:pPr>
    </w:p>
    <w:p w14:paraId="060D9CC5" w14:textId="77777777" w:rsidR="00B43159" w:rsidRDefault="00B43159" w:rsidP="00A342DC">
      <w:pPr>
        <w:spacing w:after="0"/>
        <w:ind w:left="85"/>
        <w:jc w:val="center"/>
        <w:rPr>
          <w:b/>
          <w:sz w:val="48"/>
        </w:rPr>
      </w:pPr>
    </w:p>
    <w:p w14:paraId="70EA0F51" w14:textId="77777777" w:rsidR="00B43159" w:rsidRDefault="00B43159" w:rsidP="00A342DC">
      <w:pPr>
        <w:spacing w:after="0"/>
        <w:ind w:left="85"/>
        <w:jc w:val="center"/>
        <w:rPr>
          <w:b/>
          <w:sz w:val="48"/>
        </w:rPr>
      </w:pPr>
    </w:p>
    <w:p w14:paraId="53EFB4A2" w14:textId="77777777" w:rsidR="00B43159" w:rsidRDefault="00B43159" w:rsidP="00A342DC">
      <w:pPr>
        <w:spacing w:after="0"/>
        <w:ind w:left="85"/>
        <w:jc w:val="center"/>
        <w:rPr>
          <w:b/>
          <w:sz w:val="48"/>
        </w:rPr>
      </w:pPr>
    </w:p>
    <w:p w14:paraId="2476B7BE" w14:textId="77777777" w:rsidR="00B43159" w:rsidRDefault="00B43159" w:rsidP="00A342DC">
      <w:pPr>
        <w:spacing w:after="0"/>
        <w:ind w:left="85"/>
        <w:jc w:val="center"/>
        <w:rPr>
          <w:b/>
          <w:sz w:val="48"/>
        </w:rPr>
      </w:pPr>
    </w:p>
    <w:p w14:paraId="6951989A" w14:textId="73B9AC1B" w:rsidR="00B43159" w:rsidRDefault="00B43159" w:rsidP="00A342DC">
      <w:pPr>
        <w:spacing w:after="0"/>
        <w:ind w:left="85"/>
        <w:jc w:val="center"/>
        <w:rPr>
          <w:b/>
          <w:sz w:val="48"/>
        </w:rPr>
      </w:pPr>
    </w:p>
    <w:sectPr w:rsidR="00B43159" w:rsidSect="00B43159">
      <w:headerReference w:type="default" r:id="rId16"/>
      <w:footerReference w:type="default" r:id="rId17"/>
      <w:pgSz w:w="11909" w:h="16834"/>
      <w:pgMar w:top="1198" w:right="714" w:bottom="12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61666" w14:textId="77777777" w:rsidR="009B2CD4" w:rsidRDefault="009B2CD4" w:rsidP="009B2CD4">
      <w:pPr>
        <w:spacing w:after="0" w:line="240" w:lineRule="auto"/>
      </w:pPr>
      <w:r>
        <w:separator/>
      </w:r>
    </w:p>
  </w:endnote>
  <w:endnote w:type="continuationSeparator" w:id="0">
    <w:p w14:paraId="65455C36" w14:textId="77777777" w:rsidR="009B2CD4" w:rsidRDefault="009B2CD4" w:rsidP="009B2CD4">
      <w:pPr>
        <w:spacing w:after="0" w:line="240" w:lineRule="auto"/>
      </w:pPr>
      <w:r>
        <w:continuationSeparator/>
      </w:r>
    </w:p>
  </w:endnote>
  <w:endnote w:id="1">
    <w:p w14:paraId="221E8140" w14:textId="4901B323" w:rsidR="00B13A57" w:rsidRPr="00824A0B" w:rsidRDefault="00B13A57" w:rsidP="00824A0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23E" w14:textId="73C7C13E" w:rsidR="009B2CD4" w:rsidRDefault="009B2CD4">
    <w:pPr>
      <w:pStyle w:val="Footer"/>
    </w:pPr>
    <w:r>
      <w:rPr>
        <w:noProof/>
      </w:rPr>
      <w:drawing>
        <wp:anchor distT="0" distB="0" distL="114300" distR="114300" simplePos="0" relativeHeight="251658240" behindDoc="0" locked="0" layoutInCell="1" allowOverlap="1" wp14:anchorId="112F0123" wp14:editId="252CC36E">
          <wp:simplePos x="0" y="0"/>
          <wp:positionH relativeFrom="column">
            <wp:posOffset>3452</wp:posOffset>
          </wp:positionH>
          <wp:positionV relativeFrom="paragraph">
            <wp:posOffset>-136856</wp:posOffset>
          </wp:positionV>
          <wp:extent cx="5731510" cy="665881"/>
          <wp:effectExtent l="0" t="0" r="2540" b="1270"/>
          <wp:wrapNone/>
          <wp:docPr id="1116283862" name="Picture 111628386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D75E" w14:textId="77777777" w:rsidR="009B2CD4" w:rsidRDefault="009B2CD4" w:rsidP="009B2CD4">
      <w:pPr>
        <w:spacing w:after="0" w:line="240" w:lineRule="auto"/>
      </w:pPr>
      <w:r>
        <w:separator/>
      </w:r>
    </w:p>
  </w:footnote>
  <w:footnote w:type="continuationSeparator" w:id="0">
    <w:p w14:paraId="2E14C57A" w14:textId="77777777" w:rsidR="009B2CD4" w:rsidRDefault="009B2CD4" w:rsidP="009B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0F3" w14:textId="0675E466" w:rsidR="009B2CD4" w:rsidRDefault="00F60846">
    <w:pPr>
      <w:pStyle w:val="Header"/>
      <w:pBdr>
        <w:bottom w:val="single" w:sz="4" w:space="1" w:color="D9D9D9" w:themeColor="background1" w:themeShade="D9"/>
      </w:pBdr>
      <w:jc w:val="right"/>
      <w:rPr>
        <w:b/>
        <w:bCs/>
      </w:rPr>
    </w:pPr>
    <w:sdt>
      <w:sdtPr>
        <w:rPr>
          <w:color w:val="7F7F7F" w:themeColor="background1" w:themeShade="7F"/>
          <w:spacing w:val="60"/>
        </w:rPr>
        <w:id w:val="-927108755"/>
        <w:docPartObj>
          <w:docPartGallery w:val="Page Numbers (Top of Page)"/>
          <w:docPartUnique/>
        </w:docPartObj>
      </w:sdtPr>
      <w:sdtEndPr>
        <w:rPr>
          <w:b/>
          <w:bCs/>
          <w:noProof/>
          <w:color w:val="auto"/>
          <w:spacing w:val="0"/>
        </w:rPr>
      </w:sdtEndPr>
      <w:sdtContent>
        <w:r w:rsidR="009B2CD4">
          <w:rPr>
            <w:color w:val="7F7F7F" w:themeColor="background1" w:themeShade="7F"/>
            <w:spacing w:val="60"/>
          </w:rPr>
          <w:t>Page</w:t>
        </w:r>
        <w:r w:rsidR="009B2CD4">
          <w:t xml:space="preserve"> | </w:t>
        </w:r>
        <w:r w:rsidR="009B2CD4">
          <w:fldChar w:fldCharType="begin"/>
        </w:r>
        <w:r w:rsidR="009B2CD4">
          <w:instrText xml:space="preserve"> PAGE   \* MERGEFORMAT </w:instrText>
        </w:r>
        <w:r w:rsidR="009B2CD4">
          <w:fldChar w:fldCharType="separate"/>
        </w:r>
        <w:r w:rsidR="009B2CD4">
          <w:rPr>
            <w:b/>
            <w:bCs/>
            <w:noProof/>
          </w:rPr>
          <w:t>2</w:t>
        </w:r>
        <w:r w:rsidR="009B2CD4">
          <w:rPr>
            <w:b/>
            <w:bCs/>
            <w:noProof/>
          </w:rPr>
          <w:fldChar w:fldCharType="end"/>
        </w:r>
      </w:sdtContent>
    </w:sdt>
  </w:p>
  <w:p w14:paraId="22DDE4D3" w14:textId="7B352DA8" w:rsidR="009B2CD4" w:rsidRDefault="009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086A"/>
    <w:multiLevelType w:val="hybridMultilevel"/>
    <w:tmpl w:val="DF6E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55F34"/>
    <w:multiLevelType w:val="hybridMultilevel"/>
    <w:tmpl w:val="227C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F61B2"/>
    <w:multiLevelType w:val="hybridMultilevel"/>
    <w:tmpl w:val="453A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65D40"/>
    <w:multiLevelType w:val="hybridMultilevel"/>
    <w:tmpl w:val="342CFDE0"/>
    <w:lvl w:ilvl="0" w:tplc="172EC61E">
      <w:start w:val="1"/>
      <w:numFmt w:val="bullet"/>
      <w:lvlText w:val=""/>
      <w:lvlJc w:val="left"/>
      <w:pPr>
        <w:tabs>
          <w:tab w:val="num" w:pos="720"/>
        </w:tabs>
        <w:ind w:left="720" w:hanging="360"/>
      </w:pPr>
      <w:rPr>
        <w:rFonts w:ascii="Wingdings" w:hAnsi="Wingdings" w:hint="default"/>
      </w:rPr>
    </w:lvl>
    <w:lvl w:ilvl="1" w:tplc="1F72B948" w:tentative="1">
      <w:start w:val="1"/>
      <w:numFmt w:val="bullet"/>
      <w:lvlText w:val=""/>
      <w:lvlJc w:val="left"/>
      <w:pPr>
        <w:tabs>
          <w:tab w:val="num" w:pos="1440"/>
        </w:tabs>
        <w:ind w:left="1440" w:hanging="360"/>
      </w:pPr>
      <w:rPr>
        <w:rFonts w:ascii="Wingdings" w:hAnsi="Wingdings" w:hint="default"/>
      </w:rPr>
    </w:lvl>
    <w:lvl w:ilvl="2" w:tplc="8D32631E" w:tentative="1">
      <w:start w:val="1"/>
      <w:numFmt w:val="bullet"/>
      <w:lvlText w:val=""/>
      <w:lvlJc w:val="left"/>
      <w:pPr>
        <w:tabs>
          <w:tab w:val="num" w:pos="2160"/>
        </w:tabs>
        <w:ind w:left="2160" w:hanging="360"/>
      </w:pPr>
      <w:rPr>
        <w:rFonts w:ascii="Wingdings" w:hAnsi="Wingdings" w:hint="default"/>
      </w:rPr>
    </w:lvl>
    <w:lvl w:ilvl="3" w:tplc="E818800A" w:tentative="1">
      <w:start w:val="1"/>
      <w:numFmt w:val="bullet"/>
      <w:lvlText w:val=""/>
      <w:lvlJc w:val="left"/>
      <w:pPr>
        <w:tabs>
          <w:tab w:val="num" w:pos="2880"/>
        </w:tabs>
        <w:ind w:left="2880" w:hanging="360"/>
      </w:pPr>
      <w:rPr>
        <w:rFonts w:ascii="Wingdings" w:hAnsi="Wingdings" w:hint="default"/>
      </w:rPr>
    </w:lvl>
    <w:lvl w:ilvl="4" w:tplc="96C47150" w:tentative="1">
      <w:start w:val="1"/>
      <w:numFmt w:val="bullet"/>
      <w:lvlText w:val=""/>
      <w:lvlJc w:val="left"/>
      <w:pPr>
        <w:tabs>
          <w:tab w:val="num" w:pos="3600"/>
        </w:tabs>
        <w:ind w:left="3600" w:hanging="360"/>
      </w:pPr>
      <w:rPr>
        <w:rFonts w:ascii="Wingdings" w:hAnsi="Wingdings" w:hint="default"/>
      </w:rPr>
    </w:lvl>
    <w:lvl w:ilvl="5" w:tplc="70F86F30" w:tentative="1">
      <w:start w:val="1"/>
      <w:numFmt w:val="bullet"/>
      <w:lvlText w:val=""/>
      <w:lvlJc w:val="left"/>
      <w:pPr>
        <w:tabs>
          <w:tab w:val="num" w:pos="4320"/>
        </w:tabs>
        <w:ind w:left="4320" w:hanging="360"/>
      </w:pPr>
      <w:rPr>
        <w:rFonts w:ascii="Wingdings" w:hAnsi="Wingdings" w:hint="default"/>
      </w:rPr>
    </w:lvl>
    <w:lvl w:ilvl="6" w:tplc="0220087A" w:tentative="1">
      <w:start w:val="1"/>
      <w:numFmt w:val="bullet"/>
      <w:lvlText w:val=""/>
      <w:lvlJc w:val="left"/>
      <w:pPr>
        <w:tabs>
          <w:tab w:val="num" w:pos="5040"/>
        </w:tabs>
        <w:ind w:left="5040" w:hanging="360"/>
      </w:pPr>
      <w:rPr>
        <w:rFonts w:ascii="Wingdings" w:hAnsi="Wingdings" w:hint="default"/>
      </w:rPr>
    </w:lvl>
    <w:lvl w:ilvl="7" w:tplc="6D6A1D34" w:tentative="1">
      <w:start w:val="1"/>
      <w:numFmt w:val="bullet"/>
      <w:lvlText w:val=""/>
      <w:lvlJc w:val="left"/>
      <w:pPr>
        <w:tabs>
          <w:tab w:val="num" w:pos="5760"/>
        </w:tabs>
        <w:ind w:left="5760" w:hanging="360"/>
      </w:pPr>
      <w:rPr>
        <w:rFonts w:ascii="Wingdings" w:hAnsi="Wingdings" w:hint="default"/>
      </w:rPr>
    </w:lvl>
    <w:lvl w:ilvl="8" w:tplc="C158CD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539EA"/>
    <w:multiLevelType w:val="multilevel"/>
    <w:tmpl w:val="87BC9EEA"/>
    <w:styleLink w:val="HeadingNumbering"/>
    <w:lvl w:ilvl="0">
      <w:start w:val="1"/>
      <w:numFmt w:val="decimal"/>
      <w:pStyle w:val="HeadingLevel1"/>
      <w:lvlText w:val="%1."/>
      <w:lvlJc w:val="left"/>
      <w:pPr>
        <w:tabs>
          <w:tab w:val="num" w:pos="720"/>
        </w:tabs>
        <w:ind w:left="720" w:hanging="720"/>
      </w:pPr>
      <w:rPr>
        <w:rFonts w:ascii="Calibri" w:eastAsia="Trebuchet MS" w:hAnsi="Calibri" w:cs="Calibri"/>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50A5556"/>
    <w:multiLevelType w:val="hybridMultilevel"/>
    <w:tmpl w:val="0EFC1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A23D2"/>
    <w:multiLevelType w:val="hybridMultilevel"/>
    <w:tmpl w:val="F52AD870"/>
    <w:lvl w:ilvl="0" w:tplc="3EDAA46C">
      <w:start w:val="3"/>
      <w:numFmt w:val="bullet"/>
      <w:lvlText w:val=""/>
      <w:lvlJc w:val="left"/>
      <w:pPr>
        <w:ind w:left="720" w:hanging="360"/>
      </w:pPr>
      <w:rPr>
        <w:rFonts w:ascii="Symbol" w:eastAsia="Times New Roman"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81A98"/>
    <w:multiLevelType w:val="hybridMultilevel"/>
    <w:tmpl w:val="DDD85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66C9E"/>
    <w:multiLevelType w:val="multilevel"/>
    <w:tmpl w:val="96826E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EB0F36"/>
    <w:multiLevelType w:val="multilevel"/>
    <w:tmpl w:val="5D6452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FC7E70"/>
    <w:multiLevelType w:val="hybridMultilevel"/>
    <w:tmpl w:val="CFA46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0A1248"/>
    <w:multiLevelType w:val="multilevel"/>
    <w:tmpl w:val="F7DE8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277480"/>
    <w:multiLevelType w:val="hybridMultilevel"/>
    <w:tmpl w:val="57BE9C98"/>
    <w:lvl w:ilvl="0" w:tplc="07940C78">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E19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B286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25B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4C0A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74F0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6243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021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4434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C14D4B"/>
    <w:multiLevelType w:val="multilevel"/>
    <w:tmpl w:val="0AA0DB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0F5E5F"/>
    <w:multiLevelType w:val="hybridMultilevel"/>
    <w:tmpl w:val="7BFAB5EC"/>
    <w:lvl w:ilvl="0" w:tplc="BE1E3040">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9660F2">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AA7A64">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061122">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0E8C34">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EE446">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8E78F0">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1CB866">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4C5BCE">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632011"/>
    <w:multiLevelType w:val="multilevel"/>
    <w:tmpl w:val="B70A93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C22721"/>
    <w:multiLevelType w:val="multilevel"/>
    <w:tmpl w:val="CF4AE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C751D9"/>
    <w:multiLevelType w:val="multilevel"/>
    <w:tmpl w:val="873CAE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9E7E40"/>
    <w:multiLevelType w:val="multilevel"/>
    <w:tmpl w:val="64B4AE4E"/>
    <w:lvl w:ilvl="0">
      <w:start w:val="1"/>
      <w:numFmt w:val="decimal"/>
      <w:lvlText w:val="%1."/>
      <w:lvlJc w:val="left"/>
      <w:pPr>
        <w:ind w:left="375" w:hanging="375"/>
      </w:pPr>
      <w:rPr>
        <w:rFonts w:ascii="Calibri" w:eastAsia="Times New Roman" w:hAnsi="Calibri" w:cs="Calibri"/>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A034F6"/>
    <w:multiLevelType w:val="multilevel"/>
    <w:tmpl w:val="FD703D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76148D"/>
    <w:multiLevelType w:val="multilevel"/>
    <w:tmpl w:val="17ECFA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B32A52"/>
    <w:multiLevelType w:val="multilevel"/>
    <w:tmpl w:val="73F280C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5C2A57"/>
    <w:multiLevelType w:val="hybridMultilevel"/>
    <w:tmpl w:val="FC3A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71268"/>
    <w:multiLevelType w:val="multilevel"/>
    <w:tmpl w:val="C46CF5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9503DC"/>
    <w:multiLevelType w:val="multilevel"/>
    <w:tmpl w:val="7DD0293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4A18EC"/>
    <w:multiLevelType w:val="hybridMultilevel"/>
    <w:tmpl w:val="AD3E94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0E5492"/>
    <w:multiLevelType w:val="hybridMultilevel"/>
    <w:tmpl w:val="405C78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D24183"/>
    <w:multiLevelType w:val="multilevel"/>
    <w:tmpl w:val="87BC9EEA"/>
    <w:numStyleLink w:val="HeadingNumbering"/>
  </w:abstractNum>
  <w:abstractNum w:abstractNumId="28" w15:restartNumberingAfterBreak="0">
    <w:nsid w:val="529F57C0"/>
    <w:multiLevelType w:val="multilevel"/>
    <w:tmpl w:val="42040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7821F8"/>
    <w:multiLevelType w:val="hybridMultilevel"/>
    <w:tmpl w:val="324619E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A221B98"/>
    <w:multiLevelType w:val="hybridMultilevel"/>
    <w:tmpl w:val="B57247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E26BA7"/>
    <w:multiLevelType w:val="hybridMultilevel"/>
    <w:tmpl w:val="B1D81E1A"/>
    <w:lvl w:ilvl="0" w:tplc="2398FF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EE5495"/>
    <w:multiLevelType w:val="multilevel"/>
    <w:tmpl w:val="510E101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C149BA"/>
    <w:multiLevelType w:val="hybridMultilevel"/>
    <w:tmpl w:val="7286E758"/>
    <w:lvl w:ilvl="0" w:tplc="AC3E4CCE">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2E0A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942F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048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3813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7630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CEF5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BA0D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08E7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33498C"/>
    <w:multiLevelType w:val="hybridMultilevel"/>
    <w:tmpl w:val="65840A3C"/>
    <w:lvl w:ilvl="0" w:tplc="217CF3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EE1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00DF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6E37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2280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74E2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0A30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CA0C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E865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BB72F0"/>
    <w:multiLevelType w:val="hybridMultilevel"/>
    <w:tmpl w:val="664A8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644704"/>
    <w:multiLevelType w:val="hybridMultilevel"/>
    <w:tmpl w:val="E90E6C1E"/>
    <w:lvl w:ilvl="0" w:tplc="3236A1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E372D1"/>
    <w:multiLevelType w:val="hybridMultilevel"/>
    <w:tmpl w:val="05D28BF2"/>
    <w:lvl w:ilvl="0" w:tplc="3EDAA46C">
      <w:start w:val="3"/>
      <w:numFmt w:val="bullet"/>
      <w:lvlText w:val=""/>
      <w:lvlJc w:val="left"/>
      <w:pPr>
        <w:ind w:left="720" w:hanging="360"/>
      </w:pPr>
      <w:rPr>
        <w:rFonts w:ascii="Symbol" w:eastAsia="Times New Roman"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52E5B"/>
    <w:multiLevelType w:val="hybridMultilevel"/>
    <w:tmpl w:val="4704D90C"/>
    <w:lvl w:ilvl="0" w:tplc="190A0FDC">
      <w:start w:val="1"/>
      <w:numFmt w:val="bullet"/>
      <w:lvlText w:val="•"/>
      <w:lvlJc w:val="left"/>
      <w:pPr>
        <w:tabs>
          <w:tab w:val="num" w:pos="720"/>
        </w:tabs>
        <w:ind w:left="720" w:hanging="360"/>
      </w:pPr>
      <w:rPr>
        <w:rFonts w:ascii="Times New Roman" w:hAnsi="Times New Roman" w:hint="default"/>
      </w:rPr>
    </w:lvl>
    <w:lvl w:ilvl="1" w:tplc="D5164984" w:tentative="1">
      <w:start w:val="1"/>
      <w:numFmt w:val="bullet"/>
      <w:lvlText w:val="•"/>
      <w:lvlJc w:val="left"/>
      <w:pPr>
        <w:tabs>
          <w:tab w:val="num" w:pos="1440"/>
        </w:tabs>
        <w:ind w:left="1440" w:hanging="360"/>
      </w:pPr>
      <w:rPr>
        <w:rFonts w:ascii="Times New Roman" w:hAnsi="Times New Roman" w:hint="default"/>
      </w:rPr>
    </w:lvl>
    <w:lvl w:ilvl="2" w:tplc="A1D047F0" w:tentative="1">
      <w:start w:val="1"/>
      <w:numFmt w:val="bullet"/>
      <w:lvlText w:val="•"/>
      <w:lvlJc w:val="left"/>
      <w:pPr>
        <w:tabs>
          <w:tab w:val="num" w:pos="2160"/>
        </w:tabs>
        <w:ind w:left="2160" w:hanging="360"/>
      </w:pPr>
      <w:rPr>
        <w:rFonts w:ascii="Times New Roman" w:hAnsi="Times New Roman" w:hint="default"/>
      </w:rPr>
    </w:lvl>
    <w:lvl w:ilvl="3" w:tplc="3B80EBB0" w:tentative="1">
      <w:start w:val="1"/>
      <w:numFmt w:val="bullet"/>
      <w:lvlText w:val="•"/>
      <w:lvlJc w:val="left"/>
      <w:pPr>
        <w:tabs>
          <w:tab w:val="num" w:pos="2880"/>
        </w:tabs>
        <w:ind w:left="2880" w:hanging="360"/>
      </w:pPr>
      <w:rPr>
        <w:rFonts w:ascii="Times New Roman" w:hAnsi="Times New Roman" w:hint="default"/>
      </w:rPr>
    </w:lvl>
    <w:lvl w:ilvl="4" w:tplc="3E8E2766" w:tentative="1">
      <w:start w:val="1"/>
      <w:numFmt w:val="bullet"/>
      <w:lvlText w:val="•"/>
      <w:lvlJc w:val="left"/>
      <w:pPr>
        <w:tabs>
          <w:tab w:val="num" w:pos="3600"/>
        </w:tabs>
        <w:ind w:left="3600" w:hanging="360"/>
      </w:pPr>
      <w:rPr>
        <w:rFonts w:ascii="Times New Roman" w:hAnsi="Times New Roman" w:hint="default"/>
      </w:rPr>
    </w:lvl>
    <w:lvl w:ilvl="5" w:tplc="D5C4719A" w:tentative="1">
      <w:start w:val="1"/>
      <w:numFmt w:val="bullet"/>
      <w:lvlText w:val="•"/>
      <w:lvlJc w:val="left"/>
      <w:pPr>
        <w:tabs>
          <w:tab w:val="num" w:pos="4320"/>
        </w:tabs>
        <w:ind w:left="4320" w:hanging="360"/>
      </w:pPr>
      <w:rPr>
        <w:rFonts w:ascii="Times New Roman" w:hAnsi="Times New Roman" w:hint="default"/>
      </w:rPr>
    </w:lvl>
    <w:lvl w:ilvl="6" w:tplc="7A34BF7A" w:tentative="1">
      <w:start w:val="1"/>
      <w:numFmt w:val="bullet"/>
      <w:lvlText w:val="•"/>
      <w:lvlJc w:val="left"/>
      <w:pPr>
        <w:tabs>
          <w:tab w:val="num" w:pos="5040"/>
        </w:tabs>
        <w:ind w:left="5040" w:hanging="360"/>
      </w:pPr>
      <w:rPr>
        <w:rFonts w:ascii="Times New Roman" w:hAnsi="Times New Roman" w:hint="default"/>
      </w:rPr>
    </w:lvl>
    <w:lvl w:ilvl="7" w:tplc="29CE0868" w:tentative="1">
      <w:start w:val="1"/>
      <w:numFmt w:val="bullet"/>
      <w:lvlText w:val="•"/>
      <w:lvlJc w:val="left"/>
      <w:pPr>
        <w:tabs>
          <w:tab w:val="num" w:pos="5760"/>
        </w:tabs>
        <w:ind w:left="5760" w:hanging="360"/>
      </w:pPr>
      <w:rPr>
        <w:rFonts w:ascii="Times New Roman" w:hAnsi="Times New Roman" w:hint="default"/>
      </w:rPr>
    </w:lvl>
    <w:lvl w:ilvl="8" w:tplc="D5B0650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CF25D3E"/>
    <w:multiLevelType w:val="multilevel"/>
    <w:tmpl w:val="9FFC14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DA93D6C"/>
    <w:multiLevelType w:val="hybridMultilevel"/>
    <w:tmpl w:val="4B7686F2"/>
    <w:lvl w:ilvl="0" w:tplc="7EEA52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EE33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788F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2E52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FC85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3EAC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829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B855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0AE8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CC1004"/>
    <w:multiLevelType w:val="multilevel"/>
    <w:tmpl w:val="3C585D12"/>
    <w:lvl w:ilvl="0">
      <w:start w:val="1"/>
      <w:numFmt w:val="bullet"/>
      <w:pStyle w:val="BrowneBulletLevel1"/>
      <w:lvlText w:val=""/>
      <w:lvlJc w:val="left"/>
      <w:pPr>
        <w:tabs>
          <w:tab w:val="num" w:pos="227"/>
        </w:tabs>
        <w:ind w:left="227" w:hanging="227"/>
      </w:pPr>
      <w:rPr>
        <w:rFonts w:ascii="Symbol" w:hAnsi="Symbol" w:hint="default"/>
        <w:color w:val="000000"/>
      </w:rPr>
    </w:lvl>
    <w:lvl w:ilvl="1">
      <w:start w:val="1"/>
      <w:numFmt w:val="bullet"/>
      <w:pStyle w:val="BrowneBulletLevel2"/>
      <w:lvlText w:val=""/>
      <w:lvlJc w:val="left"/>
      <w:pPr>
        <w:tabs>
          <w:tab w:val="num" w:pos="454"/>
        </w:tabs>
        <w:ind w:left="454" w:hanging="227"/>
      </w:pPr>
      <w:rPr>
        <w:rFonts w:ascii="Symbol" w:hAnsi="Symbol" w:hint="default"/>
        <w:color w:val="666666"/>
      </w:rPr>
    </w:lvl>
    <w:lvl w:ilvl="2">
      <w:start w:val="1"/>
      <w:numFmt w:val="bullet"/>
      <w:pStyle w:val="BrowneBulletLevel3"/>
      <w:lvlText w:val="–"/>
      <w:lvlJc w:val="left"/>
      <w:pPr>
        <w:tabs>
          <w:tab w:val="num" w:pos="680"/>
        </w:tabs>
        <w:ind w:left="680" w:hanging="226"/>
      </w:pPr>
      <w:rPr>
        <w:rFonts w:ascii="Arial Bold" w:hAnsi="Arial Bold" w:hint="default"/>
        <w:b/>
        <w:i w:val="0"/>
        <w:color w:val="66666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FB0FBC"/>
    <w:multiLevelType w:val="multilevel"/>
    <w:tmpl w:val="C12A1F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73913D8"/>
    <w:multiLevelType w:val="multilevel"/>
    <w:tmpl w:val="67D600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3E743E"/>
    <w:multiLevelType w:val="hybridMultilevel"/>
    <w:tmpl w:val="66066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E3E557B"/>
    <w:multiLevelType w:val="multilevel"/>
    <w:tmpl w:val="0E6C83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21680D"/>
    <w:multiLevelType w:val="hybridMultilevel"/>
    <w:tmpl w:val="435A1E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1669174">
    <w:abstractNumId w:val="41"/>
  </w:num>
  <w:num w:numId="2" w16cid:durableId="1937133911">
    <w:abstractNumId w:val="23"/>
  </w:num>
  <w:num w:numId="3" w16cid:durableId="197937012">
    <w:abstractNumId w:val="44"/>
  </w:num>
  <w:num w:numId="4" w16cid:durableId="422726145">
    <w:abstractNumId w:val="20"/>
  </w:num>
  <w:num w:numId="5" w16cid:durableId="1271430630">
    <w:abstractNumId w:val="45"/>
  </w:num>
  <w:num w:numId="6" w16cid:durableId="1480927709">
    <w:abstractNumId w:val="16"/>
  </w:num>
  <w:num w:numId="7" w16cid:durableId="1518546711">
    <w:abstractNumId w:val="11"/>
  </w:num>
  <w:num w:numId="8" w16cid:durableId="1646275534">
    <w:abstractNumId w:val="19"/>
  </w:num>
  <w:num w:numId="9" w16cid:durableId="376272376">
    <w:abstractNumId w:val="8"/>
  </w:num>
  <w:num w:numId="10" w16cid:durableId="276372187">
    <w:abstractNumId w:val="9"/>
  </w:num>
  <w:num w:numId="11" w16cid:durableId="25832980">
    <w:abstractNumId w:val="18"/>
  </w:num>
  <w:num w:numId="12" w16cid:durableId="905065677">
    <w:abstractNumId w:val="21"/>
  </w:num>
  <w:num w:numId="13" w16cid:durableId="1980067134">
    <w:abstractNumId w:val="46"/>
  </w:num>
  <w:num w:numId="14" w16cid:durableId="1641036734">
    <w:abstractNumId w:val="36"/>
  </w:num>
  <w:num w:numId="15" w16cid:durableId="1795710640">
    <w:abstractNumId w:val="32"/>
  </w:num>
  <w:num w:numId="16" w16cid:durableId="2057662145">
    <w:abstractNumId w:val="43"/>
  </w:num>
  <w:num w:numId="17" w16cid:durableId="1200895308">
    <w:abstractNumId w:val="37"/>
  </w:num>
  <w:num w:numId="18" w16cid:durableId="770668009">
    <w:abstractNumId w:val="26"/>
  </w:num>
  <w:num w:numId="19" w16cid:durableId="711463910">
    <w:abstractNumId w:val="6"/>
  </w:num>
  <w:num w:numId="20" w16cid:durableId="853306362">
    <w:abstractNumId w:val="31"/>
  </w:num>
  <w:num w:numId="21" w16cid:durableId="1008486139">
    <w:abstractNumId w:val="2"/>
  </w:num>
  <w:num w:numId="22" w16cid:durableId="1057121302">
    <w:abstractNumId w:val="7"/>
  </w:num>
  <w:num w:numId="23" w16cid:durableId="5668533">
    <w:abstractNumId w:val="38"/>
  </w:num>
  <w:num w:numId="24" w16cid:durableId="1559244699">
    <w:abstractNumId w:val="3"/>
  </w:num>
  <w:num w:numId="25" w16cid:durableId="275842299">
    <w:abstractNumId w:val="5"/>
  </w:num>
  <w:num w:numId="26" w16cid:durableId="926618510">
    <w:abstractNumId w:val="29"/>
  </w:num>
  <w:num w:numId="27" w16cid:durableId="1715227880">
    <w:abstractNumId w:val="25"/>
  </w:num>
  <w:num w:numId="28" w16cid:durableId="641927381">
    <w:abstractNumId w:val="10"/>
  </w:num>
  <w:num w:numId="29" w16cid:durableId="242371975">
    <w:abstractNumId w:val="1"/>
  </w:num>
  <w:num w:numId="30" w16cid:durableId="1099715783">
    <w:abstractNumId w:val="12"/>
  </w:num>
  <w:num w:numId="31" w16cid:durableId="1448040655">
    <w:abstractNumId w:val="33"/>
  </w:num>
  <w:num w:numId="32" w16cid:durableId="851990398">
    <w:abstractNumId w:val="14"/>
  </w:num>
  <w:num w:numId="33" w16cid:durableId="1926380591">
    <w:abstractNumId w:val="34"/>
  </w:num>
  <w:num w:numId="34" w16cid:durableId="1160077432">
    <w:abstractNumId w:val="40"/>
  </w:num>
  <w:num w:numId="35" w16cid:durableId="1204246933">
    <w:abstractNumId w:val="35"/>
  </w:num>
  <w:num w:numId="36" w16cid:durableId="1557620865">
    <w:abstractNumId w:val="30"/>
  </w:num>
  <w:num w:numId="37" w16cid:durableId="1320189139">
    <w:abstractNumId w:val="0"/>
  </w:num>
  <w:num w:numId="38" w16cid:durableId="464934155">
    <w:abstractNumId w:val="22"/>
  </w:num>
  <w:num w:numId="39" w16cid:durableId="1839417471">
    <w:abstractNumId w:val="4"/>
  </w:num>
  <w:num w:numId="40" w16cid:durableId="1612518291">
    <w:abstractNumId w:val="27"/>
  </w:num>
  <w:num w:numId="41" w16cid:durableId="1937012693">
    <w:abstractNumId w:val="13"/>
  </w:num>
  <w:num w:numId="42" w16cid:durableId="984510728">
    <w:abstractNumId w:val="15"/>
  </w:num>
  <w:num w:numId="43" w16cid:durableId="93668739">
    <w:abstractNumId w:val="17"/>
  </w:num>
  <w:num w:numId="44" w16cid:durableId="914971629">
    <w:abstractNumId w:val="39"/>
  </w:num>
  <w:num w:numId="45" w16cid:durableId="1261791128">
    <w:abstractNumId w:val="28"/>
  </w:num>
  <w:num w:numId="46" w16cid:durableId="1290550174">
    <w:abstractNumId w:val="42"/>
  </w:num>
  <w:num w:numId="47" w16cid:durableId="6120555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4"/>
    <w:rsid w:val="00024A38"/>
    <w:rsid w:val="000357E0"/>
    <w:rsid w:val="000358E6"/>
    <w:rsid w:val="00070E00"/>
    <w:rsid w:val="000E1A98"/>
    <w:rsid w:val="001102CF"/>
    <w:rsid w:val="00130EAD"/>
    <w:rsid w:val="001311F0"/>
    <w:rsid w:val="00143BFF"/>
    <w:rsid w:val="001A232B"/>
    <w:rsid w:val="00235880"/>
    <w:rsid w:val="00236720"/>
    <w:rsid w:val="002648C0"/>
    <w:rsid w:val="00271703"/>
    <w:rsid w:val="00290624"/>
    <w:rsid w:val="00297107"/>
    <w:rsid w:val="002F6458"/>
    <w:rsid w:val="00303D8F"/>
    <w:rsid w:val="003044E7"/>
    <w:rsid w:val="00322F0A"/>
    <w:rsid w:val="003629DA"/>
    <w:rsid w:val="0038161C"/>
    <w:rsid w:val="003A399C"/>
    <w:rsid w:val="003C0788"/>
    <w:rsid w:val="003E0945"/>
    <w:rsid w:val="003E6D7C"/>
    <w:rsid w:val="003F9BC3"/>
    <w:rsid w:val="00401E86"/>
    <w:rsid w:val="004548AD"/>
    <w:rsid w:val="00487B06"/>
    <w:rsid w:val="004E46BE"/>
    <w:rsid w:val="00550237"/>
    <w:rsid w:val="00555A4B"/>
    <w:rsid w:val="005B7587"/>
    <w:rsid w:val="005E3EAA"/>
    <w:rsid w:val="00603F2E"/>
    <w:rsid w:val="00604FB1"/>
    <w:rsid w:val="00616B87"/>
    <w:rsid w:val="00634B04"/>
    <w:rsid w:val="0066109E"/>
    <w:rsid w:val="00682BC3"/>
    <w:rsid w:val="00684DEB"/>
    <w:rsid w:val="00691E84"/>
    <w:rsid w:val="00694C98"/>
    <w:rsid w:val="006B6F14"/>
    <w:rsid w:val="006B7F8C"/>
    <w:rsid w:val="006D59DE"/>
    <w:rsid w:val="006E3C8B"/>
    <w:rsid w:val="006E42D5"/>
    <w:rsid w:val="00737A3E"/>
    <w:rsid w:val="00777E3B"/>
    <w:rsid w:val="007A2C77"/>
    <w:rsid w:val="007B031D"/>
    <w:rsid w:val="007D7E81"/>
    <w:rsid w:val="007E4E5A"/>
    <w:rsid w:val="00824A0B"/>
    <w:rsid w:val="008400B2"/>
    <w:rsid w:val="00874443"/>
    <w:rsid w:val="00877A3F"/>
    <w:rsid w:val="008861A4"/>
    <w:rsid w:val="008A4610"/>
    <w:rsid w:val="008E3D55"/>
    <w:rsid w:val="008F3573"/>
    <w:rsid w:val="009151DE"/>
    <w:rsid w:val="00931B37"/>
    <w:rsid w:val="0095485F"/>
    <w:rsid w:val="00955E8A"/>
    <w:rsid w:val="0097000B"/>
    <w:rsid w:val="009B2CD4"/>
    <w:rsid w:val="00A342DC"/>
    <w:rsid w:val="00A55608"/>
    <w:rsid w:val="00A70B3B"/>
    <w:rsid w:val="00A76C76"/>
    <w:rsid w:val="00B12ECA"/>
    <w:rsid w:val="00B13A57"/>
    <w:rsid w:val="00B1779E"/>
    <w:rsid w:val="00B43159"/>
    <w:rsid w:val="00B523E5"/>
    <w:rsid w:val="00B53D47"/>
    <w:rsid w:val="00B61E2A"/>
    <w:rsid w:val="00B72550"/>
    <w:rsid w:val="00B8756A"/>
    <w:rsid w:val="00BB231D"/>
    <w:rsid w:val="00C06ECE"/>
    <w:rsid w:val="00C11EAB"/>
    <w:rsid w:val="00C33329"/>
    <w:rsid w:val="00C656CD"/>
    <w:rsid w:val="00C90F08"/>
    <w:rsid w:val="00C917A3"/>
    <w:rsid w:val="00CE0EA2"/>
    <w:rsid w:val="00CE5F97"/>
    <w:rsid w:val="00CF48C5"/>
    <w:rsid w:val="00D22F45"/>
    <w:rsid w:val="00D54ABA"/>
    <w:rsid w:val="00DB0704"/>
    <w:rsid w:val="00DB5A46"/>
    <w:rsid w:val="00DF056B"/>
    <w:rsid w:val="00DF4F49"/>
    <w:rsid w:val="00E602E3"/>
    <w:rsid w:val="00E620FD"/>
    <w:rsid w:val="00E81162"/>
    <w:rsid w:val="00EE6AA8"/>
    <w:rsid w:val="00EE6C7A"/>
    <w:rsid w:val="00F06770"/>
    <w:rsid w:val="00F32FF0"/>
    <w:rsid w:val="00F36654"/>
    <w:rsid w:val="00F50599"/>
    <w:rsid w:val="00F60846"/>
    <w:rsid w:val="00F665CA"/>
    <w:rsid w:val="00F76F6A"/>
    <w:rsid w:val="00F919B0"/>
    <w:rsid w:val="00FA79F0"/>
    <w:rsid w:val="023E9E62"/>
    <w:rsid w:val="072B74A4"/>
    <w:rsid w:val="0A7021F7"/>
    <w:rsid w:val="0AB2D93F"/>
    <w:rsid w:val="0ABFE2AB"/>
    <w:rsid w:val="0AC4218C"/>
    <w:rsid w:val="0C0D7DBD"/>
    <w:rsid w:val="0C492981"/>
    <w:rsid w:val="0DF6CC97"/>
    <w:rsid w:val="0E47F4EE"/>
    <w:rsid w:val="0E854132"/>
    <w:rsid w:val="10C714B8"/>
    <w:rsid w:val="1297E48E"/>
    <w:rsid w:val="12B8810C"/>
    <w:rsid w:val="12B9F635"/>
    <w:rsid w:val="139EC34A"/>
    <w:rsid w:val="13A3718D"/>
    <w:rsid w:val="1452B589"/>
    <w:rsid w:val="1488F752"/>
    <w:rsid w:val="15EFA3A6"/>
    <w:rsid w:val="1668282C"/>
    <w:rsid w:val="1794CF14"/>
    <w:rsid w:val="194E1BD5"/>
    <w:rsid w:val="19AE6D82"/>
    <w:rsid w:val="19DF7423"/>
    <w:rsid w:val="1AF24603"/>
    <w:rsid w:val="1BBEA216"/>
    <w:rsid w:val="1D846859"/>
    <w:rsid w:val="1E9749B7"/>
    <w:rsid w:val="22782049"/>
    <w:rsid w:val="2414CC10"/>
    <w:rsid w:val="243F8EEA"/>
    <w:rsid w:val="24836B94"/>
    <w:rsid w:val="24B5466E"/>
    <w:rsid w:val="25838A4B"/>
    <w:rsid w:val="25C332F6"/>
    <w:rsid w:val="25D23114"/>
    <w:rsid w:val="2A48AA1F"/>
    <w:rsid w:val="2B02808A"/>
    <w:rsid w:val="2BA7FBFA"/>
    <w:rsid w:val="2BD40174"/>
    <w:rsid w:val="2C0A17E9"/>
    <w:rsid w:val="2C1E4062"/>
    <w:rsid w:val="2E0C3D55"/>
    <w:rsid w:val="2E7AB6D0"/>
    <w:rsid w:val="31D02DCF"/>
    <w:rsid w:val="3224A1A9"/>
    <w:rsid w:val="338641FB"/>
    <w:rsid w:val="344B3F24"/>
    <w:rsid w:val="34A870B6"/>
    <w:rsid w:val="36816436"/>
    <w:rsid w:val="369BB7C9"/>
    <w:rsid w:val="36F8B35A"/>
    <w:rsid w:val="3761D51F"/>
    <w:rsid w:val="377C0475"/>
    <w:rsid w:val="37FFC30A"/>
    <w:rsid w:val="3C2A0B10"/>
    <w:rsid w:val="3CA0077C"/>
    <w:rsid w:val="3E22768F"/>
    <w:rsid w:val="3EF11E93"/>
    <w:rsid w:val="410372EC"/>
    <w:rsid w:val="41371A4F"/>
    <w:rsid w:val="414FC6C5"/>
    <w:rsid w:val="42719BE9"/>
    <w:rsid w:val="43D05FE4"/>
    <w:rsid w:val="455135BC"/>
    <w:rsid w:val="459F0E33"/>
    <w:rsid w:val="465CA80B"/>
    <w:rsid w:val="46801406"/>
    <w:rsid w:val="47F4E505"/>
    <w:rsid w:val="4AC6E49C"/>
    <w:rsid w:val="4AD4DB8B"/>
    <w:rsid w:val="4B0FBDF0"/>
    <w:rsid w:val="4B1B7493"/>
    <w:rsid w:val="4B5AF930"/>
    <w:rsid w:val="4E6C26E4"/>
    <w:rsid w:val="4F284B2D"/>
    <w:rsid w:val="4F9C7326"/>
    <w:rsid w:val="4FE1F0BB"/>
    <w:rsid w:val="50AE566E"/>
    <w:rsid w:val="54FF55AC"/>
    <w:rsid w:val="553A4A82"/>
    <w:rsid w:val="55654A91"/>
    <w:rsid w:val="576EC161"/>
    <w:rsid w:val="57C71DBB"/>
    <w:rsid w:val="5903FE55"/>
    <w:rsid w:val="598656BC"/>
    <w:rsid w:val="5A826DD6"/>
    <w:rsid w:val="5ACB5C0A"/>
    <w:rsid w:val="5B007A10"/>
    <w:rsid w:val="5DBDA105"/>
    <w:rsid w:val="601A75D9"/>
    <w:rsid w:val="60E9D8D7"/>
    <w:rsid w:val="60ED22CD"/>
    <w:rsid w:val="62CF39E0"/>
    <w:rsid w:val="63B8706B"/>
    <w:rsid w:val="63C34B83"/>
    <w:rsid w:val="648A9381"/>
    <w:rsid w:val="64C81D6A"/>
    <w:rsid w:val="69B6C9C5"/>
    <w:rsid w:val="6AAC6D6A"/>
    <w:rsid w:val="6ACC66C7"/>
    <w:rsid w:val="6D3A4133"/>
    <w:rsid w:val="6E087F2E"/>
    <w:rsid w:val="703398E8"/>
    <w:rsid w:val="703796E5"/>
    <w:rsid w:val="70A842B3"/>
    <w:rsid w:val="71365D06"/>
    <w:rsid w:val="721F714F"/>
    <w:rsid w:val="72CB7F25"/>
    <w:rsid w:val="73F61B87"/>
    <w:rsid w:val="74FE8266"/>
    <w:rsid w:val="76BF6784"/>
    <w:rsid w:val="770C7222"/>
    <w:rsid w:val="78706738"/>
    <w:rsid w:val="789CDE34"/>
    <w:rsid w:val="78CBA39F"/>
    <w:rsid w:val="78D47730"/>
    <w:rsid w:val="79F552AA"/>
    <w:rsid w:val="7ABFF6CC"/>
    <w:rsid w:val="7B78E0C9"/>
    <w:rsid w:val="7B7925EC"/>
    <w:rsid w:val="7C2FA955"/>
    <w:rsid w:val="7E09230C"/>
    <w:rsid w:val="7E7BA579"/>
    <w:rsid w:val="7E85311B"/>
    <w:rsid w:val="7F5DD53C"/>
    <w:rsid w:val="7FCE3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038A8F"/>
  <w15:chartTrackingRefBased/>
  <w15:docId w15:val="{89F2573E-0828-4566-869B-8FBEE13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9B2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9B2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9B2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2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D4"/>
    <w:rPr>
      <w:rFonts w:eastAsiaTheme="majorEastAsia" w:cstheme="majorBidi"/>
      <w:color w:val="272727" w:themeColor="text1" w:themeTint="D8"/>
    </w:rPr>
  </w:style>
  <w:style w:type="paragraph" w:styleId="Title">
    <w:name w:val="Title"/>
    <w:basedOn w:val="Normal"/>
    <w:next w:val="Normal"/>
    <w:link w:val="TitleChar"/>
    <w:uiPriority w:val="10"/>
    <w:qFormat/>
    <w:rsid w:val="009B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D4"/>
    <w:pPr>
      <w:spacing w:before="160"/>
      <w:jc w:val="center"/>
    </w:pPr>
    <w:rPr>
      <w:i/>
      <w:iCs/>
      <w:color w:val="404040" w:themeColor="text1" w:themeTint="BF"/>
    </w:rPr>
  </w:style>
  <w:style w:type="character" w:customStyle="1" w:styleId="QuoteChar">
    <w:name w:val="Quote Char"/>
    <w:basedOn w:val="DefaultParagraphFont"/>
    <w:link w:val="Quote"/>
    <w:uiPriority w:val="29"/>
    <w:rsid w:val="009B2CD4"/>
    <w:rPr>
      <w:i/>
      <w:iCs/>
      <w:color w:val="404040" w:themeColor="text1" w:themeTint="BF"/>
    </w:rPr>
  </w:style>
  <w:style w:type="paragraph" w:styleId="ListParagraph">
    <w:name w:val="List Paragraph"/>
    <w:basedOn w:val="Normal"/>
    <w:uiPriority w:val="34"/>
    <w:qFormat/>
    <w:rsid w:val="009B2CD4"/>
    <w:pPr>
      <w:ind w:left="720"/>
      <w:contextualSpacing/>
    </w:pPr>
  </w:style>
  <w:style w:type="character" w:styleId="IntenseEmphasis">
    <w:name w:val="Intense Emphasis"/>
    <w:basedOn w:val="DefaultParagraphFont"/>
    <w:uiPriority w:val="21"/>
    <w:qFormat/>
    <w:rsid w:val="009B2CD4"/>
    <w:rPr>
      <w:i/>
      <w:iCs/>
      <w:color w:val="0F4761" w:themeColor="accent1" w:themeShade="BF"/>
    </w:rPr>
  </w:style>
  <w:style w:type="paragraph" w:styleId="IntenseQuote">
    <w:name w:val="Intense Quote"/>
    <w:basedOn w:val="Normal"/>
    <w:next w:val="Normal"/>
    <w:link w:val="IntenseQuoteChar"/>
    <w:uiPriority w:val="30"/>
    <w:qFormat/>
    <w:rsid w:val="009B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D4"/>
    <w:rPr>
      <w:i/>
      <w:iCs/>
      <w:color w:val="0F4761" w:themeColor="accent1" w:themeShade="BF"/>
    </w:rPr>
  </w:style>
  <w:style w:type="character" w:styleId="IntenseReference">
    <w:name w:val="Intense Reference"/>
    <w:basedOn w:val="DefaultParagraphFont"/>
    <w:uiPriority w:val="32"/>
    <w:qFormat/>
    <w:rsid w:val="009B2CD4"/>
    <w:rPr>
      <w:b/>
      <w:bCs/>
      <w:smallCaps/>
      <w:color w:val="0F4761" w:themeColor="accent1" w:themeShade="BF"/>
      <w:spacing w:val="5"/>
    </w:rPr>
  </w:style>
  <w:style w:type="paragraph" w:styleId="Header">
    <w:name w:val="header"/>
    <w:basedOn w:val="Normal"/>
    <w:link w:val="HeaderChar"/>
    <w:uiPriority w:val="99"/>
    <w:unhideWhenUsed/>
    <w:rsid w:val="009B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D4"/>
  </w:style>
  <w:style w:type="paragraph" w:styleId="Footer">
    <w:name w:val="footer"/>
    <w:basedOn w:val="Normal"/>
    <w:link w:val="FooterChar"/>
    <w:unhideWhenUsed/>
    <w:rsid w:val="009B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D4"/>
  </w:style>
  <w:style w:type="paragraph" w:styleId="TOCHeading">
    <w:name w:val="TOC Heading"/>
    <w:basedOn w:val="Heading1"/>
    <w:next w:val="Normal"/>
    <w:uiPriority w:val="39"/>
    <w:unhideWhenUsed/>
    <w:qFormat/>
    <w:rsid w:val="00F5059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50599"/>
    <w:pPr>
      <w:spacing w:after="100"/>
    </w:pPr>
  </w:style>
  <w:style w:type="paragraph" w:styleId="TOC2">
    <w:name w:val="toc 2"/>
    <w:basedOn w:val="Normal"/>
    <w:next w:val="Normal"/>
    <w:autoRedefine/>
    <w:uiPriority w:val="39"/>
    <w:unhideWhenUsed/>
    <w:rsid w:val="00F50599"/>
    <w:pPr>
      <w:spacing w:after="100"/>
      <w:ind w:left="220"/>
    </w:pPr>
  </w:style>
  <w:style w:type="character" w:styleId="Hyperlink">
    <w:name w:val="Hyperlink"/>
    <w:basedOn w:val="DefaultParagraphFont"/>
    <w:uiPriority w:val="99"/>
    <w:unhideWhenUsed/>
    <w:rsid w:val="00F50599"/>
    <w:rPr>
      <w:color w:val="467886" w:themeColor="hyperlink"/>
      <w:u w:val="single"/>
    </w:rPr>
  </w:style>
  <w:style w:type="paragraph" w:styleId="TOC3">
    <w:name w:val="toc 3"/>
    <w:basedOn w:val="Normal"/>
    <w:next w:val="Normal"/>
    <w:autoRedefine/>
    <w:uiPriority w:val="39"/>
    <w:unhideWhenUsed/>
    <w:rsid w:val="00F50599"/>
    <w:pPr>
      <w:spacing w:after="100"/>
      <w:ind w:left="440"/>
    </w:pPr>
  </w:style>
  <w:style w:type="paragraph" w:styleId="BodyText2">
    <w:name w:val="Body Text 2"/>
    <w:basedOn w:val="Normal"/>
    <w:link w:val="BodyText2Char"/>
    <w:qFormat/>
    <w:rsid w:val="00B13A57"/>
    <w:pPr>
      <w:spacing w:after="240" w:line="240" w:lineRule="auto"/>
      <w:ind w:left="720"/>
      <w:jc w:val="both"/>
    </w:pPr>
    <w:rPr>
      <w:rFonts w:ascii="Trebuchet MS" w:hAnsi="Trebuchet MS"/>
      <w:kern w:val="0"/>
      <w:sz w:val="20"/>
      <w:szCs w:val="20"/>
      <w14:ligatures w14:val="none"/>
    </w:rPr>
  </w:style>
  <w:style w:type="character" w:customStyle="1" w:styleId="BodyText2Char">
    <w:name w:val="Body Text 2 Char"/>
    <w:basedOn w:val="DefaultParagraphFont"/>
    <w:link w:val="BodyText2"/>
    <w:rsid w:val="00B13A57"/>
    <w:rPr>
      <w:rFonts w:ascii="Trebuchet MS" w:hAnsi="Trebuchet MS"/>
      <w:kern w:val="0"/>
      <w:sz w:val="20"/>
      <w:szCs w:val="20"/>
      <w14:ligatures w14:val="none"/>
    </w:rPr>
  </w:style>
  <w:style w:type="paragraph" w:customStyle="1" w:styleId="HeadNum2">
    <w:name w:val="Head Num 2"/>
    <w:basedOn w:val="Normal"/>
    <w:uiPriority w:val="1"/>
    <w:rsid w:val="00B13A57"/>
    <w:pPr>
      <w:tabs>
        <w:tab w:val="num" w:pos="720"/>
      </w:tabs>
      <w:spacing w:after="240" w:line="240" w:lineRule="auto"/>
      <w:ind w:left="720" w:hanging="720"/>
      <w:jc w:val="both"/>
    </w:pPr>
    <w:rPr>
      <w:rFonts w:ascii="Trebuchet MS" w:eastAsia="Times New Roman" w:hAnsi="Trebuchet MS" w:cs="Times New Roman"/>
      <w:kern w:val="0"/>
      <w:sz w:val="20"/>
      <w:szCs w:val="24"/>
      <w14:ligatures w14:val="none"/>
    </w:rPr>
  </w:style>
  <w:style w:type="paragraph" w:customStyle="1" w:styleId="HeadNum1">
    <w:name w:val="Head Num 1"/>
    <w:basedOn w:val="Normal"/>
    <w:next w:val="HeadNum2"/>
    <w:uiPriority w:val="1"/>
    <w:rsid w:val="00B13A57"/>
    <w:pPr>
      <w:keepNext/>
      <w:tabs>
        <w:tab w:val="num" w:pos="720"/>
      </w:tabs>
      <w:spacing w:after="240" w:line="240" w:lineRule="auto"/>
      <w:ind w:left="720" w:hanging="720"/>
      <w:jc w:val="both"/>
    </w:pPr>
    <w:rPr>
      <w:rFonts w:ascii="Trebuchet MS" w:eastAsia="Times New Roman" w:hAnsi="Trebuchet MS" w:cs="Times New Roman"/>
      <w:b/>
      <w:kern w:val="0"/>
      <w:szCs w:val="24"/>
      <w14:ligatures w14:val="none"/>
    </w:rPr>
  </w:style>
  <w:style w:type="paragraph" w:customStyle="1" w:styleId="HeadNum3">
    <w:name w:val="Head Num 3"/>
    <w:basedOn w:val="Normal"/>
    <w:uiPriority w:val="1"/>
    <w:rsid w:val="00B13A57"/>
    <w:pPr>
      <w:tabs>
        <w:tab w:val="num" w:pos="1800"/>
      </w:tabs>
      <w:spacing w:after="240" w:line="240" w:lineRule="auto"/>
      <w:ind w:left="1800" w:hanging="1080"/>
      <w:jc w:val="both"/>
    </w:pPr>
    <w:rPr>
      <w:rFonts w:ascii="Trebuchet MS" w:eastAsia="Times New Roman" w:hAnsi="Trebuchet MS" w:cs="Times New Roman"/>
      <w:kern w:val="0"/>
      <w:sz w:val="20"/>
      <w:szCs w:val="24"/>
      <w14:ligatures w14:val="none"/>
    </w:rPr>
  </w:style>
  <w:style w:type="paragraph" w:customStyle="1" w:styleId="HeadNum4">
    <w:name w:val="Head Num 4"/>
    <w:basedOn w:val="Normal"/>
    <w:uiPriority w:val="1"/>
    <w:rsid w:val="00B13A57"/>
    <w:pPr>
      <w:tabs>
        <w:tab w:val="num" w:pos="2520"/>
      </w:tabs>
      <w:spacing w:after="240" w:line="240" w:lineRule="auto"/>
      <w:ind w:left="2520" w:hanging="720"/>
      <w:jc w:val="both"/>
    </w:pPr>
    <w:rPr>
      <w:rFonts w:ascii="Trebuchet MS" w:eastAsia="Times New Roman" w:hAnsi="Trebuchet MS" w:cs="Times New Roman"/>
      <w:kern w:val="0"/>
      <w:sz w:val="20"/>
      <w:szCs w:val="24"/>
      <w14:ligatures w14:val="none"/>
    </w:rPr>
  </w:style>
  <w:style w:type="paragraph" w:customStyle="1" w:styleId="HeadNum5">
    <w:name w:val="Head Num 5"/>
    <w:basedOn w:val="Normal"/>
    <w:uiPriority w:val="1"/>
    <w:rsid w:val="00B13A57"/>
    <w:pPr>
      <w:tabs>
        <w:tab w:val="num" w:pos="3240"/>
      </w:tabs>
      <w:spacing w:after="240" w:line="240" w:lineRule="auto"/>
      <w:ind w:left="3240" w:hanging="720"/>
      <w:jc w:val="both"/>
    </w:pPr>
    <w:rPr>
      <w:rFonts w:ascii="Trebuchet MS" w:eastAsia="Times New Roman" w:hAnsi="Trebuchet MS" w:cs="Times New Roman"/>
      <w:kern w:val="0"/>
      <w:sz w:val="20"/>
      <w:szCs w:val="24"/>
      <w14:ligatures w14:val="none"/>
    </w:rPr>
  </w:style>
  <w:style w:type="paragraph" w:styleId="EndnoteText">
    <w:name w:val="endnote text"/>
    <w:basedOn w:val="Normal"/>
    <w:link w:val="EndnoteTextChar"/>
    <w:uiPriority w:val="99"/>
    <w:semiHidden/>
    <w:rsid w:val="00B13A57"/>
    <w:pPr>
      <w:spacing w:after="0" w:line="240" w:lineRule="auto"/>
      <w:jc w:val="both"/>
    </w:pPr>
    <w:rPr>
      <w:rFonts w:ascii="Trebuchet MS" w:eastAsia="Times New Roman" w:hAnsi="Trebuchet MS" w:cs="Times New Roman"/>
      <w:kern w:val="0"/>
      <w:sz w:val="20"/>
      <w:szCs w:val="20"/>
      <w14:ligatures w14:val="none"/>
    </w:rPr>
  </w:style>
  <w:style w:type="character" w:customStyle="1" w:styleId="EndnoteTextChar">
    <w:name w:val="Endnote Text Char"/>
    <w:basedOn w:val="DefaultParagraphFont"/>
    <w:link w:val="EndnoteText"/>
    <w:uiPriority w:val="99"/>
    <w:semiHidden/>
    <w:rsid w:val="00B13A57"/>
    <w:rPr>
      <w:rFonts w:ascii="Trebuchet MS" w:eastAsia="Times New Roman" w:hAnsi="Trebuchet MS" w:cs="Times New Roman"/>
      <w:kern w:val="0"/>
      <w:sz w:val="20"/>
      <w:szCs w:val="20"/>
      <w14:ligatures w14:val="none"/>
    </w:rPr>
  </w:style>
  <w:style w:type="character" w:styleId="EndnoteReference">
    <w:name w:val="endnote reference"/>
    <w:basedOn w:val="DefaultParagraphFont"/>
    <w:semiHidden/>
    <w:unhideWhenUsed/>
    <w:rsid w:val="00B13A57"/>
    <w:rPr>
      <w:vertAlign w:val="superscript"/>
    </w:rPr>
  </w:style>
  <w:style w:type="paragraph" w:customStyle="1" w:styleId="BrowneBodyText">
    <w:name w:val="Browne_Body Text"/>
    <w:qFormat/>
    <w:rsid w:val="00B13A57"/>
    <w:pPr>
      <w:spacing w:after="180" w:line="300" w:lineRule="auto"/>
    </w:pPr>
    <w:rPr>
      <w:rFonts w:ascii="Arial" w:hAnsi="Arial" w:cs="Arial"/>
      <w:kern w:val="0"/>
      <w:sz w:val="21"/>
      <w14:ligatures w14:val="none"/>
    </w:rPr>
  </w:style>
  <w:style w:type="paragraph" w:customStyle="1" w:styleId="BrowneBulletLevel1">
    <w:name w:val="Browne_Bullet Level 1"/>
    <w:qFormat/>
    <w:rsid w:val="00B13A57"/>
    <w:pPr>
      <w:numPr>
        <w:numId w:val="1"/>
      </w:numPr>
      <w:spacing w:after="180" w:line="300" w:lineRule="auto"/>
    </w:pPr>
    <w:rPr>
      <w:rFonts w:ascii="Arial" w:hAnsi="Arial" w:cs="Arial"/>
      <w:color w:val="000000" w:themeColor="text1"/>
      <w:kern w:val="0"/>
      <w:sz w:val="21"/>
      <w14:ligatures w14:val="none"/>
    </w:rPr>
  </w:style>
  <w:style w:type="paragraph" w:customStyle="1" w:styleId="BrowneBulletLevel2">
    <w:name w:val="Browne_Bullet Level 2"/>
    <w:qFormat/>
    <w:rsid w:val="00B13A57"/>
    <w:pPr>
      <w:numPr>
        <w:ilvl w:val="1"/>
        <w:numId w:val="1"/>
      </w:numPr>
      <w:spacing w:after="180" w:line="300" w:lineRule="auto"/>
    </w:pPr>
    <w:rPr>
      <w:rFonts w:ascii="Arial" w:hAnsi="Arial" w:cs="Arial"/>
      <w:color w:val="000000" w:themeColor="text1"/>
      <w:kern w:val="0"/>
      <w:sz w:val="21"/>
      <w14:ligatures w14:val="none"/>
    </w:rPr>
  </w:style>
  <w:style w:type="paragraph" w:customStyle="1" w:styleId="BrowneBulletLevel3">
    <w:name w:val="Browne_Bullet Level 3"/>
    <w:qFormat/>
    <w:rsid w:val="00B13A57"/>
    <w:pPr>
      <w:numPr>
        <w:ilvl w:val="2"/>
        <w:numId w:val="1"/>
      </w:numPr>
      <w:spacing w:after="180" w:line="300" w:lineRule="auto"/>
    </w:pPr>
    <w:rPr>
      <w:rFonts w:ascii="Arial" w:hAnsi="Arial" w:cs="Arial"/>
      <w:color w:val="000000" w:themeColor="text1"/>
      <w:kern w:val="0"/>
      <w:sz w:val="21"/>
      <w14:ligatures w14:val="none"/>
    </w:rPr>
  </w:style>
  <w:style w:type="character" w:styleId="UnresolvedMention">
    <w:name w:val="Unresolved Mention"/>
    <w:basedOn w:val="DefaultParagraphFont"/>
    <w:uiPriority w:val="99"/>
    <w:semiHidden/>
    <w:unhideWhenUsed/>
    <w:rsid w:val="00F919B0"/>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BB231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clause">
    <w:name w:val="Body  sub clause"/>
    <w:basedOn w:val="Normal"/>
    <w:rsid w:val="00BB231D"/>
    <w:pPr>
      <w:spacing w:before="240" w:after="120" w:line="300" w:lineRule="atLeast"/>
      <w:ind w:left="720"/>
      <w:jc w:val="both"/>
    </w:pPr>
    <w:rPr>
      <w:rFonts w:ascii="Times New Roman" w:eastAsia="Times New Roman" w:hAnsi="Times New Roman" w:cs="Times New Roman"/>
      <w:kern w:val="0"/>
      <w:szCs w:val="20"/>
      <w14:ligatures w14:val="none"/>
    </w:rPr>
  </w:style>
  <w:style w:type="character" w:customStyle="1" w:styleId="Defterm">
    <w:name w:val="Defterm"/>
    <w:rsid w:val="00BB231D"/>
    <w:rPr>
      <w:b/>
      <w:color w:val="000000"/>
      <w:sz w:val="22"/>
    </w:rPr>
  </w:style>
  <w:style w:type="character" w:styleId="PageNumber">
    <w:name w:val="page number"/>
    <w:basedOn w:val="DefaultParagraphFont"/>
    <w:rsid w:val="00130EAD"/>
  </w:style>
  <w:style w:type="table" w:customStyle="1" w:styleId="TableGrid0">
    <w:name w:val="TableGrid"/>
    <w:rsid w:val="00A342DC"/>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customStyle="1" w:styleId="HeadingLevel1">
    <w:name w:val="Heading Level 1"/>
    <w:basedOn w:val="Normal"/>
    <w:next w:val="Normal"/>
    <w:uiPriority w:val="9"/>
    <w:qFormat/>
    <w:rsid w:val="00F36654"/>
    <w:pPr>
      <w:keepNext/>
      <w:keepLines/>
      <w:numPr>
        <w:numId w:val="40"/>
      </w:numPr>
      <w:spacing w:after="240" w:line="240" w:lineRule="auto"/>
      <w:jc w:val="both"/>
      <w:outlineLvl w:val="0"/>
    </w:pPr>
    <w:rPr>
      <w:rFonts w:ascii="Arial" w:eastAsia="Trebuchet MS" w:hAnsi="Arial" w:cs="Times New Roman"/>
      <w:b/>
      <w:kern w:val="0"/>
      <w:sz w:val="21"/>
      <w14:ligatures w14:val="none"/>
    </w:rPr>
  </w:style>
  <w:style w:type="paragraph" w:customStyle="1" w:styleId="HeadingLevel2">
    <w:name w:val="Heading Level 2"/>
    <w:basedOn w:val="Normal"/>
    <w:next w:val="BodyText2"/>
    <w:uiPriority w:val="9"/>
    <w:qFormat/>
    <w:rsid w:val="00F36654"/>
    <w:pPr>
      <w:numPr>
        <w:ilvl w:val="1"/>
        <w:numId w:val="40"/>
      </w:numPr>
      <w:spacing w:after="240" w:line="240" w:lineRule="auto"/>
      <w:jc w:val="both"/>
      <w:outlineLvl w:val="1"/>
    </w:pPr>
    <w:rPr>
      <w:rFonts w:ascii="Arial" w:eastAsia="Trebuchet MS" w:hAnsi="Arial" w:cs="Times New Roman"/>
      <w:kern w:val="0"/>
      <w:sz w:val="21"/>
      <w14:ligatures w14:val="none"/>
    </w:rPr>
  </w:style>
  <w:style w:type="paragraph" w:customStyle="1" w:styleId="HeadingLevel3">
    <w:name w:val="Heading Level 3"/>
    <w:basedOn w:val="Normal"/>
    <w:next w:val="BodyText3"/>
    <w:uiPriority w:val="9"/>
    <w:qFormat/>
    <w:rsid w:val="00F36654"/>
    <w:pPr>
      <w:numPr>
        <w:ilvl w:val="2"/>
        <w:numId w:val="40"/>
      </w:numPr>
      <w:spacing w:after="240" w:line="240" w:lineRule="auto"/>
      <w:jc w:val="both"/>
      <w:outlineLvl w:val="2"/>
    </w:pPr>
    <w:rPr>
      <w:rFonts w:ascii="Arial" w:eastAsia="Trebuchet MS" w:hAnsi="Arial" w:cs="Times New Roman"/>
      <w:kern w:val="0"/>
      <w:sz w:val="21"/>
      <w14:ligatures w14:val="none"/>
    </w:rPr>
  </w:style>
  <w:style w:type="paragraph" w:customStyle="1" w:styleId="HeadingLevel4">
    <w:name w:val="Heading Level 4"/>
    <w:basedOn w:val="Normal"/>
    <w:next w:val="Normal"/>
    <w:uiPriority w:val="9"/>
    <w:qFormat/>
    <w:rsid w:val="00F36654"/>
    <w:pPr>
      <w:numPr>
        <w:ilvl w:val="3"/>
        <w:numId w:val="40"/>
      </w:numPr>
      <w:spacing w:after="240" w:line="240" w:lineRule="auto"/>
      <w:jc w:val="both"/>
      <w:outlineLvl w:val="3"/>
    </w:pPr>
    <w:rPr>
      <w:rFonts w:ascii="Arial" w:eastAsia="Trebuchet MS" w:hAnsi="Arial" w:cs="Times New Roman"/>
      <w:kern w:val="0"/>
      <w:sz w:val="21"/>
      <w14:ligatures w14:val="none"/>
    </w:rPr>
  </w:style>
  <w:style w:type="paragraph" w:customStyle="1" w:styleId="HeadingLevel5">
    <w:name w:val="Heading Level 5"/>
    <w:basedOn w:val="Normal"/>
    <w:next w:val="Normal"/>
    <w:uiPriority w:val="9"/>
    <w:qFormat/>
    <w:rsid w:val="00F36654"/>
    <w:pPr>
      <w:numPr>
        <w:ilvl w:val="4"/>
        <w:numId w:val="40"/>
      </w:numPr>
      <w:spacing w:after="240" w:line="240" w:lineRule="auto"/>
      <w:jc w:val="both"/>
      <w:outlineLvl w:val="4"/>
    </w:pPr>
    <w:rPr>
      <w:rFonts w:ascii="Arial" w:eastAsia="Trebuchet MS" w:hAnsi="Arial" w:cs="Times New Roman"/>
      <w:kern w:val="0"/>
      <w:sz w:val="21"/>
      <w14:ligatures w14:val="none"/>
    </w:rPr>
  </w:style>
  <w:style w:type="numbering" w:customStyle="1" w:styleId="HeadingNumbering">
    <w:name w:val="Heading Numbering"/>
    <w:uiPriority w:val="99"/>
    <w:rsid w:val="00F36654"/>
    <w:pPr>
      <w:numPr>
        <w:numId w:val="39"/>
      </w:numPr>
    </w:pPr>
  </w:style>
  <w:style w:type="paragraph" w:styleId="BodyText3">
    <w:name w:val="Body Text 3"/>
    <w:basedOn w:val="Normal"/>
    <w:link w:val="BodyText3Char"/>
    <w:uiPriority w:val="99"/>
    <w:semiHidden/>
    <w:unhideWhenUsed/>
    <w:rsid w:val="00F36654"/>
    <w:pPr>
      <w:spacing w:after="120"/>
    </w:pPr>
    <w:rPr>
      <w:sz w:val="16"/>
      <w:szCs w:val="16"/>
    </w:rPr>
  </w:style>
  <w:style w:type="character" w:customStyle="1" w:styleId="BodyText3Char">
    <w:name w:val="Body Text 3 Char"/>
    <w:basedOn w:val="DefaultParagraphFont"/>
    <w:link w:val="BodyText3"/>
    <w:uiPriority w:val="99"/>
    <w:semiHidden/>
    <w:rsid w:val="00F36654"/>
    <w:rPr>
      <w:sz w:val="16"/>
      <w:szCs w:val="16"/>
    </w:rPr>
  </w:style>
  <w:style w:type="paragraph" w:styleId="CommentSubject">
    <w:name w:val="annotation subject"/>
    <w:basedOn w:val="CommentText"/>
    <w:next w:val="CommentText"/>
    <w:link w:val="CommentSubjectChar"/>
    <w:uiPriority w:val="99"/>
    <w:semiHidden/>
    <w:unhideWhenUsed/>
    <w:rsid w:val="00D54ABA"/>
    <w:rPr>
      <w:b/>
      <w:bCs/>
    </w:rPr>
  </w:style>
  <w:style w:type="character" w:customStyle="1" w:styleId="CommentSubjectChar">
    <w:name w:val="Comment Subject Char"/>
    <w:basedOn w:val="CommentTextChar"/>
    <w:link w:val="CommentSubject"/>
    <w:uiPriority w:val="99"/>
    <w:semiHidden/>
    <w:rsid w:val="00D54ABA"/>
    <w:rPr>
      <w:b/>
      <w:bCs/>
      <w:sz w:val="20"/>
      <w:szCs w:val="20"/>
    </w:rPr>
  </w:style>
  <w:style w:type="character" w:styleId="Mention">
    <w:name w:val="Mention"/>
    <w:basedOn w:val="DefaultParagraphFont"/>
    <w:uiPriority w:val="99"/>
    <w:unhideWhenUsed/>
    <w:rsid w:val="00D54A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831318">
      <w:bodyDiv w:val="1"/>
      <w:marLeft w:val="0"/>
      <w:marRight w:val="0"/>
      <w:marTop w:val="0"/>
      <w:marBottom w:val="0"/>
      <w:divBdr>
        <w:top w:val="none" w:sz="0" w:space="0" w:color="auto"/>
        <w:left w:val="none" w:sz="0" w:space="0" w:color="auto"/>
        <w:bottom w:val="none" w:sz="0" w:space="0" w:color="auto"/>
        <w:right w:val="none" w:sz="0" w:space="0" w:color="auto"/>
      </w:divBdr>
    </w:div>
    <w:div w:id="1124739618">
      <w:bodyDiv w:val="1"/>
      <w:marLeft w:val="0"/>
      <w:marRight w:val="0"/>
      <w:marTop w:val="0"/>
      <w:marBottom w:val="0"/>
      <w:divBdr>
        <w:top w:val="none" w:sz="0" w:space="0" w:color="auto"/>
        <w:left w:val="none" w:sz="0" w:space="0" w:color="auto"/>
        <w:bottom w:val="none" w:sz="0" w:space="0" w:color="auto"/>
        <w:right w:val="none" w:sz="0" w:space="0" w:color="auto"/>
      </w:divBdr>
    </w:div>
    <w:div w:id="1508128611">
      <w:bodyDiv w:val="1"/>
      <w:marLeft w:val="0"/>
      <w:marRight w:val="0"/>
      <w:marTop w:val="0"/>
      <w:marBottom w:val="0"/>
      <w:divBdr>
        <w:top w:val="none" w:sz="0" w:space="0" w:color="auto"/>
        <w:left w:val="none" w:sz="0" w:space="0" w:color="auto"/>
        <w:bottom w:val="none" w:sz="0" w:space="0" w:color="auto"/>
        <w:right w:val="none" w:sz="0" w:space="0" w:color="auto"/>
      </w:divBdr>
      <w:divsChild>
        <w:div w:id="17138488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ight-to-work-checkli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mwictrust.sharepoint.com/:w:/r/sites/Policies/_layouts/15/Doc.aspx?sourcedoc=%7B076E7FD2-31BF-4774-B9B6-78B84AA140F8%7D&amp;file=Equalities-Policy-2024%202026.docx&amp;action=default&amp;mobileredirect=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fa96f1-c292-46b0-91be-422875aab0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B9AF9A61A9EB449ABB4E04916C4648" ma:contentTypeVersion="13" ma:contentTypeDescription="Create a new document." ma:contentTypeScope="" ma:versionID="909107f5aae3e942c581244179546144">
  <xsd:schema xmlns:xsd="http://www.w3.org/2001/XMLSchema" xmlns:xs="http://www.w3.org/2001/XMLSchema" xmlns:p="http://schemas.microsoft.com/office/2006/metadata/properties" xmlns:ns2="e5fa96f1-c292-46b0-91be-422875aab0a3" targetNamespace="http://schemas.microsoft.com/office/2006/metadata/properties" ma:root="true" ma:fieldsID="75b11a6ae3c53b8449ed1cd82b6837c1" ns2:_="">
    <xsd:import namespace="e5fa96f1-c292-46b0-91be-422875aab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96f1-c292-46b0-91be-422875aa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065c56d-34b1-4178-950b-95a3c7d822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8639F-8CA6-4449-ADA8-8608475ABBED}">
  <ds:schemaRefs>
    <ds:schemaRef ds:uri="http://schemas.microsoft.com/office/2006/metadata/properties"/>
    <ds:schemaRef ds:uri="http://schemas.microsoft.com/office/infopath/2007/PartnerControls"/>
    <ds:schemaRef ds:uri="e9cb3c44-3972-4929-b6d9-2a051707f931"/>
    <ds:schemaRef ds:uri="49fc5d70-f12a-4a3b-b8c9-b44d32de8b09"/>
    <ds:schemaRef ds:uri="03d9b671-f056-4a59-a79b-954e671787a4"/>
    <ds:schemaRef ds:uri="ee4c1e15-5346-4195-b4b9-7955ff9c4c5e"/>
    <ds:schemaRef ds:uri="f7ae9be5-7c3c-47cd-ae85-44f54695198f"/>
    <ds:schemaRef ds:uri="40badb8f-8c1a-4684-a95e-21bfd1d1db09"/>
  </ds:schemaRefs>
</ds:datastoreItem>
</file>

<file path=customXml/itemProps2.xml><?xml version="1.0" encoding="utf-8"?>
<ds:datastoreItem xmlns:ds="http://schemas.openxmlformats.org/officeDocument/2006/customXml" ds:itemID="{F42C9C5C-A339-4618-A1BD-DE4775D393B4}">
  <ds:schemaRefs>
    <ds:schemaRef ds:uri="http://schemas.openxmlformats.org/officeDocument/2006/bibliography"/>
  </ds:schemaRefs>
</ds:datastoreItem>
</file>

<file path=customXml/itemProps3.xml><?xml version="1.0" encoding="utf-8"?>
<ds:datastoreItem xmlns:ds="http://schemas.openxmlformats.org/officeDocument/2006/customXml" ds:itemID="{91E7C497-54A0-443C-B251-9D93B7E6BBF1}"/>
</file>

<file path=customXml/itemProps4.xml><?xml version="1.0" encoding="utf-8"?>
<ds:datastoreItem xmlns:ds="http://schemas.openxmlformats.org/officeDocument/2006/customXml" ds:itemID="{578B2C6C-4383-4309-8809-55482E7E8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4693</Words>
  <Characters>26752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Mrs L Taylor</cp:lastModifiedBy>
  <cp:revision>2</cp:revision>
  <dcterms:created xsi:type="dcterms:W3CDTF">2025-07-24T07:08:00Z</dcterms:created>
  <dcterms:modified xsi:type="dcterms:W3CDTF">2025-07-24T07:08:00Z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0x01010023B9AF9A61A9EB449ABB4E04916C4648</vt:lpwstr>
  </property>
  <property fmtid="{D5CDD505-2E9C-101B-9397-08002B2CF9AE}" pid="3" name="MediaServiceImageTags">
    <vt:lpwstr/>
  </property>
</Properties>
</file>