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FB2" w:rsidRDefault="00473209">
      <w:pPr>
        <w:spacing w:after="54" w:line="259" w:lineRule="auto"/>
        <w:ind w:left="5" w:firstLine="0"/>
        <w:jc w:val="center"/>
      </w:pPr>
      <w:bookmarkStart w:id="0" w:name="_GoBack"/>
      <w:bookmarkEnd w:id="0"/>
      <w:r>
        <w:rPr>
          <w:b/>
          <w:sz w:val="72"/>
        </w:rPr>
        <w:t xml:space="preserve">SEN policy </w:t>
      </w:r>
    </w:p>
    <w:p w:rsidR="00977FB2" w:rsidRDefault="00473209">
      <w:pPr>
        <w:spacing w:after="0" w:line="259" w:lineRule="auto"/>
        <w:ind w:left="6" w:firstLine="0"/>
        <w:jc w:val="center"/>
      </w:pPr>
      <w:r>
        <w:rPr>
          <w:b/>
          <w:sz w:val="72"/>
        </w:rPr>
        <w:t xml:space="preserve"> </w:t>
      </w:r>
      <w:proofErr w:type="spellStart"/>
      <w:r>
        <w:rPr>
          <w:sz w:val="72"/>
        </w:rPr>
        <w:t>Sholing</w:t>
      </w:r>
      <w:proofErr w:type="spellEnd"/>
      <w:r>
        <w:rPr>
          <w:sz w:val="72"/>
        </w:rPr>
        <w:t xml:space="preserve"> Junior School </w:t>
      </w:r>
    </w:p>
    <w:p w:rsidR="00977FB2" w:rsidRDefault="00473209">
      <w:pPr>
        <w:spacing w:after="101" w:line="259" w:lineRule="auto"/>
        <w:ind w:left="0" w:firstLine="0"/>
      </w:pPr>
      <w:r>
        <w:t xml:space="preserve"> </w:t>
      </w:r>
    </w:p>
    <w:p w:rsidR="00977FB2" w:rsidRDefault="00473209">
      <w:pPr>
        <w:spacing w:after="0" w:line="259" w:lineRule="auto"/>
        <w:ind w:left="0" w:firstLine="0"/>
      </w:pPr>
      <w:r>
        <w:rPr>
          <w:color w:val="00CF80"/>
        </w:rPr>
        <w:t xml:space="preserve"> </w:t>
      </w:r>
    </w:p>
    <w:p w:rsidR="00977FB2" w:rsidRDefault="00473209">
      <w:pPr>
        <w:spacing w:after="29" w:line="259" w:lineRule="auto"/>
        <w:ind w:left="2303" w:firstLine="0"/>
      </w:pPr>
      <w:r>
        <w:rPr>
          <w:noProof/>
        </w:rPr>
        <w:drawing>
          <wp:inline distT="0" distB="0" distL="0" distR="0">
            <wp:extent cx="2960370" cy="204533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2960370" cy="2045335"/>
                    </a:xfrm>
                    <a:prstGeom prst="rect">
                      <a:avLst/>
                    </a:prstGeom>
                  </pic:spPr>
                </pic:pic>
              </a:graphicData>
            </a:graphic>
          </wp:inline>
        </w:drawing>
      </w:r>
    </w:p>
    <w:p w:rsidR="00977FB2" w:rsidRDefault="00473209">
      <w:pPr>
        <w:spacing w:after="103" w:line="259" w:lineRule="auto"/>
        <w:ind w:left="0" w:firstLine="0"/>
      </w:pPr>
      <w:r>
        <w:t xml:space="preserve"> </w:t>
      </w:r>
    </w:p>
    <w:p w:rsidR="00977FB2" w:rsidRDefault="00473209">
      <w:pPr>
        <w:spacing w:after="101" w:line="259" w:lineRule="auto"/>
        <w:ind w:left="0" w:firstLine="0"/>
      </w:pPr>
      <w:r>
        <w:t xml:space="preserve"> </w:t>
      </w:r>
    </w:p>
    <w:p w:rsidR="00977FB2" w:rsidRDefault="00473209">
      <w:pPr>
        <w:spacing w:after="101" w:line="259" w:lineRule="auto"/>
        <w:ind w:left="0" w:firstLine="0"/>
      </w:pPr>
      <w:r>
        <w:t xml:space="preserve"> </w:t>
      </w:r>
    </w:p>
    <w:p w:rsidR="00977FB2" w:rsidRDefault="00473209">
      <w:pPr>
        <w:spacing w:after="103" w:line="259" w:lineRule="auto"/>
        <w:ind w:left="0" w:firstLine="0"/>
      </w:pPr>
      <w:r>
        <w:rPr>
          <w:b/>
        </w:rPr>
        <w:t xml:space="preserve"> </w:t>
      </w:r>
    </w:p>
    <w:p w:rsidR="00977FB2" w:rsidRDefault="00473209">
      <w:pPr>
        <w:spacing w:after="103" w:line="259" w:lineRule="auto"/>
        <w:ind w:left="0" w:firstLine="0"/>
      </w:pPr>
      <w:r>
        <w:rPr>
          <w:b/>
        </w:rPr>
        <w:t xml:space="preserve"> </w:t>
      </w:r>
    </w:p>
    <w:p w:rsidR="00977FB2" w:rsidRDefault="00473209">
      <w:pPr>
        <w:spacing w:after="0" w:line="259" w:lineRule="auto"/>
        <w:ind w:left="0" w:firstLine="0"/>
      </w:pPr>
      <w:r>
        <w:rPr>
          <w:b/>
        </w:rPr>
        <w:t xml:space="preserve"> </w:t>
      </w:r>
    </w:p>
    <w:tbl>
      <w:tblPr>
        <w:tblStyle w:val="TableGrid"/>
        <w:tblW w:w="9722" w:type="dxa"/>
        <w:tblInd w:w="0" w:type="dxa"/>
        <w:tblCellMar>
          <w:top w:w="62" w:type="dxa"/>
          <w:right w:w="115" w:type="dxa"/>
        </w:tblCellMar>
        <w:tblLook w:val="04A0" w:firstRow="1" w:lastRow="0" w:firstColumn="1" w:lastColumn="0" w:noHBand="0" w:noVBand="1"/>
      </w:tblPr>
      <w:tblGrid>
        <w:gridCol w:w="2304"/>
        <w:gridCol w:w="390"/>
        <w:gridCol w:w="3269"/>
        <w:gridCol w:w="3759"/>
      </w:tblGrid>
      <w:tr w:rsidR="00977FB2">
        <w:trPr>
          <w:trHeight w:val="718"/>
        </w:trPr>
        <w:tc>
          <w:tcPr>
            <w:tcW w:w="2303" w:type="dxa"/>
            <w:tcBorders>
              <w:top w:val="nil"/>
              <w:left w:val="nil"/>
              <w:bottom w:val="single" w:sz="17" w:space="0" w:color="FFFFFF"/>
              <w:right w:val="nil"/>
            </w:tcBorders>
            <w:shd w:val="clear" w:color="auto" w:fill="D8DFDE"/>
          </w:tcPr>
          <w:p w:rsidR="00977FB2" w:rsidRDefault="00473209">
            <w:pPr>
              <w:spacing w:after="0" w:line="259" w:lineRule="auto"/>
              <w:ind w:left="108" w:firstLine="0"/>
            </w:pPr>
            <w:r>
              <w:rPr>
                <w:b/>
              </w:rPr>
              <w:t xml:space="preserve">Approved by: </w:t>
            </w:r>
          </w:p>
        </w:tc>
        <w:tc>
          <w:tcPr>
            <w:tcW w:w="390" w:type="dxa"/>
            <w:tcBorders>
              <w:top w:val="nil"/>
              <w:left w:val="nil"/>
              <w:bottom w:val="single" w:sz="17" w:space="0" w:color="FFFFFF"/>
              <w:right w:val="nil"/>
            </w:tcBorders>
            <w:shd w:val="clear" w:color="auto" w:fill="D8DFDE"/>
          </w:tcPr>
          <w:p w:rsidR="00977FB2" w:rsidRDefault="00977FB2">
            <w:pPr>
              <w:spacing w:after="160" w:line="259" w:lineRule="auto"/>
              <w:ind w:left="0" w:firstLine="0"/>
            </w:pPr>
          </w:p>
        </w:tc>
        <w:tc>
          <w:tcPr>
            <w:tcW w:w="3269" w:type="dxa"/>
            <w:tcBorders>
              <w:top w:val="nil"/>
              <w:left w:val="nil"/>
              <w:bottom w:val="single" w:sz="17" w:space="0" w:color="FFFFFF"/>
              <w:right w:val="nil"/>
            </w:tcBorders>
            <w:shd w:val="clear" w:color="auto" w:fill="D8DFDE"/>
          </w:tcPr>
          <w:p w:rsidR="00977FB2" w:rsidRDefault="00473209">
            <w:pPr>
              <w:spacing w:after="0" w:line="259" w:lineRule="auto"/>
              <w:ind w:left="0" w:right="345" w:firstLine="0"/>
            </w:pPr>
            <w:r>
              <w:t xml:space="preserve">Jane Butler, Chair of Governors </w:t>
            </w:r>
          </w:p>
        </w:tc>
        <w:tc>
          <w:tcPr>
            <w:tcW w:w="3759" w:type="dxa"/>
            <w:tcBorders>
              <w:top w:val="nil"/>
              <w:left w:val="nil"/>
              <w:bottom w:val="single" w:sz="17" w:space="0" w:color="FFFFFF"/>
              <w:right w:val="nil"/>
            </w:tcBorders>
            <w:shd w:val="clear" w:color="auto" w:fill="D8DFDE"/>
          </w:tcPr>
          <w:p w:rsidR="00977FB2" w:rsidRDefault="00473209">
            <w:pPr>
              <w:spacing w:after="0" w:line="259" w:lineRule="auto"/>
              <w:ind w:left="0" w:firstLine="0"/>
            </w:pPr>
            <w:r>
              <w:rPr>
                <w:b/>
              </w:rPr>
              <w:t>Date:</w:t>
            </w:r>
            <w:r>
              <w:t xml:space="preserve">  25</w:t>
            </w:r>
            <w:r w:rsidRPr="00473209">
              <w:rPr>
                <w:vertAlign w:val="superscript"/>
              </w:rPr>
              <w:t>th</w:t>
            </w:r>
            <w:r>
              <w:t xml:space="preserve"> January 2024 </w:t>
            </w:r>
          </w:p>
        </w:tc>
      </w:tr>
      <w:tr w:rsidR="00977FB2">
        <w:trPr>
          <w:trHeight w:val="487"/>
        </w:trPr>
        <w:tc>
          <w:tcPr>
            <w:tcW w:w="2303" w:type="dxa"/>
            <w:tcBorders>
              <w:top w:val="single" w:sz="17" w:space="0" w:color="FFFFFF"/>
              <w:left w:val="nil"/>
              <w:bottom w:val="nil"/>
              <w:right w:val="nil"/>
            </w:tcBorders>
            <w:shd w:val="clear" w:color="auto" w:fill="D8DFDE"/>
          </w:tcPr>
          <w:p w:rsidR="00977FB2" w:rsidRDefault="00473209">
            <w:pPr>
              <w:spacing w:after="0" w:line="259" w:lineRule="auto"/>
              <w:ind w:left="108" w:firstLine="0"/>
            </w:pPr>
            <w:r>
              <w:rPr>
                <w:b/>
              </w:rPr>
              <w:t xml:space="preserve">Next review due by: </w:t>
            </w:r>
          </w:p>
        </w:tc>
        <w:tc>
          <w:tcPr>
            <w:tcW w:w="390" w:type="dxa"/>
            <w:tcBorders>
              <w:top w:val="single" w:sz="17" w:space="0" w:color="FFFFFF"/>
              <w:left w:val="nil"/>
              <w:bottom w:val="nil"/>
              <w:right w:val="nil"/>
            </w:tcBorders>
            <w:shd w:val="clear" w:color="auto" w:fill="D8DFDE"/>
          </w:tcPr>
          <w:p w:rsidR="00977FB2" w:rsidRDefault="00977FB2">
            <w:pPr>
              <w:spacing w:after="160" w:line="259" w:lineRule="auto"/>
              <w:ind w:left="0" w:firstLine="0"/>
            </w:pPr>
          </w:p>
        </w:tc>
        <w:tc>
          <w:tcPr>
            <w:tcW w:w="3269" w:type="dxa"/>
            <w:tcBorders>
              <w:top w:val="single" w:sz="17" w:space="0" w:color="FFFFFF"/>
              <w:left w:val="nil"/>
              <w:bottom w:val="nil"/>
              <w:right w:val="nil"/>
            </w:tcBorders>
            <w:shd w:val="clear" w:color="auto" w:fill="D8DFDE"/>
          </w:tcPr>
          <w:p w:rsidR="00977FB2" w:rsidRDefault="00473209">
            <w:pPr>
              <w:spacing w:after="0" w:line="259" w:lineRule="auto"/>
              <w:ind w:left="0" w:firstLine="0"/>
            </w:pPr>
            <w:r>
              <w:t>25</w:t>
            </w:r>
            <w:r w:rsidRPr="00473209">
              <w:rPr>
                <w:vertAlign w:val="superscript"/>
              </w:rPr>
              <w:t>th</w:t>
            </w:r>
            <w:r>
              <w:t xml:space="preserve"> January 2025 </w:t>
            </w:r>
          </w:p>
        </w:tc>
        <w:tc>
          <w:tcPr>
            <w:tcW w:w="3759" w:type="dxa"/>
            <w:tcBorders>
              <w:top w:val="single" w:sz="17" w:space="0" w:color="FFFFFF"/>
              <w:left w:val="nil"/>
              <w:bottom w:val="nil"/>
              <w:right w:val="nil"/>
            </w:tcBorders>
            <w:shd w:val="clear" w:color="auto" w:fill="D8DFDE"/>
          </w:tcPr>
          <w:p w:rsidR="00977FB2" w:rsidRDefault="00977FB2">
            <w:pPr>
              <w:spacing w:after="160" w:line="259" w:lineRule="auto"/>
              <w:ind w:left="0" w:firstLine="0"/>
            </w:pPr>
          </w:p>
        </w:tc>
      </w:tr>
    </w:tbl>
    <w:p w:rsidR="00977FB2" w:rsidRDefault="00473209">
      <w:pPr>
        <w:spacing w:after="119" w:line="259" w:lineRule="auto"/>
        <w:ind w:left="0" w:firstLine="0"/>
      </w:pPr>
      <w:r>
        <w:rPr>
          <w:b/>
          <w:color w:val="0D1C2F"/>
          <w:sz w:val="28"/>
        </w:rPr>
        <w:t xml:space="preserve"> </w:t>
      </w:r>
    </w:p>
    <w:p w:rsidR="00977FB2" w:rsidRDefault="00473209">
      <w:pPr>
        <w:spacing w:after="43" w:line="259" w:lineRule="auto"/>
        <w:ind w:left="0" w:firstLine="0"/>
      </w:pPr>
      <w:r>
        <w:rPr>
          <w:b/>
          <w:color w:val="0D1C2F"/>
          <w:sz w:val="28"/>
        </w:rPr>
        <w:t xml:space="preserve">Contents </w:t>
      </w:r>
    </w:p>
    <w:p w:rsidR="00977FB2" w:rsidRDefault="00473209">
      <w:pPr>
        <w:numPr>
          <w:ilvl w:val="0"/>
          <w:numId w:val="1"/>
        </w:numPr>
        <w:spacing w:after="65"/>
        <w:ind w:hanging="221"/>
      </w:pPr>
      <w:proofErr w:type="gramStart"/>
      <w:r>
        <w:t>Aims .................................................................................................................................................................</w:t>
      </w:r>
      <w:proofErr w:type="gramEnd"/>
      <w:r>
        <w:t xml:space="preserve"> 2</w:t>
      </w:r>
      <w:r>
        <w:rPr>
          <w:rFonts w:ascii="Calibri" w:eastAsia="Calibri" w:hAnsi="Calibri" w:cs="Calibri"/>
          <w:sz w:val="22"/>
        </w:rPr>
        <w:t xml:space="preserve"> </w:t>
      </w:r>
    </w:p>
    <w:p w:rsidR="00977FB2" w:rsidRDefault="00473209">
      <w:pPr>
        <w:numPr>
          <w:ilvl w:val="0"/>
          <w:numId w:val="1"/>
        </w:numPr>
        <w:spacing w:after="63"/>
        <w:ind w:hanging="221"/>
      </w:pPr>
      <w:r>
        <w:t>Legislation and guidance ................................................................................................................................. 2</w:t>
      </w:r>
      <w:r>
        <w:rPr>
          <w:rFonts w:ascii="Calibri" w:eastAsia="Calibri" w:hAnsi="Calibri" w:cs="Calibri"/>
          <w:sz w:val="22"/>
        </w:rPr>
        <w:t xml:space="preserve"> </w:t>
      </w:r>
    </w:p>
    <w:p w:rsidR="00977FB2" w:rsidRDefault="00473209">
      <w:pPr>
        <w:numPr>
          <w:ilvl w:val="0"/>
          <w:numId w:val="1"/>
        </w:numPr>
        <w:spacing w:after="65"/>
        <w:ind w:hanging="221"/>
      </w:pPr>
      <w:proofErr w:type="gramStart"/>
      <w:r>
        <w:t>Definitions ........................................................................................................................................................</w:t>
      </w:r>
      <w:proofErr w:type="gramEnd"/>
      <w:r>
        <w:t xml:space="preserve"> 2</w:t>
      </w:r>
      <w:r>
        <w:rPr>
          <w:rFonts w:ascii="Calibri" w:eastAsia="Calibri" w:hAnsi="Calibri" w:cs="Calibri"/>
          <w:sz w:val="22"/>
        </w:rPr>
        <w:t xml:space="preserve"> </w:t>
      </w:r>
    </w:p>
    <w:p w:rsidR="00977FB2" w:rsidRDefault="00473209">
      <w:pPr>
        <w:numPr>
          <w:ilvl w:val="0"/>
          <w:numId w:val="1"/>
        </w:numPr>
        <w:spacing w:after="63"/>
        <w:ind w:hanging="221"/>
      </w:pPr>
      <w:r>
        <w:t xml:space="preserve">Roles and </w:t>
      </w:r>
      <w:proofErr w:type="gramStart"/>
      <w:r>
        <w:t>responsibilities ................................................................................................................................</w:t>
      </w:r>
      <w:proofErr w:type="gramEnd"/>
      <w:r>
        <w:t xml:space="preserve"> 3</w:t>
      </w:r>
      <w:r>
        <w:rPr>
          <w:rFonts w:ascii="Calibri" w:eastAsia="Calibri" w:hAnsi="Calibri" w:cs="Calibri"/>
          <w:sz w:val="22"/>
        </w:rPr>
        <w:t xml:space="preserve"> </w:t>
      </w:r>
    </w:p>
    <w:p w:rsidR="00977FB2" w:rsidRDefault="00473209">
      <w:pPr>
        <w:numPr>
          <w:ilvl w:val="0"/>
          <w:numId w:val="1"/>
        </w:numPr>
        <w:spacing w:after="65"/>
        <w:ind w:hanging="221"/>
      </w:pPr>
      <w:r>
        <w:t>SEND information report.................................................................................................................................. 4</w:t>
      </w:r>
      <w:r>
        <w:rPr>
          <w:rFonts w:ascii="Calibri" w:eastAsia="Calibri" w:hAnsi="Calibri" w:cs="Calibri"/>
          <w:sz w:val="22"/>
        </w:rPr>
        <w:t xml:space="preserve"> </w:t>
      </w:r>
    </w:p>
    <w:p w:rsidR="00977FB2" w:rsidRDefault="00473209">
      <w:pPr>
        <w:numPr>
          <w:ilvl w:val="0"/>
          <w:numId w:val="1"/>
        </w:numPr>
        <w:spacing w:after="63"/>
        <w:ind w:hanging="221"/>
      </w:pPr>
      <w:r>
        <w:t>Monitoring arrangements ................................................................................................................................. 4</w:t>
      </w:r>
      <w:r>
        <w:rPr>
          <w:rFonts w:ascii="Calibri" w:eastAsia="Calibri" w:hAnsi="Calibri" w:cs="Calibri"/>
          <w:sz w:val="22"/>
        </w:rPr>
        <w:t xml:space="preserve"> </w:t>
      </w:r>
    </w:p>
    <w:p w:rsidR="00977FB2" w:rsidRDefault="00473209">
      <w:pPr>
        <w:numPr>
          <w:ilvl w:val="0"/>
          <w:numId w:val="1"/>
        </w:numPr>
        <w:spacing w:after="67"/>
        <w:ind w:hanging="221"/>
      </w:pPr>
      <w:r>
        <w:t>Links with other policies and documents ......................................................................................................... 4</w:t>
      </w:r>
      <w:r>
        <w:rPr>
          <w:rFonts w:ascii="Calibri" w:eastAsia="Calibri" w:hAnsi="Calibri" w:cs="Calibri"/>
          <w:sz w:val="22"/>
        </w:rPr>
        <w:t xml:space="preserve"> </w:t>
      </w:r>
    </w:p>
    <w:p w:rsidR="00977FB2" w:rsidRDefault="00473209">
      <w:pPr>
        <w:spacing w:after="0" w:line="259" w:lineRule="auto"/>
        <w:ind w:left="0" w:firstLine="0"/>
      </w:pPr>
      <w:r>
        <w:t xml:space="preserve"> </w:t>
      </w:r>
    </w:p>
    <w:p w:rsidR="00977FB2" w:rsidRDefault="00473209">
      <w:pPr>
        <w:spacing w:after="10" w:line="259" w:lineRule="auto"/>
        <w:ind w:left="-1" w:firstLine="0"/>
      </w:pPr>
      <w:r>
        <w:rPr>
          <w:rFonts w:ascii="Calibri" w:eastAsia="Calibri" w:hAnsi="Calibri" w:cs="Calibri"/>
          <w:noProof/>
          <w:sz w:val="22"/>
        </w:rPr>
        <mc:AlternateContent>
          <mc:Choice Requires="wpg">
            <w:drawing>
              <wp:inline distT="0" distB="0" distL="0" distR="0">
                <wp:extent cx="6158865" cy="12700"/>
                <wp:effectExtent l="0" t="0" r="0" b="0"/>
                <wp:docPr id="5218" name="Group 5218"/>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204" name="Shape 204"/>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18" style="width:484.95pt;height:1pt;mso-position-horizontal-relative:char;mso-position-vertical-relative:line" coordsize="61588,127">
                <v:shape id="Shape 204" style="position:absolute;width:61588;height:0;left:0;top:0;" coordsize="6158865,0" path="m0,0l6158865,0">
                  <v:stroke weight="1pt" endcap="flat" joinstyle="miter" miterlimit="10" on="true" color="#12263f"/>
                  <v:fill on="false" color="#000000" opacity="0"/>
                </v:shape>
              </v:group>
            </w:pict>
          </mc:Fallback>
        </mc:AlternateContent>
      </w:r>
    </w:p>
    <w:p w:rsidR="00977FB2" w:rsidRDefault="00473209">
      <w:pPr>
        <w:spacing w:after="175" w:line="259" w:lineRule="auto"/>
        <w:ind w:left="0" w:firstLine="0"/>
      </w:pPr>
      <w:r>
        <w:lastRenderedPageBreak/>
        <w:t xml:space="preserve"> </w:t>
      </w:r>
    </w:p>
    <w:p w:rsidR="00977FB2" w:rsidRDefault="00473209">
      <w:pPr>
        <w:spacing w:after="924" w:line="259" w:lineRule="auto"/>
        <w:ind w:left="0" w:firstLine="0"/>
      </w:pPr>
      <w:r>
        <w:rPr>
          <w:b/>
          <w:color w:val="FF1F64"/>
          <w:sz w:val="28"/>
        </w:rPr>
        <w:t xml:space="preserve"> </w:t>
      </w:r>
    </w:p>
    <w:p w:rsidR="00977FB2" w:rsidRDefault="00473209">
      <w:pPr>
        <w:spacing w:after="0" w:line="259" w:lineRule="auto"/>
        <w:ind w:left="2420" w:firstLine="0"/>
      </w:pPr>
      <w:r>
        <w:rPr>
          <w:color w:val="808080"/>
          <w:sz w:val="16"/>
        </w:rPr>
        <w:t>For terms of use, visit</w:t>
      </w:r>
      <w:hyperlink r:id="rId8">
        <w:r>
          <w:rPr>
            <w:color w:val="808080"/>
            <w:sz w:val="16"/>
          </w:rPr>
          <w:t xml:space="preserve"> </w:t>
        </w:r>
      </w:hyperlink>
      <w:hyperlink r:id="rId9">
        <w:r>
          <w:rPr>
            <w:color w:val="808080"/>
            <w:sz w:val="16"/>
            <w:u w:val="single" w:color="808080"/>
          </w:rPr>
          <w:t>thekeysupport.com/terms</w:t>
        </w:r>
      </w:hyperlink>
      <w:hyperlink r:id="rId10">
        <w:r>
          <w:rPr>
            <w:color w:val="808080"/>
            <w:sz w:val="16"/>
          </w:rPr>
          <w:t xml:space="preserve"> </w:t>
        </w:r>
      </w:hyperlink>
    </w:p>
    <w:p w:rsidR="00977FB2" w:rsidRDefault="00473209">
      <w:pPr>
        <w:pStyle w:val="Heading1"/>
        <w:ind w:left="302" w:hanging="317"/>
      </w:pPr>
      <w:r>
        <w:t xml:space="preserve">Aims </w:t>
      </w:r>
    </w:p>
    <w:p w:rsidR="00977FB2" w:rsidRDefault="00473209">
      <w:pPr>
        <w:ind w:left="-5"/>
      </w:pPr>
      <w:r>
        <w:t xml:space="preserve">Our SEN policy and information report aims to:  </w:t>
      </w:r>
    </w:p>
    <w:p w:rsidR="00977FB2" w:rsidRDefault="00473209">
      <w:pPr>
        <w:ind w:left="180"/>
      </w:pPr>
      <w:r>
        <w:rPr>
          <w:noProof/>
        </w:rPr>
        <w:drawing>
          <wp:inline distT="0" distB="0" distL="0" distR="0">
            <wp:extent cx="64135" cy="102234"/>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1"/>
                    <a:stretch>
                      <a:fillRect/>
                    </a:stretch>
                  </pic:blipFill>
                  <pic:spPr>
                    <a:xfrm>
                      <a:off x="0" y="0"/>
                      <a:ext cx="64135" cy="102234"/>
                    </a:xfrm>
                    <a:prstGeom prst="rect">
                      <a:avLst/>
                    </a:prstGeom>
                  </pic:spPr>
                </pic:pic>
              </a:graphicData>
            </a:graphic>
          </wp:inline>
        </w:drawing>
      </w:r>
      <w:r>
        <w:t xml:space="preserve"> Set out how our school will support and make provision for pupils with special educational needs (SEN)  </w:t>
      </w:r>
    </w:p>
    <w:p w:rsidR="00977FB2" w:rsidRDefault="00473209">
      <w:pPr>
        <w:ind w:left="180"/>
      </w:pPr>
      <w:r>
        <w:rPr>
          <w:noProof/>
        </w:rPr>
        <w:drawing>
          <wp:inline distT="0" distB="0" distL="0" distR="0">
            <wp:extent cx="64135" cy="102234"/>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1"/>
                    <a:stretch>
                      <a:fillRect/>
                    </a:stretch>
                  </pic:blipFill>
                  <pic:spPr>
                    <a:xfrm>
                      <a:off x="0" y="0"/>
                      <a:ext cx="64135" cy="102234"/>
                    </a:xfrm>
                    <a:prstGeom prst="rect">
                      <a:avLst/>
                    </a:prstGeom>
                  </pic:spPr>
                </pic:pic>
              </a:graphicData>
            </a:graphic>
          </wp:inline>
        </w:drawing>
      </w:r>
      <w:r>
        <w:t xml:space="preserve"> Explain the roles and responsibilities of everyone involved in providing for pupils with SEN  </w:t>
      </w:r>
    </w:p>
    <w:p w:rsidR="00977FB2" w:rsidRDefault="00473209">
      <w:pPr>
        <w:spacing w:after="103" w:line="259" w:lineRule="auto"/>
        <w:ind w:left="171" w:firstLine="0"/>
      </w:pPr>
      <w:r>
        <w:t xml:space="preserve"> </w:t>
      </w:r>
    </w:p>
    <w:p w:rsidR="00977FB2" w:rsidRDefault="00473209">
      <w:pPr>
        <w:ind w:left="-5"/>
      </w:pPr>
      <w:r>
        <w:t xml:space="preserve">At </w:t>
      </w:r>
      <w:proofErr w:type="spellStart"/>
      <w:r>
        <w:t>Sholing</w:t>
      </w:r>
      <w:proofErr w:type="spellEnd"/>
      <w:r>
        <w:t xml:space="preserve"> Junior School, we believe that all children with Special Educational Needs and/or Disabilities should be given every available opportunity to achieve their full potential.   </w:t>
      </w:r>
    </w:p>
    <w:p w:rsidR="00977FB2" w:rsidRDefault="00473209">
      <w:pPr>
        <w:ind w:left="-5"/>
      </w:pPr>
      <w:r>
        <w:t xml:space="preserve">It is our policy that all children are valued equally, regardless of their ability or behaviour.  </w:t>
      </w:r>
    </w:p>
    <w:p w:rsidR="00977FB2" w:rsidRDefault="00473209">
      <w:pPr>
        <w:ind w:left="-5"/>
      </w:pPr>
      <w:r>
        <w:t xml:space="preserve">We believe that all children are entitled to access a broad and balanced curriculum differentiated to meet their individual needs and for them to participate fully in all activities organised by the school.  Pupils with special educational needs are entitled to and deserve an enhanced level of resourcing.  We expect all pupils to learn and progress within their individual capabilities. </w:t>
      </w:r>
    </w:p>
    <w:p w:rsidR="00977FB2" w:rsidRDefault="00473209">
      <w:pPr>
        <w:ind w:left="-5"/>
      </w:pPr>
      <w:r>
        <w:t xml:space="preserve">We believe that teachers are teachers of all children, including those with SEND and responsible for raising the aspirations of and expectations for all pupils.  </w:t>
      </w:r>
    </w:p>
    <w:p w:rsidR="00977FB2" w:rsidRDefault="00473209">
      <w:pPr>
        <w:spacing w:after="101" w:line="259" w:lineRule="auto"/>
        <w:ind w:left="0" w:firstLine="0"/>
      </w:pPr>
      <w:r>
        <w:t xml:space="preserve"> </w:t>
      </w:r>
    </w:p>
    <w:p w:rsidR="00977FB2" w:rsidRDefault="00473209">
      <w:pPr>
        <w:ind w:left="-5"/>
      </w:pPr>
      <w:r>
        <w:t xml:space="preserve">Objectives </w:t>
      </w:r>
    </w:p>
    <w:p w:rsidR="00977FB2" w:rsidRDefault="00473209">
      <w:pPr>
        <w:numPr>
          <w:ilvl w:val="0"/>
          <w:numId w:val="2"/>
        </w:numPr>
        <w:ind w:hanging="360"/>
      </w:pPr>
      <w:r>
        <w:t xml:space="preserve">To identify and provide for pupils who have special educational needs and/or additional needs.  </w:t>
      </w:r>
    </w:p>
    <w:p w:rsidR="00977FB2" w:rsidRDefault="00473209">
      <w:pPr>
        <w:numPr>
          <w:ilvl w:val="0"/>
          <w:numId w:val="2"/>
        </w:numPr>
        <w:ind w:hanging="360"/>
      </w:pPr>
      <w:r>
        <w:t xml:space="preserve">To work within the guidance provided in the SEND Code of Practice 2015.  </w:t>
      </w:r>
    </w:p>
    <w:p w:rsidR="00977FB2" w:rsidRDefault="00473209">
      <w:pPr>
        <w:numPr>
          <w:ilvl w:val="0"/>
          <w:numId w:val="2"/>
        </w:numPr>
        <w:ind w:hanging="360"/>
      </w:pPr>
      <w:r>
        <w:t xml:space="preserve">To operate a ‘whole pupil, whole school’ approach to the management and provision of support for special educational needs.  </w:t>
      </w:r>
    </w:p>
    <w:p w:rsidR="00977FB2" w:rsidRDefault="00473209">
      <w:pPr>
        <w:numPr>
          <w:ilvl w:val="0"/>
          <w:numId w:val="2"/>
        </w:numPr>
        <w:ind w:hanging="360"/>
      </w:pPr>
      <w:r>
        <w:t xml:space="preserve">To provide a </w:t>
      </w:r>
      <w:proofErr w:type="spellStart"/>
      <w:r>
        <w:t>SENCo</w:t>
      </w:r>
      <w:proofErr w:type="spellEnd"/>
      <w:r>
        <w:t xml:space="preserve"> who will work within the SEN Policy.  </w:t>
      </w:r>
    </w:p>
    <w:p w:rsidR="00473209" w:rsidRDefault="00473209">
      <w:pPr>
        <w:numPr>
          <w:ilvl w:val="0"/>
          <w:numId w:val="2"/>
        </w:numPr>
        <w:spacing w:after="2" w:line="335" w:lineRule="auto"/>
        <w:ind w:hanging="360"/>
      </w:pPr>
      <w:r>
        <w:t xml:space="preserve">To provide support and advice for all staff working with pupils with special educational needs </w:t>
      </w:r>
    </w:p>
    <w:p w:rsidR="00977FB2" w:rsidRDefault="00473209">
      <w:pPr>
        <w:numPr>
          <w:ilvl w:val="0"/>
          <w:numId w:val="2"/>
        </w:numPr>
        <w:spacing w:after="2" w:line="335" w:lineRule="auto"/>
        <w:ind w:hanging="360"/>
      </w:pPr>
      <w:r>
        <w:t xml:space="preserve">To develop and maintain partnership and high levels of engagement with parents.  </w:t>
      </w:r>
    </w:p>
    <w:p w:rsidR="00977FB2" w:rsidRDefault="00473209">
      <w:pPr>
        <w:numPr>
          <w:ilvl w:val="0"/>
          <w:numId w:val="2"/>
        </w:numPr>
        <w:spacing w:after="78"/>
        <w:ind w:hanging="360"/>
      </w:pPr>
      <w:r>
        <w:t xml:space="preserve">To ensure access to the curriculum for all pupils. </w:t>
      </w:r>
    </w:p>
    <w:p w:rsidR="00977FB2" w:rsidRDefault="00473209">
      <w:pPr>
        <w:spacing w:after="175" w:line="259" w:lineRule="auto"/>
        <w:ind w:left="0" w:firstLine="0"/>
      </w:pPr>
      <w:r>
        <w:t xml:space="preserve"> </w:t>
      </w:r>
    </w:p>
    <w:p w:rsidR="00977FB2" w:rsidRDefault="00473209">
      <w:pPr>
        <w:pStyle w:val="Heading1"/>
        <w:ind w:left="300" w:hanging="315"/>
      </w:pPr>
      <w:r>
        <w:t xml:space="preserve">Legislation and guidance  </w:t>
      </w:r>
    </w:p>
    <w:p w:rsidR="00977FB2" w:rsidRDefault="00473209">
      <w:pPr>
        <w:spacing w:after="131"/>
        <w:ind w:left="-5"/>
      </w:pPr>
      <w:r>
        <w:t xml:space="preserve">This policy and information report is based on the statutory </w:t>
      </w:r>
      <w:hyperlink r:id="rId12">
        <w:r>
          <w:rPr>
            <w:color w:val="0072CC"/>
            <w:u w:val="single" w:color="0072CC"/>
          </w:rPr>
          <w:t>Special Educational Needs and Disability (SEND)</w:t>
        </w:r>
      </w:hyperlink>
      <w:hyperlink r:id="rId13">
        <w:r>
          <w:rPr>
            <w:color w:val="0072CC"/>
          </w:rPr>
          <w:t xml:space="preserve"> </w:t>
        </w:r>
      </w:hyperlink>
      <w:hyperlink r:id="rId14">
        <w:r>
          <w:rPr>
            <w:color w:val="0072CC"/>
            <w:u w:val="single" w:color="0072CC"/>
          </w:rPr>
          <w:t>Code of Practice</w:t>
        </w:r>
      </w:hyperlink>
      <w:hyperlink r:id="rId15">
        <w:r>
          <w:t xml:space="preserve"> </w:t>
        </w:r>
      </w:hyperlink>
      <w:r>
        <w:t xml:space="preserve">and the following legislation: </w:t>
      </w:r>
    </w:p>
    <w:p w:rsidR="00977FB2" w:rsidRDefault="00473209">
      <w:pPr>
        <w:ind w:left="341" w:hanging="171"/>
      </w:pPr>
      <w:r>
        <w:rPr>
          <w:noProof/>
        </w:rPr>
        <w:drawing>
          <wp:inline distT="0" distB="0" distL="0" distR="0">
            <wp:extent cx="64135" cy="101602"/>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1"/>
                    <a:stretch>
                      <a:fillRect/>
                    </a:stretch>
                  </pic:blipFill>
                  <pic:spPr>
                    <a:xfrm>
                      <a:off x="0" y="0"/>
                      <a:ext cx="64135" cy="101602"/>
                    </a:xfrm>
                    <a:prstGeom prst="rect">
                      <a:avLst/>
                    </a:prstGeom>
                  </pic:spPr>
                </pic:pic>
              </a:graphicData>
            </a:graphic>
          </wp:inline>
        </w:drawing>
      </w:r>
      <w:hyperlink r:id="rId16">
        <w:r>
          <w:t xml:space="preserve"> </w:t>
        </w:r>
      </w:hyperlink>
      <w:hyperlink r:id="rId17">
        <w:r>
          <w:rPr>
            <w:color w:val="0072CC"/>
            <w:u w:val="single" w:color="0072CC"/>
          </w:rPr>
          <w:t>Part 3 of the Children and Families Act 2014</w:t>
        </w:r>
      </w:hyperlink>
      <w:hyperlink r:id="rId18">
        <w:r>
          <w:t>,</w:t>
        </w:r>
      </w:hyperlink>
      <w:r>
        <w:t xml:space="preserve"> which sets out schools’ responsibilities for pupils with SEN </w:t>
      </w:r>
      <w:proofErr w:type="gramStart"/>
      <w:r>
        <w:t>and</w:t>
      </w:r>
      <w:proofErr w:type="gramEnd"/>
      <w:r>
        <w:t xml:space="preserve"> disabilities </w:t>
      </w:r>
    </w:p>
    <w:p w:rsidR="00977FB2" w:rsidRDefault="00473209">
      <w:pPr>
        <w:spacing w:after="185"/>
        <w:ind w:left="341" w:hanging="171"/>
      </w:pPr>
      <w:r>
        <w:rPr>
          <w:noProof/>
        </w:rPr>
        <w:drawing>
          <wp:inline distT="0" distB="0" distL="0" distR="0">
            <wp:extent cx="64135" cy="102234"/>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1"/>
                    <a:stretch>
                      <a:fillRect/>
                    </a:stretch>
                  </pic:blipFill>
                  <pic:spPr>
                    <a:xfrm>
                      <a:off x="0" y="0"/>
                      <a:ext cx="64135" cy="102234"/>
                    </a:xfrm>
                    <a:prstGeom prst="rect">
                      <a:avLst/>
                    </a:prstGeom>
                  </pic:spPr>
                </pic:pic>
              </a:graphicData>
            </a:graphic>
          </wp:inline>
        </w:drawing>
      </w:r>
      <w:hyperlink r:id="rId19">
        <w:r>
          <w:t xml:space="preserve"> </w:t>
        </w:r>
      </w:hyperlink>
      <w:hyperlink r:id="rId20">
        <w:r>
          <w:rPr>
            <w:color w:val="0072CC"/>
            <w:u w:val="single" w:color="0072CC"/>
          </w:rPr>
          <w:t>The Special Educational Needs and Disability Regulations 2014</w:t>
        </w:r>
      </w:hyperlink>
      <w:hyperlink r:id="rId21">
        <w:r>
          <w:t>,</w:t>
        </w:r>
      </w:hyperlink>
      <w:r>
        <w:t xml:space="preserve"> which set out schools’ responsibilities for education, health and care (EHC) plans, SEN co-ordinators (SENCOs) and the SEN information report  </w:t>
      </w:r>
    </w:p>
    <w:p w:rsidR="00977FB2" w:rsidRDefault="00473209">
      <w:pPr>
        <w:pStyle w:val="Heading1"/>
        <w:ind w:left="300" w:hanging="315"/>
      </w:pPr>
      <w:r>
        <w:t xml:space="preserve">Definitions  </w:t>
      </w:r>
    </w:p>
    <w:p w:rsidR="00977FB2" w:rsidRDefault="00473209">
      <w:pPr>
        <w:ind w:left="-5"/>
      </w:pPr>
      <w:r>
        <w:t xml:space="preserve">A pupil has SEN if they have a learning difficulty or disability which calls for special educational provision to be made for them.  </w:t>
      </w:r>
    </w:p>
    <w:p w:rsidR="00977FB2" w:rsidRDefault="00473209">
      <w:pPr>
        <w:ind w:left="-5"/>
      </w:pPr>
      <w:r>
        <w:t xml:space="preserve">They have a learning difficulty or disability if they have:  </w:t>
      </w:r>
    </w:p>
    <w:p w:rsidR="00977FB2" w:rsidRDefault="00473209">
      <w:pPr>
        <w:ind w:left="180"/>
      </w:pPr>
      <w:r>
        <w:rPr>
          <w:noProof/>
        </w:rPr>
        <w:drawing>
          <wp:inline distT="0" distB="0" distL="0" distR="0">
            <wp:extent cx="64135" cy="101598"/>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11"/>
                    <a:stretch>
                      <a:fillRect/>
                    </a:stretch>
                  </pic:blipFill>
                  <pic:spPr>
                    <a:xfrm>
                      <a:off x="0" y="0"/>
                      <a:ext cx="64135" cy="101598"/>
                    </a:xfrm>
                    <a:prstGeom prst="rect">
                      <a:avLst/>
                    </a:prstGeom>
                  </pic:spPr>
                </pic:pic>
              </a:graphicData>
            </a:graphic>
          </wp:inline>
        </w:drawing>
      </w:r>
      <w:r>
        <w:t xml:space="preserve"> A significantly greater difficulty in learning than the majority of the others of the same age, or  </w:t>
      </w:r>
    </w:p>
    <w:p w:rsidR="00977FB2" w:rsidRDefault="00473209">
      <w:pPr>
        <w:ind w:left="341" w:hanging="171"/>
      </w:pPr>
      <w:r>
        <w:rPr>
          <w:noProof/>
        </w:rPr>
        <w:lastRenderedPageBreak/>
        <w:drawing>
          <wp:inline distT="0" distB="0" distL="0" distR="0">
            <wp:extent cx="64135" cy="101598"/>
            <wp:effectExtent l="0" t="0" r="0" b="0"/>
            <wp:docPr id="388" name="Picture 388"/>
            <wp:cNvGraphicFramePr/>
            <a:graphic xmlns:a="http://schemas.openxmlformats.org/drawingml/2006/main">
              <a:graphicData uri="http://schemas.openxmlformats.org/drawingml/2006/picture">
                <pic:pic xmlns:pic="http://schemas.openxmlformats.org/drawingml/2006/picture">
                  <pic:nvPicPr>
                    <pic:cNvPr id="388" name="Picture 388"/>
                    <pic:cNvPicPr/>
                  </pic:nvPicPr>
                  <pic:blipFill>
                    <a:blip r:embed="rId11"/>
                    <a:stretch>
                      <a:fillRect/>
                    </a:stretch>
                  </pic:blipFill>
                  <pic:spPr>
                    <a:xfrm>
                      <a:off x="0" y="0"/>
                      <a:ext cx="64135" cy="101598"/>
                    </a:xfrm>
                    <a:prstGeom prst="rect">
                      <a:avLst/>
                    </a:prstGeom>
                  </pic:spPr>
                </pic:pic>
              </a:graphicData>
            </a:graphic>
          </wp:inline>
        </w:drawing>
      </w:r>
      <w:r>
        <w:t xml:space="preserve"> A disability which prevents or hinders them from making use of facilities of a kind generally provided for others of the same age in mainstream schools  </w:t>
      </w:r>
    </w:p>
    <w:p w:rsidR="00977FB2" w:rsidRDefault="00473209">
      <w:pPr>
        <w:ind w:left="-5"/>
      </w:pPr>
      <w:r>
        <w:t xml:space="preserve">Special educational provision is educational or training provision that is additional to, or different from, that made generally for other children or young people of the same age by mainstream schools. </w:t>
      </w:r>
    </w:p>
    <w:p w:rsidR="00977FB2" w:rsidRDefault="00473209">
      <w:pPr>
        <w:pStyle w:val="Heading1"/>
        <w:spacing w:after="177"/>
        <w:ind w:left="300" w:hanging="315"/>
      </w:pPr>
      <w:r>
        <w:t xml:space="preserve">Roles and responsibilities  </w:t>
      </w:r>
    </w:p>
    <w:p w:rsidR="00977FB2" w:rsidRDefault="00473209">
      <w:pPr>
        <w:pStyle w:val="Heading2"/>
        <w:ind w:left="387" w:hanging="402"/>
      </w:pPr>
      <w:r>
        <w:t xml:space="preserve">The SENCO  </w:t>
      </w:r>
    </w:p>
    <w:p w:rsidR="00977FB2" w:rsidRDefault="00473209">
      <w:pPr>
        <w:ind w:left="-5"/>
      </w:pPr>
      <w:r>
        <w:t xml:space="preserve">The </w:t>
      </w:r>
      <w:proofErr w:type="spellStart"/>
      <w:r>
        <w:t>SENCo</w:t>
      </w:r>
      <w:proofErr w:type="spellEnd"/>
      <w:r>
        <w:t xml:space="preserve"> is Laura Flanagan and she can be contacted via the School Office: Telephone 02380 447448 or email </w:t>
      </w:r>
      <w:r>
        <w:rPr>
          <w:color w:val="0072CC"/>
          <w:u w:val="single" w:color="0072CC"/>
        </w:rPr>
        <w:t>senco@sholing-jun.co.uk</w:t>
      </w:r>
      <w:r>
        <w:t xml:space="preserve">. The </w:t>
      </w:r>
      <w:proofErr w:type="spellStart"/>
      <w:r>
        <w:t>SENCo</w:t>
      </w:r>
      <w:proofErr w:type="spellEnd"/>
      <w:r>
        <w:t xml:space="preserve"> has achieved the </w:t>
      </w:r>
      <w:proofErr w:type="spellStart"/>
      <w:r>
        <w:t>SENCo</w:t>
      </w:r>
      <w:proofErr w:type="spellEnd"/>
      <w:r>
        <w:t xml:space="preserve"> Accreditation and is allocated 4 days a week to manage SEN provision. </w:t>
      </w:r>
    </w:p>
    <w:p w:rsidR="00977FB2" w:rsidRDefault="00473209">
      <w:pPr>
        <w:ind w:left="-5"/>
      </w:pPr>
      <w:r>
        <w:t xml:space="preserve">The SENCO will:  </w:t>
      </w:r>
    </w:p>
    <w:p w:rsidR="00977FB2" w:rsidRDefault="00473209" w:rsidP="00473209">
      <w:pPr>
        <w:ind w:left="142" w:firstLine="28"/>
      </w:pPr>
      <w:r>
        <w:rPr>
          <w:noProof/>
        </w:rPr>
        <w:drawing>
          <wp:inline distT="0" distB="0" distL="0" distR="0">
            <wp:extent cx="64135" cy="102235"/>
            <wp:effectExtent l="0" t="0" r="0" b="0"/>
            <wp:docPr id="492" name="Picture 492"/>
            <wp:cNvGraphicFramePr/>
            <a:graphic xmlns:a="http://schemas.openxmlformats.org/drawingml/2006/main">
              <a:graphicData uri="http://schemas.openxmlformats.org/drawingml/2006/picture">
                <pic:pic xmlns:pic="http://schemas.openxmlformats.org/drawingml/2006/picture">
                  <pic:nvPicPr>
                    <pic:cNvPr id="492" name="Picture 492"/>
                    <pic:cNvPicPr/>
                  </pic:nvPicPr>
                  <pic:blipFill>
                    <a:blip r:embed="rId11"/>
                    <a:stretch>
                      <a:fillRect/>
                    </a:stretch>
                  </pic:blipFill>
                  <pic:spPr>
                    <a:xfrm>
                      <a:off x="0" y="0"/>
                      <a:ext cx="64135" cy="102235"/>
                    </a:xfrm>
                    <a:prstGeom prst="rect">
                      <a:avLst/>
                    </a:prstGeom>
                  </pic:spPr>
                </pic:pic>
              </a:graphicData>
            </a:graphic>
          </wp:inline>
        </w:drawing>
      </w:r>
      <w:r>
        <w:t xml:space="preserve"> Work with the </w:t>
      </w:r>
      <w:proofErr w:type="spellStart"/>
      <w:r>
        <w:t>headteacher</w:t>
      </w:r>
      <w:proofErr w:type="spellEnd"/>
      <w:r>
        <w:t xml:space="preserve"> and SEN </w:t>
      </w:r>
      <w:proofErr w:type="gramStart"/>
      <w:r>
        <w:t>governor</w:t>
      </w:r>
      <w:proofErr w:type="gramEnd"/>
      <w:r>
        <w:t xml:space="preserve"> to determine the strategic development of the SEN policy and provision in the school  </w:t>
      </w:r>
    </w:p>
    <w:p w:rsidR="00977FB2" w:rsidRDefault="00473209" w:rsidP="00473209">
      <w:pPr>
        <w:ind w:left="142" w:firstLine="28"/>
      </w:pPr>
      <w:r>
        <w:rPr>
          <w:noProof/>
        </w:rPr>
        <w:drawing>
          <wp:inline distT="0" distB="0" distL="0" distR="0">
            <wp:extent cx="64135" cy="101600"/>
            <wp:effectExtent l="0" t="0" r="0" b="0"/>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11"/>
                    <a:stretch>
                      <a:fillRect/>
                    </a:stretch>
                  </pic:blipFill>
                  <pic:spPr>
                    <a:xfrm>
                      <a:off x="0" y="0"/>
                      <a:ext cx="64135" cy="101600"/>
                    </a:xfrm>
                    <a:prstGeom prst="rect">
                      <a:avLst/>
                    </a:prstGeom>
                  </pic:spPr>
                </pic:pic>
              </a:graphicData>
            </a:graphic>
          </wp:inline>
        </w:drawing>
      </w:r>
      <w:r>
        <w:t xml:space="preserve"> Have day-to-day responsibility for the operation of this SEN policy and the co-ordination of specific provision made to support individual pupils with SEN, including those who have EHC plans  </w:t>
      </w:r>
    </w:p>
    <w:p w:rsidR="00977FB2" w:rsidRDefault="00473209" w:rsidP="00473209">
      <w:pPr>
        <w:ind w:left="142" w:firstLine="28"/>
      </w:pPr>
      <w:r>
        <w:rPr>
          <w:noProof/>
        </w:rPr>
        <w:drawing>
          <wp:inline distT="0" distB="0" distL="0" distR="0">
            <wp:extent cx="64135" cy="102235"/>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1"/>
                    <a:stretch>
                      <a:fillRect/>
                    </a:stretch>
                  </pic:blipFill>
                  <pic:spPr>
                    <a:xfrm>
                      <a:off x="0" y="0"/>
                      <a:ext cx="64135" cy="102235"/>
                    </a:xfrm>
                    <a:prstGeom prst="rect">
                      <a:avLst/>
                    </a:prstGeom>
                  </pic:spPr>
                </pic:pic>
              </a:graphicData>
            </a:graphic>
          </wp:inline>
        </w:drawing>
      </w:r>
      <w:r>
        <w:t xml:space="preserve"> Provide professional guidance to colleagues and work with staff, parents, and other agencies to ensure that pupils with SEN receive appropriate support and high-quality teaching  </w:t>
      </w:r>
    </w:p>
    <w:p w:rsidR="00977FB2" w:rsidRDefault="00473209" w:rsidP="00473209">
      <w:pPr>
        <w:ind w:left="142" w:firstLine="28"/>
      </w:pPr>
      <w:r>
        <w:rPr>
          <w:noProof/>
        </w:rPr>
        <w:drawing>
          <wp:inline distT="0" distB="0" distL="0" distR="0">
            <wp:extent cx="64135" cy="102235"/>
            <wp:effectExtent l="0" t="0" r="0" b="0"/>
            <wp:docPr id="520" name="Picture 520"/>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a:blip r:embed="rId11"/>
                    <a:stretch>
                      <a:fillRect/>
                    </a:stretch>
                  </pic:blipFill>
                  <pic:spPr>
                    <a:xfrm>
                      <a:off x="0" y="0"/>
                      <a:ext cx="64135" cy="102235"/>
                    </a:xfrm>
                    <a:prstGeom prst="rect">
                      <a:avLst/>
                    </a:prstGeom>
                  </pic:spPr>
                </pic:pic>
              </a:graphicData>
            </a:graphic>
          </wp:inline>
        </w:drawing>
      </w:r>
      <w:r>
        <w:t xml:space="preserve"> Advise on the graduated approach to providing SEN support  </w:t>
      </w:r>
    </w:p>
    <w:p w:rsidR="00977FB2" w:rsidRDefault="00473209" w:rsidP="00473209">
      <w:pPr>
        <w:ind w:left="142" w:firstLine="28"/>
      </w:pPr>
      <w:r>
        <w:rPr>
          <w:noProof/>
        </w:rPr>
        <w:drawing>
          <wp:inline distT="0" distB="0" distL="0" distR="0">
            <wp:extent cx="64135" cy="102235"/>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1"/>
                    <a:stretch>
                      <a:fillRect/>
                    </a:stretch>
                  </pic:blipFill>
                  <pic:spPr>
                    <a:xfrm>
                      <a:off x="0" y="0"/>
                      <a:ext cx="64135" cy="102235"/>
                    </a:xfrm>
                    <a:prstGeom prst="rect">
                      <a:avLst/>
                    </a:prstGeom>
                  </pic:spPr>
                </pic:pic>
              </a:graphicData>
            </a:graphic>
          </wp:inline>
        </w:drawing>
      </w:r>
      <w:r>
        <w:t xml:space="preserve"> Advise on the deployment of the school’s delegated budget and other resources to meet pupils’ needs effectively  </w:t>
      </w:r>
    </w:p>
    <w:p w:rsidR="00473209" w:rsidRDefault="00473209" w:rsidP="00473209">
      <w:pPr>
        <w:pStyle w:val="ListParagraph"/>
        <w:numPr>
          <w:ilvl w:val="0"/>
          <w:numId w:val="5"/>
        </w:numPr>
        <w:ind w:left="142" w:firstLine="28"/>
      </w:pPr>
      <w:r>
        <w:t xml:space="preserve">Be the point of contact for external agencies, especially the local authority and its support services </w:t>
      </w:r>
    </w:p>
    <w:p w:rsidR="00473209" w:rsidRDefault="00473209" w:rsidP="00473209">
      <w:pPr>
        <w:pStyle w:val="ListParagraph"/>
        <w:numPr>
          <w:ilvl w:val="0"/>
          <w:numId w:val="5"/>
        </w:numPr>
        <w:ind w:left="142" w:firstLine="28"/>
      </w:pPr>
      <w:r>
        <w:t xml:space="preserve">Liaise with potential next providers of education to ensure that the school meets its responsibilities under the Equality Act 2010 with regard to reasonable adjustments and access arrangements  </w:t>
      </w:r>
    </w:p>
    <w:p w:rsidR="00977FB2" w:rsidRDefault="00473209" w:rsidP="00473209">
      <w:pPr>
        <w:spacing w:after="216" w:line="304" w:lineRule="auto"/>
        <w:ind w:left="142" w:right="165" w:firstLine="0"/>
      </w:pPr>
      <w:r>
        <w:rPr>
          <w:noProof/>
        </w:rPr>
        <w:drawing>
          <wp:inline distT="0" distB="0" distL="0" distR="0">
            <wp:extent cx="64135" cy="102235"/>
            <wp:effectExtent l="0" t="0" r="0" b="0"/>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11"/>
                    <a:stretch>
                      <a:fillRect/>
                    </a:stretch>
                  </pic:blipFill>
                  <pic:spPr>
                    <a:xfrm>
                      <a:off x="0" y="0"/>
                      <a:ext cx="64135" cy="102235"/>
                    </a:xfrm>
                    <a:prstGeom prst="rect">
                      <a:avLst/>
                    </a:prstGeom>
                  </pic:spPr>
                </pic:pic>
              </a:graphicData>
            </a:graphic>
          </wp:inline>
        </w:drawing>
      </w:r>
      <w:r>
        <w:t xml:space="preserve"> Ensure the school keeps the records of all pupils with SEN up to date  </w:t>
      </w:r>
    </w:p>
    <w:p w:rsidR="00977FB2" w:rsidRDefault="00473209">
      <w:pPr>
        <w:pStyle w:val="Heading2"/>
        <w:ind w:left="387" w:hanging="402"/>
      </w:pPr>
      <w:r>
        <w:t xml:space="preserve">The SEN </w:t>
      </w:r>
      <w:proofErr w:type="gramStart"/>
      <w:r>
        <w:t>governor</w:t>
      </w:r>
      <w:proofErr w:type="gramEnd"/>
      <w:r>
        <w:t xml:space="preserve">  </w:t>
      </w:r>
    </w:p>
    <w:p w:rsidR="00977FB2" w:rsidRDefault="00473209">
      <w:pPr>
        <w:ind w:left="-5"/>
      </w:pPr>
      <w:r>
        <w:t xml:space="preserve">The SEN </w:t>
      </w:r>
      <w:proofErr w:type="gramStart"/>
      <w:r>
        <w:t>governor</w:t>
      </w:r>
      <w:proofErr w:type="gramEnd"/>
      <w:r>
        <w:t xml:space="preserve"> is Mrs. J. Harper and can be contacted by email at jharper@sholing-jun.co.uk. </w:t>
      </w:r>
    </w:p>
    <w:p w:rsidR="00977FB2" w:rsidRDefault="00473209">
      <w:pPr>
        <w:ind w:left="-5"/>
      </w:pPr>
      <w:r>
        <w:t xml:space="preserve">The SEN </w:t>
      </w:r>
      <w:proofErr w:type="gramStart"/>
      <w:r>
        <w:t>governor</w:t>
      </w:r>
      <w:proofErr w:type="gramEnd"/>
      <w:r>
        <w:t xml:space="preserve"> will:  </w:t>
      </w:r>
    </w:p>
    <w:p w:rsidR="00977FB2" w:rsidRDefault="00473209">
      <w:pPr>
        <w:ind w:left="180"/>
      </w:pPr>
      <w:r>
        <w:rPr>
          <w:noProof/>
        </w:rPr>
        <w:drawing>
          <wp:inline distT="0" distB="0" distL="0" distR="0">
            <wp:extent cx="64135" cy="102235"/>
            <wp:effectExtent l="0" t="0" r="0" b="0"/>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11"/>
                    <a:stretch>
                      <a:fillRect/>
                    </a:stretch>
                  </pic:blipFill>
                  <pic:spPr>
                    <a:xfrm>
                      <a:off x="0" y="0"/>
                      <a:ext cx="64135" cy="102235"/>
                    </a:xfrm>
                    <a:prstGeom prst="rect">
                      <a:avLst/>
                    </a:prstGeom>
                  </pic:spPr>
                </pic:pic>
              </a:graphicData>
            </a:graphic>
          </wp:inline>
        </w:drawing>
      </w:r>
      <w:r>
        <w:t xml:space="preserve"> Help to raise awareness of SEN issues at governing body meetings  </w:t>
      </w:r>
    </w:p>
    <w:p w:rsidR="00977FB2" w:rsidRDefault="00473209">
      <w:pPr>
        <w:ind w:left="341" w:hanging="171"/>
      </w:pPr>
      <w:r>
        <w:rPr>
          <w:noProof/>
        </w:rPr>
        <w:drawing>
          <wp:inline distT="0" distB="0" distL="0" distR="0">
            <wp:extent cx="64135" cy="102235"/>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11"/>
                    <a:stretch>
                      <a:fillRect/>
                    </a:stretch>
                  </pic:blipFill>
                  <pic:spPr>
                    <a:xfrm>
                      <a:off x="0" y="0"/>
                      <a:ext cx="64135" cy="102235"/>
                    </a:xfrm>
                    <a:prstGeom prst="rect">
                      <a:avLst/>
                    </a:prstGeom>
                  </pic:spPr>
                </pic:pic>
              </a:graphicData>
            </a:graphic>
          </wp:inline>
        </w:drawing>
      </w:r>
      <w:r>
        <w:t xml:space="preserve"> Monitor the quality and effectiveness of SEN and disability provision within the school and update the governing board on this  </w:t>
      </w:r>
    </w:p>
    <w:p w:rsidR="00977FB2" w:rsidRDefault="00473209">
      <w:pPr>
        <w:spacing w:after="269"/>
        <w:ind w:left="341" w:hanging="171"/>
      </w:pPr>
      <w:r>
        <w:rPr>
          <w:noProof/>
        </w:rPr>
        <w:drawing>
          <wp:inline distT="0" distB="0" distL="0" distR="0">
            <wp:extent cx="64135" cy="102234"/>
            <wp:effectExtent l="0" t="0" r="0" b="0"/>
            <wp:docPr id="583" name="Picture 583"/>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11"/>
                    <a:stretch>
                      <a:fillRect/>
                    </a:stretch>
                  </pic:blipFill>
                  <pic:spPr>
                    <a:xfrm>
                      <a:off x="0" y="0"/>
                      <a:ext cx="64135" cy="102234"/>
                    </a:xfrm>
                    <a:prstGeom prst="rect">
                      <a:avLst/>
                    </a:prstGeom>
                  </pic:spPr>
                </pic:pic>
              </a:graphicData>
            </a:graphic>
          </wp:inline>
        </w:drawing>
      </w:r>
      <w:r>
        <w:t xml:space="preserve"> Work with the </w:t>
      </w:r>
      <w:proofErr w:type="spellStart"/>
      <w:r>
        <w:t>headteacher</w:t>
      </w:r>
      <w:proofErr w:type="spellEnd"/>
      <w:r>
        <w:t xml:space="preserve"> and SENCO to determine the strategic development of the SEN policy and provision in the school  </w:t>
      </w:r>
    </w:p>
    <w:p w:rsidR="00977FB2" w:rsidRDefault="00473209">
      <w:pPr>
        <w:pStyle w:val="Heading2"/>
        <w:ind w:left="387" w:hanging="402"/>
      </w:pPr>
      <w:r>
        <w:t xml:space="preserve">The </w:t>
      </w:r>
      <w:proofErr w:type="spellStart"/>
      <w:r>
        <w:t>headteacher</w:t>
      </w:r>
      <w:proofErr w:type="spellEnd"/>
      <w:r>
        <w:t xml:space="preserve">  </w:t>
      </w:r>
    </w:p>
    <w:p w:rsidR="00977FB2" w:rsidRDefault="00473209">
      <w:pPr>
        <w:ind w:left="-5"/>
      </w:pPr>
      <w:r>
        <w:t xml:space="preserve">The </w:t>
      </w:r>
      <w:proofErr w:type="spellStart"/>
      <w:r>
        <w:t>headteacher</w:t>
      </w:r>
      <w:proofErr w:type="spellEnd"/>
      <w:r>
        <w:t xml:space="preserve"> will:  </w:t>
      </w:r>
    </w:p>
    <w:p w:rsidR="00977FB2" w:rsidRDefault="00473209">
      <w:pPr>
        <w:ind w:left="341" w:hanging="171"/>
      </w:pPr>
      <w:r>
        <w:rPr>
          <w:noProof/>
        </w:rPr>
        <w:drawing>
          <wp:inline distT="0" distB="0" distL="0" distR="0">
            <wp:extent cx="64135" cy="101602"/>
            <wp:effectExtent l="0" t="0" r="0" b="0"/>
            <wp:docPr id="595" name="Picture 595"/>
            <wp:cNvGraphicFramePr/>
            <a:graphic xmlns:a="http://schemas.openxmlformats.org/drawingml/2006/main">
              <a:graphicData uri="http://schemas.openxmlformats.org/drawingml/2006/picture">
                <pic:pic xmlns:pic="http://schemas.openxmlformats.org/drawingml/2006/picture">
                  <pic:nvPicPr>
                    <pic:cNvPr id="595" name="Picture 595"/>
                    <pic:cNvPicPr/>
                  </pic:nvPicPr>
                  <pic:blipFill>
                    <a:blip r:embed="rId11"/>
                    <a:stretch>
                      <a:fillRect/>
                    </a:stretch>
                  </pic:blipFill>
                  <pic:spPr>
                    <a:xfrm>
                      <a:off x="0" y="0"/>
                      <a:ext cx="64135" cy="101602"/>
                    </a:xfrm>
                    <a:prstGeom prst="rect">
                      <a:avLst/>
                    </a:prstGeom>
                  </pic:spPr>
                </pic:pic>
              </a:graphicData>
            </a:graphic>
          </wp:inline>
        </w:drawing>
      </w:r>
      <w:r>
        <w:t xml:space="preserve"> Work with the SENCO and SEN </w:t>
      </w:r>
      <w:proofErr w:type="gramStart"/>
      <w:r>
        <w:t>governor</w:t>
      </w:r>
      <w:proofErr w:type="gramEnd"/>
      <w:r>
        <w:t xml:space="preserve"> to determine the strategic development of the SEN policy and provision within the school  </w:t>
      </w:r>
    </w:p>
    <w:p w:rsidR="00977FB2" w:rsidRDefault="00473209">
      <w:pPr>
        <w:spacing w:after="267"/>
        <w:ind w:left="180"/>
      </w:pPr>
      <w:r>
        <w:rPr>
          <w:noProof/>
        </w:rPr>
        <w:drawing>
          <wp:inline distT="0" distB="0" distL="0" distR="0">
            <wp:extent cx="64135" cy="102234"/>
            <wp:effectExtent l="0" t="0" r="0" b="0"/>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11"/>
                    <a:stretch>
                      <a:fillRect/>
                    </a:stretch>
                  </pic:blipFill>
                  <pic:spPr>
                    <a:xfrm>
                      <a:off x="0" y="0"/>
                      <a:ext cx="64135" cy="102234"/>
                    </a:xfrm>
                    <a:prstGeom prst="rect">
                      <a:avLst/>
                    </a:prstGeom>
                  </pic:spPr>
                </pic:pic>
              </a:graphicData>
            </a:graphic>
          </wp:inline>
        </w:drawing>
      </w:r>
      <w:r>
        <w:t xml:space="preserve"> Have overall responsibility for the provision and progress of learners with SEN and/or a disability   </w:t>
      </w:r>
    </w:p>
    <w:p w:rsidR="00977FB2" w:rsidRDefault="00473209">
      <w:pPr>
        <w:pStyle w:val="Heading2"/>
        <w:ind w:left="387" w:hanging="402"/>
      </w:pPr>
      <w:r>
        <w:t xml:space="preserve">Class teachers </w:t>
      </w:r>
    </w:p>
    <w:p w:rsidR="00977FB2" w:rsidRDefault="00473209">
      <w:pPr>
        <w:ind w:left="-5"/>
      </w:pPr>
      <w:r>
        <w:t xml:space="preserve"> Each class teacher is responsible for: </w:t>
      </w:r>
    </w:p>
    <w:p w:rsidR="00977FB2" w:rsidRDefault="00473209">
      <w:pPr>
        <w:ind w:left="180"/>
      </w:pPr>
      <w:r>
        <w:rPr>
          <w:noProof/>
        </w:rPr>
        <w:drawing>
          <wp:inline distT="0" distB="0" distL="0" distR="0">
            <wp:extent cx="64135" cy="102234"/>
            <wp:effectExtent l="0" t="0" r="0" b="0"/>
            <wp:docPr id="613" name="Picture 613"/>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11"/>
                    <a:stretch>
                      <a:fillRect/>
                    </a:stretch>
                  </pic:blipFill>
                  <pic:spPr>
                    <a:xfrm>
                      <a:off x="0" y="0"/>
                      <a:ext cx="64135" cy="102234"/>
                    </a:xfrm>
                    <a:prstGeom prst="rect">
                      <a:avLst/>
                    </a:prstGeom>
                  </pic:spPr>
                </pic:pic>
              </a:graphicData>
            </a:graphic>
          </wp:inline>
        </w:drawing>
      </w:r>
      <w:r>
        <w:t xml:space="preserve"> The progress and development of every pupil in their class  </w:t>
      </w:r>
    </w:p>
    <w:p w:rsidR="00977FB2" w:rsidRDefault="00473209">
      <w:pPr>
        <w:ind w:left="341" w:hanging="171"/>
      </w:pPr>
      <w:r>
        <w:rPr>
          <w:noProof/>
        </w:rPr>
        <w:drawing>
          <wp:inline distT="0" distB="0" distL="0" distR="0">
            <wp:extent cx="64135" cy="102234"/>
            <wp:effectExtent l="0" t="0" r="0" b="0"/>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11"/>
                    <a:stretch>
                      <a:fillRect/>
                    </a:stretch>
                  </pic:blipFill>
                  <pic:spPr>
                    <a:xfrm>
                      <a:off x="0" y="0"/>
                      <a:ext cx="64135" cy="102234"/>
                    </a:xfrm>
                    <a:prstGeom prst="rect">
                      <a:avLst/>
                    </a:prstGeom>
                  </pic:spPr>
                </pic:pic>
              </a:graphicData>
            </a:graphic>
          </wp:inline>
        </w:drawing>
      </w:r>
      <w:r>
        <w:t xml:space="preserve"> Working closely with any teaching assistants or specialist staff to plan and assess the impact of support and interventions and how they can be linked to classroom teaching  </w:t>
      </w:r>
    </w:p>
    <w:p w:rsidR="00977FB2" w:rsidRDefault="00473209">
      <w:pPr>
        <w:ind w:left="341" w:hanging="171"/>
      </w:pPr>
      <w:r>
        <w:rPr>
          <w:noProof/>
        </w:rPr>
        <w:drawing>
          <wp:inline distT="0" distB="0" distL="0" distR="0">
            <wp:extent cx="64135" cy="102234"/>
            <wp:effectExtent l="0" t="0" r="0" b="0"/>
            <wp:docPr id="625" name="Picture 625"/>
            <wp:cNvGraphicFramePr/>
            <a:graphic xmlns:a="http://schemas.openxmlformats.org/drawingml/2006/main">
              <a:graphicData uri="http://schemas.openxmlformats.org/drawingml/2006/picture">
                <pic:pic xmlns:pic="http://schemas.openxmlformats.org/drawingml/2006/picture">
                  <pic:nvPicPr>
                    <pic:cNvPr id="625" name="Picture 625"/>
                    <pic:cNvPicPr/>
                  </pic:nvPicPr>
                  <pic:blipFill>
                    <a:blip r:embed="rId11"/>
                    <a:stretch>
                      <a:fillRect/>
                    </a:stretch>
                  </pic:blipFill>
                  <pic:spPr>
                    <a:xfrm>
                      <a:off x="0" y="0"/>
                      <a:ext cx="64135" cy="102234"/>
                    </a:xfrm>
                    <a:prstGeom prst="rect">
                      <a:avLst/>
                    </a:prstGeom>
                  </pic:spPr>
                </pic:pic>
              </a:graphicData>
            </a:graphic>
          </wp:inline>
        </w:drawing>
      </w:r>
      <w:r>
        <w:t xml:space="preserve"> Working with the SENCO to review each pupil’s progress and development and decide on any changes to provision  </w:t>
      </w:r>
    </w:p>
    <w:p w:rsidR="00977FB2" w:rsidRDefault="00473209">
      <w:pPr>
        <w:ind w:left="180"/>
      </w:pPr>
      <w:r>
        <w:rPr>
          <w:noProof/>
        </w:rPr>
        <w:lastRenderedPageBreak/>
        <w:drawing>
          <wp:inline distT="0" distB="0" distL="0" distR="0">
            <wp:extent cx="64135" cy="102234"/>
            <wp:effectExtent l="0" t="0" r="0" b="0"/>
            <wp:docPr id="632" name="Picture 632"/>
            <wp:cNvGraphicFramePr/>
            <a:graphic xmlns:a="http://schemas.openxmlformats.org/drawingml/2006/main">
              <a:graphicData uri="http://schemas.openxmlformats.org/drawingml/2006/picture">
                <pic:pic xmlns:pic="http://schemas.openxmlformats.org/drawingml/2006/picture">
                  <pic:nvPicPr>
                    <pic:cNvPr id="632" name="Picture 632"/>
                    <pic:cNvPicPr/>
                  </pic:nvPicPr>
                  <pic:blipFill>
                    <a:blip r:embed="rId11"/>
                    <a:stretch>
                      <a:fillRect/>
                    </a:stretch>
                  </pic:blipFill>
                  <pic:spPr>
                    <a:xfrm>
                      <a:off x="0" y="0"/>
                      <a:ext cx="64135" cy="102234"/>
                    </a:xfrm>
                    <a:prstGeom prst="rect">
                      <a:avLst/>
                    </a:prstGeom>
                  </pic:spPr>
                </pic:pic>
              </a:graphicData>
            </a:graphic>
          </wp:inline>
        </w:drawing>
      </w:r>
      <w:r>
        <w:t xml:space="preserve"> Ensuring they follow this SEN policy  </w:t>
      </w:r>
    </w:p>
    <w:p w:rsidR="00977FB2" w:rsidRDefault="00473209">
      <w:pPr>
        <w:spacing w:after="175" w:line="259" w:lineRule="auto"/>
        <w:ind w:left="0" w:firstLine="0"/>
      </w:pPr>
      <w:r>
        <w:t xml:space="preserve"> </w:t>
      </w:r>
    </w:p>
    <w:p w:rsidR="00977FB2" w:rsidRDefault="00473209">
      <w:pPr>
        <w:pStyle w:val="Heading1"/>
        <w:ind w:left="299" w:hanging="314"/>
      </w:pPr>
      <w:r>
        <w:t xml:space="preserve">SEND information report  </w:t>
      </w:r>
    </w:p>
    <w:p w:rsidR="00977FB2" w:rsidRDefault="007360A2">
      <w:pPr>
        <w:spacing w:after="317" w:line="259" w:lineRule="auto"/>
        <w:ind w:left="0" w:firstLine="0"/>
      </w:pPr>
      <w:hyperlink r:id="rId22">
        <w:r w:rsidR="00473209">
          <w:rPr>
            <w:color w:val="0072CC"/>
            <w:u w:val="single" w:color="0072CC"/>
          </w:rPr>
          <w:t>https://primarysite</w:t>
        </w:r>
      </w:hyperlink>
      <w:hyperlink r:id="rId23">
        <w:r w:rsidR="00473209">
          <w:rPr>
            <w:color w:val="0072CC"/>
            <w:u w:val="single" w:color="0072CC"/>
          </w:rPr>
          <w:t>-</w:t>
        </w:r>
      </w:hyperlink>
      <w:hyperlink r:id="rId24">
        <w:r w:rsidR="00473209">
          <w:rPr>
            <w:color w:val="0072CC"/>
            <w:u w:val="single" w:color="0072CC"/>
          </w:rPr>
          <w:t>prod</w:t>
        </w:r>
      </w:hyperlink>
      <w:hyperlink r:id="rId25">
        <w:r w:rsidR="00473209">
          <w:rPr>
            <w:color w:val="0072CC"/>
            <w:u w:val="single" w:color="0072CC"/>
          </w:rPr>
          <w:t>-</w:t>
        </w:r>
      </w:hyperlink>
      <w:hyperlink r:id="rId26">
        <w:r w:rsidR="00473209">
          <w:rPr>
            <w:color w:val="0072CC"/>
            <w:u w:val="single" w:color="0072CC"/>
          </w:rPr>
          <w:t>sorted.s3.amazonaws.com/sholing</w:t>
        </w:r>
      </w:hyperlink>
      <w:hyperlink r:id="rId27">
        <w:r w:rsidR="00473209">
          <w:rPr>
            <w:color w:val="0072CC"/>
            <w:u w:val="single" w:color="0072CC"/>
          </w:rPr>
          <w:t>-</w:t>
        </w:r>
      </w:hyperlink>
      <w:hyperlink r:id="rId28">
        <w:r w:rsidR="00473209">
          <w:rPr>
            <w:color w:val="0072CC"/>
            <w:u w:val="single" w:color="0072CC"/>
          </w:rPr>
          <w:t>junior</w:t>
        </w:r>
      </w:hyperlink>
      <w:hyperlink r:id="rId29"/>
      <w:hyperlink r:id="rId30">
        <w:r w:rsidR="00473209">
          <w:rPr>
            <w:color w:val="0072CC"/>
            <w:u w:val="single" w:color="0072CC"/>
          </w:rPr>
          <w:t>school/UploadedDocument/09e534c3fcb14c818fe83c5168f67c55/send</w:t>
        </w:r>
      </w:hyperlink>
      <w:hyperlink r:id="rId31">
        <w:r w:rsidR="00473209">
          <w:rPr>
            <w:color w:val="0072CC"/>
            <w:u w:val="single" w:color="0072CC"/>
          </w:rPr>
          <w:t>-</w:t>
        </w:r>
      </w:hyperlink>
      <w:hyperlink r:id="rId32">
        <w:r w:rsidR="00473209">
          <w:rPr>
            <w:color w:val="0072CC"/>
            <w:u w:val="single" w:color="0072CC"/>
          </w:rPr>
          <w:t>information</w:t>
        </w:r>
      </w:hyperlink>
      <w:hyperlink r:id="rId33">
        <w:r w:rsidR="00473209">
          <w:rPr>
            <w:color w:val="0072CC"/>
            <w:u w:val="single" w:color="0072CC"/>
          </w:rPr>
          <w:t>-</w:t>
        </w:r>
      </w:hyperlink>
      <w:hyperlink r:id="rId34">
        <w:r w:rsidR="00473209">
          <w:rPr>
            <w:color w:val="0072CC"/>
            <w:u w:val="single" w:color="0072CC"/>
          </w:rPr>
          <w:t>report</w:t>
        </w:r>
      </w:hyperlink>
      <w:hyperlink r:id="rId35">
        <w:r w:rsidR="00473209">
          <w:rPr>
            <w:color w:val="0072CC"/>
            <w:u w:val="single" w:color="0072CC"/>
          </w:rPr>
          <w:t>-</w:t>
        </w:r>
      </w:hyperlink>
      <w:hyperlink r:id="rId36">
        <w:r w:rsidR="00473209">
          <w:rPr>
            <w:color w:val="0072CC"/>
            <w:u w:val="single" w:color="0072CC"/>
          </w:rPr>
          <w:t>mar</w:t>
        </w:r>
      </w:hyperlink>
      <w:hyperlink r:id="rId37">
        <w:r w:rsidR="00473209">
          <w:rPr>
            <w:color w:val="0072CC"/>
            <w:u w:val="single" w:color="0072CC"/>
          </w:rPr>
          <w:t>-</w:t>
        </w:r>
      </w:hyperlink>
      <w:hyperlink r:id="rId38">
        <w:r w:rsidR="00473209">
          <w:rPr>
            <w:color w:val="0072CC"/>
            <w:u w:val="single" w:color="0072CC"/>
          </w:rPr>
          <w:t>2021.pdf</w:t>
        </w:r>
      </w:hyperlink>
      <w:hyperlink r:id="rId39">
        <w:r w:rsidR="00473209">
          <w:t xml:space="preserve"> </w:t>
        </w:r>
      </w:hyperlink>
    </w:p>
    <w:p w:rsidR="00977FB2" w:rsidRDefault="00473209">
      <w:pPr>
        <w:pStyle w:val="Heading1"/>
        <w:ind w:left="297" w:hanging="312"/>
      </w:pPr>
      <w:r>
        <w:t xml:space="preserve">Monitoring arrangements </w:t>
      </w:r>
    </w:p>
    <w:p w:rsidR="00977FB2" w:rsidRDefault="00473209">
      <w:pPr>
        <w:ind w:left="-5"/>
      </w:pPr>
      <w:r>
        <w:t xml:space="preserve">The SEND Policy will be reviewed by the </w:t>
      </w:r>
      <w:proofErr w:type="spellStart"/>
      <w:r>
        <w:t>SENCo</w:t>
      </w:r>
      <w:proofErr w:type="spellEnd"/>
      <w:r>
        <w:t xml:space="preserve">, Head teacher, SEND Governor and Parents.  This policy will be reviewed in January 2025. </w:t>
      </w:r>
    </w:p>
    <w:p w:rsidR="00977FB2" w:rsidRDefault="00473209">
      <w:pPr>
        <w:ind w:left="-5"/>
      </w:pPr>
      <w:r>
        <w:t xml:space="preserve">This policy and information report will be reviewed by the </w:t>
      </w:r>
      <w:proofErr w:type="spellStart"/>
      <w:r>
        <w:t>SENCo</w:t>
      </w:r>
      <w:proofErr w:type="spellEnd"/>
      <w:r>
        <w:rPr>
          <w:color w:val="943634"/>
        </w:rPr>
        <w:t xml:space="preserve"> </w:t>
      </w:r>
      <w:r>
        <w:t xml:space="preserve">every year. It will also be updated if any changes to the information are made during the year.  </w:t>
      </w:r>
    </w:p>
    <w:p w:rsidR="00977FB2" w:rsidRDefault="00473209">
      <w:pPr>
        <w:spacing w:after="183"/>
        <w:ind w:left="-5"/>
      </w:pPr>
      <w:r>
        <w:t xml:space="preserve">It will be approved by the governing body. </w:t>
      </w:r>
    </w:p>
    <w:p w:rsidR="00977FB2" w:rsidRDefault="00473209">
      <w:pPr>
        <w:pStyle w:val="Heading1"/>
        <w:ind w:left="299" w:hanging="314"/>
      </w:pPr>
      <w:r>
        <w:t xml:space="preserve">Links with other policies and documents </w:t>
      </w:r>
    </w:p>
    <w:p w:rsidR="00977FB2" w:rsidRDefault="00473209">
      <w:pPr>
        <w:ind w:left="-5"/>
      </w:pPr>
      <w:r>
        <w:t xml:space="preserve">This policy links to our policies on: </w:t>
      </w:r>
    </w:p>
    <w:p w:rsidR="00977FB2" w:rsidRDefault="00473209">
      <w:pPr>
        <w:ind w:left="180"/>
      </w:pPr>
      <w:r>
        <w:rPr>
          <w:noProof/>
        </w:rPr>
        <w:drawing>
          <wp:inline distT="0" distB="0" distL="0" distR="0">
            <wp:extent cx="64135" cy="102235"/>
            <wp:effectExtent l="0" t="0" r="0" b="0"/>
            <wp:docPr id="745" name="Picture 74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11"/>
                    <a:stretch>
                      <a:fillRect/>
                    </a:stretch>
                  </pic:blipFill>
                  <pic:spPr>
                    <a:xfrm>
                      <a:off x="0" y="0"/>
                      <a:ext cx="64135" cy="102235"/>
                    </a:xfrm>
                    <a:prstGeom prst="rect">
                      <a:avLst/>
                    </a:prstGeom>
                  </pic:spPr>
                </pic:pic>
              </a:graphicData>
            </a:graphic>
          </wp:inline>
        </w:drawing>
      </w:r>
      <w:r>
        <w:t xml:space="preserve"> Behaviour  </w:t>
      </w:r>
    </w:p>
    <w:p w:rsidR="00977FB2" w:rsidRDefault="00473209">
      <w:pPr>
        <w:ind w:left="180"/>
      </w:pPr>
      <w:r>
        <w:rPr>
          <w:noProof/>
        </w:rPr>
        <w:drawing>
          <wp:inline distT="0" distB="0" distL="0" distR="0">
            <wp:extent cx="64135" cy="10223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11"/>
                    <a:stretch>
                      <a:fillRect/>
                    </a:stretch>
                  </pic:blipFill>
                  <pic:spPr>
                    <a:xfrm>
                      <a:off x="0" y="0"/>
                      <a:ext cx="64135" cy="102235"/>
                    </a:xfrm>
                    <a:prstGeom prst="rect">
                      <a:avLst/>
                    </a:prstGeom>
                  </pic:spPr>
                </pic:pic>
              </a:graphicData>
            </a:graphic>
          </wp:inline>
        </w:drawing>
      </w:r>
      <w:r>
        <w:t xml:space="preserve"> Disability and Equality </w:t>
      </w:r>
    </w:p>
    <w:p w:rsidR="00977FB2" w:rsidRDefault="00473209">
      <w:pPr>
        <w:spacing w:after="105" w:line="259" w:lineRule="auto"/>
        <w:ind w:left="165"/>
      </w:pPr>
      <w:r>
        <w:rPr>
          <w:noProof/>
        </w:rPr>
        <w:drawing>
          <wp:inline distT="0" distB="0" distL="0" distR="0">
            <wp:extent cx="64135" cy="102235"/>
            <wp:effectExtent l="0" t="0" r="0" b="0"/>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11"/>
                    <a:stretch>
                      <a:fillRect/>
                    </a:stretch>
                  </pic:blipFill>
                  <pic:spPr>
                    <a:xfrm>
                      <a:off x="0" y="0"/>
                      <a:ext cx="64135" cy="102235"/>
                    </a:xfrm>
                    <a:prstGeom prst="rect">
                      <a:avLst/>
                    </a:prstGeom>
                  </pic:spPr>
                </pic:pic>
              </a:graphicData>
            </a:graphic>
          </wp:inline>
        </w:drawing>
      </w:r>
      <w:r>
        <w:t xml:space="preserve"> </w:t>
      </w:r>
      <w:r>
        <w:rPr>
          <w:i/>
        </w:rPr>
        <w:t xml:space="preserve">Accessibility plan  </w:t>
      </w:r>
    </w:p>
    <w:p w:rsidR="00977FB2" w:rsidRDefault="00473209">
      <w:pPr>
        <w:spacing w:after="105" w:line="259" w:lineRule="auto"/>
        <w:ind w:left="165"/>
      </w:pPr>
      <w:r>
        <w:rPr>
          <w:noProof/>
        </w:rPr>
        <w:drawing>
          <wp:inline distT="0" distB="0" distL="0" distR="0">
            <wp:extent cx="64135" cy="10223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1"/>
                    <a:stretch>
                      <a:fillRect/>
                    </a:stretch>
                  </pic:blipFill>
                  <pic:spPr>
                    <a:xfrm>
                      <a:off x="0" y="0"/>
                      <a:ext cx="64135" cy="102235"/>
                    </a:xfrm>
                    <a:prstGeom prst="rect">
                      <a:avLst/>
                    </a:prstGeom>
                  </pic:spPr>
                </pic:pic>
              </a:graphicData>
            </a:graphic>
          </wp:inline>
        </w:drawing>
      </w:r>
      <w:r>
        <w:t xml:space="preserve"> </w:t>
      </w:r>
      <w:r>
        <w:rPr>
          <w:i/>
        </w:rPr>
        <w:t xml:space="preserve">Supporting pupils with medical conditions  </w:t>
      </w:r>
    </w:p>
    <w:p w:rsidR="00977FB2" w:rsidRDefault="00473209">
      <w:pPr>
        <w:ind w:left="-5"/>
      </w:pPr>
      <w:r>
        <w:t xml:space="preserve">We comply with the General Data Protection Regulation as it applies in the United Kingdom tailored by the Data Protection Act 2018. </w:t>
      </w:r>
    </w:p>
    <w:sectPr w:rsidR="00977FB2">
      <w:footerReference w:type="even" r:id="rId40"/>
      <w:footerReference w:type="default" r:id="rId41"/>
      <w:footerReference w:type="first" r:id="rId42"/>
      <w:pgSz w:w="11899" w:h="16841"/>
      <w:pgMar w:top="1623" w:right="1082" w:bottom="662" w:left="1078" w:header="720" w:footer="3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F2" w:rsidRDefault="00473209">
      <w:pPr>
        <w:spacing w:after="0" w:line="240" w:lineRule="auto"/>
      </w:pPr>
      <w:r>
        <w:separator/>
      </w:r>
    </w:p>
  </w:endnote>
  <w:endnote w:type="continuationSeparator" w:id="0">
    <w:p w:rsidR="00E91AF2" w:rsidRDefault="0047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FB2" w:rsidRDefault="00473209">
    <w:pPr>
      <w:tabs>
        <w:tab w:val="center" w:pos="6381"/>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684276</wp:posOffset>
              </wp:positionH>
              <wp:positionV relativeFrom="page">
                <wp:posOffset>10053524</wp:posOffset>
              </wp:positionV>
              <wp:extent cx="6211443" cy="12192"/>
              <wp:effectExtent l="0" t="0" r="0" b="0"/>
              <wp:wrapSquare wrapText="bothSides"/>
              <wp:docPr id="5529" name="Group 5529"/>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5735" name="Shape 5735"/>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5736" name="Shape 5736"/>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5737" name="Shape 5737"/>
                      <wps:cNvSpPr/>
                      <wps:spPr>
                        <a:xfrm>
                          <a:off x="4063873"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5529" style="width:489.09pt;height:0.959961pt;position:absolute;mso-position-horizontal-relative:page;mso-position-horizontal:absolute;margin-left:53.88pt;mso-position-vertical-relative:page;margin-top:791.616pt;" coordsize="62114,121">
              <v:shape id="Shape 5738" style="position:absolute;width:40516;height:121;left:0;top:0;" coordsize="4051681,12192" path="m0,0l4051681,0l4051681,12192l0,12192l0,0">
                <v:stroke weight="0pt" endcap="flat" joinstyle="miter" miterlimit="10" on="false" color="#000000" opacity="0"/>
                <v:fill on="true" color="#ff1f64"/>
              </v:shape>
              <v:shape id="Shape 5739" style="position:absolute;width:121;height:121;left:40516;top:0;" coordsize="12192,12192" path="m0,0l12192,0l12192,12192l0,12192l0,0">
                <v:stroke weight="0pt" endcap="flat" joinstyle="miter" miterlimit="10" on="false" color="#000000" opacity="0"/>
                <v:fill on="true" color="#ff1f64"/>
              </v:shape>
              <v:shape id="Shape 5740" style="position:absolute;width:21475;height:121;left:40638;top:0;" coordsize="2147570,12192" path="m0,0l2147570,0l2147570,12192l0,12192l0,0">
                <v:stroke weight="0pt" endcap="flat" joinstyle="miter" miterlimit="10" on="false" color="#000000" opacity="0"/>
                <v:fill on="true" color="#ff1f64"/>
              </v:shape>
              <w10:wrap type="square"/>
            </v:group>
          </w:pict>
        </mc:Fallback>
      </mc:AlternateContent>
    </w:r>
    <w:r>
      <w:rPr>
        <w:color w:val="808080"/>
        <w:sz w:val="16"/>
      </w:rPr>
      <w:t xml:space="preserve">© The Key Support Services Ltd | </w:t>
    </w:r>
    <w:r>
      <w:rPr>
        <w:color w:val="808080"/>
        <w:sz w:val="16"/>
        <w:u w:val="single" w:color="808080"/>
      </w:rPr>
      <w:t>thekeysupport.com/terms</w:t>
    </w:r>
    <w:r>
      <w:rPr>
        <w:color w:val="808080"/>
        <w:sz w:val="16"/>
      </w:rPr>
      <w:t xml:space="preserve"> </w:t>
    </w:r>
    <w:r>
      <w:rPr>
        <w:color w:val="808080"/>
        <w:sz w:val="16"/>
      </w:rPr>
      <w:tab/>
    </w:r>
    <w:r>
      <w:rPr>
        <w:color w:val="BFBFBF"/>
        <w:sz w:val="17"/>
      </w:rPr>
      <w:t xml:space="preserve"> </w:t>
    </w:r>
  </w:p>
  <w:p w:rsidR="00977FB2" w:rsidRDefault="00473209">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2</w:t>
    </w:r>
    <w:r>
      <w:rPr>
        <w:sz w:val="16"/>
      </w:rPr>
      <w:fldChar w:fldCharType="end"/>
    </w: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FB2" w:rsidRDefault="00473209">
    <w:pPr>
      <w:tabs>
        <w:tab w:val="center" w:pos="6381"/>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684276</wp:posOffset>
              </wp:positionH>
              <wp:positionV relativeFrom="page">
                <wp:posOffset>10053524</wp:posOffset>
              </wp:positionV>
              <wp:extent cx="6211443" cy="12192"/>
              <wp:effectExtent l="0" t="0" r="0" b="0"/>
              <wp:wrapSquare wrapText="bothSides"/>
              <wp:docPr id="5491" name="Group 5491"/>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5729" name="Shape 5729"/>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5730" name="Shape 5730"/>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5731" name="Shape 5731"/>
                      <wps:cNvSpPr/>
                      <wps:spPr>
                        <a:xfrm>
                          <a:off x="4063873"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5491" style="width:489.09pt;height:0.959961pt;position:absolute;mso-position-horizontal-relative:page;mso-position-horizontal:absolute;margin-left:53.88pt;mso-position-vertical-relative:page;margin-top:791.616pt;" coordsize="62114,121">
              <v:shape id="Shape 5732" style="position:absolute;width:40516;height:121;left:0;top:0;" coordsize="4051681,12192" path="m0,0l4051681,0l4051681,12192l0,12192l0,0">
                <v:stroke weight="0pt" endcap="flat" joinstyle="miter" miterlimit="10" on="false" color="#000000" opacity="0"/>
                <v:fill on="true" color="#ff1f64"/>
              </v:shape>
              <v:shape id="Shape 5733" style="position:absolute;width:121;height:121;left:40516;top:0;" coordsize="12192,12192" path="m0,0l12192,0l12192,12192l0,12192l0,0">
                <v:stroke weight="0pt" endcap="flat" joinstyle="miter" miterlimit="10" on="false" color="#000000" opacity="0"/>
                <v:fill on="true" color="#ff1f64"/>
              </v:shape>
              <v:shape id="Shape 5734" style="position:absolute;width:21475;height:121;left:40638;top:0;" coordsize="2147570,12192" path="m0,0l2147570,0l2147570,12192l0,12192l0,0">
                <v:stroke weight="0pt" endcap="flat" joinstyle="miter" miterlimit="10" on="false" color="#000000" opacity="0"/>
                <v:fill on="true" color="#ff1f64"/>
              </v:shape>
              <w10:wrap type="square"/>
            </v:group>
          </w:pict>
        </mc:Fallback>
      </mc:AlternateContent>
    </w:r>
    <w:r>
      <w:rPr>
        <w:color w:val="808080"/>
        <w:sz w:val="16"/>
      </w:rPr>
      <w:t xml:space="preserve">© The Key Support Services Ltd | </w:t>
    </w:r>
    <w:r>
      <w:rPr>
        <w:color w:val="808080"/>
        <w:sz w:val="16"/>
        <w:u w:val="single" w:color="808080"/>
      </w:rPr>
      <w:t>thekeysupport.com/terms</w:t>
    </w:r>
    <w:r>
      <w:rPr>
        <w:color w:val="808080"/>
        <w:sz w:val="16"/>
      </w:rPr>
      <w:t xml:space="preserve"> </w:t>
    </w:r>
    <w:r>
      <w:rPr>
        <w:color w:val="808080"/>
        <w:sz w:val="16"/>
      </w:rPr>
      <w:tab/>
    </w:r>
    <w:r>
      <w:rPr>
        <w:color w:val="BFBFBF"/>
        <w:sz w:val="17"/>
      </w:rPr>
      <w:t xml:space="preserve"> </w:t>
    </w:r>
  </w:p>
  <w:p w:rsidR="00977FB2" w:rsidRDefault="00473209">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sidR="007360A2" w:rsidRPr="007360A2">
      <w:rPr>
        <w:noProof/>
        <w:sz w:val="16"/>
      </w:rPr>
      <w:t>2</w:t>
    </w:r>
    <w:r>
      <w:rPr>
        <w:sz w:val="16"/>
      </w:rPr>
      <w:fldChar w:fldCharType="end"/>
    </w:r>
    <w:r>
      <w:rPr>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FB2" w:rsidRDefault="00473209">
    <w:pPr>
      <w:tabs>
        <w:tab w:val="center" w:pos="6381"/>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684276</wp:posOffset>
              </wp:positionH>
              <wp:positionV relativeFrom="page">
                <wp:posOffset>10053524</wp:posOffset>
              </wp:positionV>
              <wp:extent cx="6211443" cy="12192"/>
              <wp:effectExtent l="0" t="0" r="0" b="0"/>
              <wp:wrapSquare wrapText="bothSides"/>
              <wp:docPr id="5453" name="Group 5453"/>
              <wp:cNvGraphicFramePr/>
              <a:graphic xmlns:a="http://schemas.openxmlformats.org/drawingml/2006/main">
                <a:graphicData uri="http://schemas.microsoft.com/office/word/2010/wordprocessingGroup">
                  <wpg:wgp>
                    <wpg:cNvGrpSpPr/>
                    <wpg:grpSpPr>
                      <a:xfrm>
                        <a:off x="0" y="0"/>
                        <a:ext cx="6211443" cy="12192"/>
                        <a:chOff x="0" y="0"/>
                        <a:chExt cx="6211443" cy="12192"/>
                      </a:xfrm>
                    </wpg:grpSpPr>
                    <wps:wsp>
                      <wps:cNvPr id="5723" name="Shape 5723"/>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5724" name="Shape 5724"/>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5725" name="Shape 5725"/>
                      <wps:cNvSpPr/>
                      <wps:spPr>
                        <a:xfrm>
                          <a:off x="4063873" y="0"/>
                          <a:ext cx="2147570" cy="12192"/>
                        </a:xfrm>
                        <a:custGeom>
                          <a:avLst/>
                          <a:gdLst/>
                          <a:ahLst/>
                          <a:cxnLst/>
                          <a:rect l="0" t="0" r="0" b="0"/>
                          <a:pathLst>
                            <a:path w="2147570" h="12192">
                              <a:moveTo>
                                <a:pt x="0" y="0"/>
                              </a:moveTo>
                              <a:lnTo>
                                <a:pt x="2147570" y="0"/>
                              </a:lnTo>
                              <a:lnTo>
                                <a:pt x="2147570"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a="http://schemas.openxmlformats.org/drawingml/2006/main">
          <w:pict>
            <v:group id="Group 5453" style="width:489.09pt;height:0.959961pt;position:absolute;mso-position-horizontal-relative:page;mso-position-horizontal:absolute;margin-left:53.88pt;mso-position-vertical-relative:page;margin-top:791.616pt;" coordsize="62114,121">
              <v:shape id="Shape 5726" style="position:absolute;width:40516;height:121;left:0;top:0;" coordsize="4051681,12192" path="m0,0l4051681,0l4051681,12192l0,12192l0,0">
                <v:stroke weight="0pt" endcap="flat" joinstyle="miter" miterlimit="10" on="false" color="#000000" opacity="0"/>
                <v:fill on="true" color="#ff1f64"/>
              </v:shape>
              <v:shape id="Shape 5727" style="position:absolute;width:121;height:121;left:40516;top:0;" coordsize="12192,12192" path="m0,0l12192,0l12192,12192l0,12192l0,0">
                <v:stroke weight="0pt" endcap="flat" joinstyle="miter" miterlimit="10" on="false" color="#000000" opacity="0"/>
                <v:fill on="true" color="#ff1f64"/>
              </v:shape>
              <v:shape id="Shape 5728" style="position:absolute;width:21475;height:121;left:40638;top:0;" coordsize="2147570,12192" path="m0,0l2147570,0l2147570,12192l0,12192l0,0">
                <v:stroke weight="0pt" endcap="flat" joinstyle="miter" miterlimit="10" on="false" color="#000000" opacity="0"/>
                <v:fill on="true" color="#ff1f64"/>
              </v:shape>
              <w10:wrap type="square"/>
            </v:group>
          </w:pict>
        </mc:Fallback>
      </mc:AlternateContent>
    </w:r>
    <w:r>
      <w:rPr>
        <w:color w:val="808080"/>
        <w:sz w:val="16"/>
      </w:rPr>
      <w:t xml:space="preserve">© The Key Support Services Ltd | </w:t>
    </w:r>
    <w:r>
      <w:rPr>
        <w:color w:val="808080"/>
        <w:sz w:val="16"/>
      </w:rPr>
      <w:tab/>
    </w:r>
    <w:r>
      <w:rPr>
        <w:color w:val="BFBFBF"/>
        <w:sz w:val="17"/>
      </w:rPr>
      <w:t xml:space="preserve"> </w:t>
    </w:r>
  </w:p>
  <w:p w:rsidR="00977FB2" w:rsidRDefault="00473209">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sidR="007360A2" w:rsidRPr="007360A2">
      <w:rPr>
        <w:noProof/>
        <w:sz w:val="16"/>
      </w:rPr>
      <w:t>1</w:t>
    </w:r>
    <w:r>
      <w:rPr>
        <w:sz w:val="16"/>
      </w:rPr>
      <w:fldChar w:fldCharType="end"/>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F2" w:rsidRDefault="00473209">
      <w:pPr>
        <w:spacing w:after="0" w:line="240" w:lineRule="auto"/>
      </w:pPr>
      <w:r>
        <w:separator/>
      </w:r>
    </w:p>
  </w:footnote>
  <w:footnote w:type="continuationSeparator" w:id="0">
    <w:p w:rsidR="00E91AF2" w:rsidRDefault="00473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 o:spid="_x0000_i1026" type="#_x0000_t75" style="width:10.5pt;height:16.5pt;visibility:visible;mso-wrap-style:square" o:bullet="t">
        <v:imagedata r:id="rId1" o:title=""/>
      </v:shape>
    </w:pict>
  </w:numPicBullet>
  <w:abstractNum w:abstractNumId="0" w15:restartNumberingAfterBreak="0">
    <w:nsid w:val="065A604C"/>
    <w:multiLevelType w:val="hybridMultilevel"/>
    <w:tmpl w:val="29E6B592"/>
    <w:lvl w:ilvl="0" w:tplc="209AF460">
      <w:start w:val="1"/>
      <w:numFmt w:val="bullet"/>
      <w:lvlText w:val=""/>
      <w:lvlPicBulletId w:val="0"/>
      <w:lvlJc w:val="left"/>
      <w:pPr>
        <w:tabs>
          <w:tab w:val="num" w:pos="720"/>
        </w:tabs>
        <w:ind w:left="720" w:hanging="360"/>
      </w:pPr>
      <w:rPr>
        <w:rFonts w:ascii="Symbol" w:hAnsi="Symbol" w:hint="default"/>
      </w:rPr>
    </w:lvl>
    <w:lvl w:ilvl="1" w:tplc="B1E08EA0" w:tentative="1">
      <w:start w:val="1"/>
      <w:numFmt w:val="bullet"/>
      <w:lvlText w:val=""/>
      <w:lvlJc w:val="left"/>
      <w:pPr>
        <w:tabs>
          <w:tab w:val="num" w:pos="1440"/>
        </w:tabs>
        <w:ind w:left="1440" w:hanging="360"/>
      </w:pPr>
      <w:rPr>
        <w:rFonts w:ascii="Symbol" w:hAnsi="Symbol" w:hint="default"/>
      </w:rPr>
    </w:lvl>
    <w:lvl w:ilvl="2" w:tplc="29C24F1A" w:tentative="1">
      <w:start w:val="1"/>
      <w:numFmt w:val="bullet"/>
      <w:lvlText w:val=""/>
      <w:lvlJc w:val="left"/>
      <w:pPr>
        <w:tabs>
          <w:tab w:val="num" w:pos="2160"/>
        </w:tabs>
        <w:ind w:left="2160" w:hanging="360"/>
      </w:pPr>
      <w:rPr>
        <w:rFonts w:ascii="Symbol" w:hAnsi="Symbol" w:hint="default"/>
      </w:rPr>
    </w:lvl>
    <w:lvl w:ilvl="3" w:tplc="32880414" w:tentative="1">
      <w:start w:val="1"/>
      <w:numFmt w:val="bullet"/>
      <w:lvlText w:val=""/>
      <w:lvlJc w:val="left"/>
      <w:pPr>
        <w:tabs>
          <w:tab w:val="num" w:pos="2880"/>
        </w:tabs>
        <w:ind w:left="2880" w:hanging="360"/>
      </w:pPr>
      <w:rPr>
        <w:rFonts w:ascii="Symbol" w:hAnsi="Symbol" w:hint="default"/>
      </w:rPr>
    </w:lvl>
    <w:lvl w:ilvl="4" w:tplc="B8E016FC" w:tentative="1">
      <w:start w:val="1"/>
      <w:numFmt w:val="bullet"/>
      <w:lvlText w:val=""/>
      <w:lvlJc w:val="left"/>
      <w:pPr>
        <w:tabs>
          <w:tab w:val="num" w:pos="3600"/>
        </w:tabs>
        <w:ind w:left="3600" w:hanging="360"/>
      </w:pPr>
      <w:rPr>
        <w:rFonts w:ascii="Symbol" w:hAnsi="Symbol" w:hint="default"/>
      </w:rPr>
    </w:lvl>
    <w:lvl w:ilvl="5" w:tplc="406E2CC2" w:tentative="1">
      <w:start w:val="1"/>
      <w:numFmt w:val="bullet"/>
      <w:lvlText w:val=""/>
      <w:lvlJc w:val="left"/>
      <w:pPr>
        <w:tabs>
          <w:tab w:val="num" w:pos="4320"/>
        </w:tabs>
        <w:ind w:left="4320" w:hanging="360"/>
      </w:pPr>
      <w:rPr>
        <w:rFonts w:ascii="Symbol" w:hAnsi="Symbol" w:hint="default"/>
      </w:rPr>
    </w:lvl>
    <w:lvl w:ilvl="6" w:tplc="64CE97BC" w:tentative="1">
      <w:start w:val="1"/>
      <w:numFmt w:val="bullet"/>
      <w:lvlText w:val=""/>
      <w:lvlJc w:val="left"/>
      <w:pPr>
        <w:tabs>
          <w:tab w:val="num" w:pos="5040"/>
        </w:tabs>
        <w:ind w:left="5040" w:hanging="360"/>
      </w:pPr>
      <w:rPr>
        <w:rFonts w:ascii="Symbol" w:hAnsi="Symbol" w:hint="default"/>
      </w:rPr>
    </w:lvl>
    <w:lvl w:ilvl="7" w:tplc="9034970A" w:tentative="1">
      <w:start w:val="1"/>
      <w:numFmt w:val="bullet"/>
      <w:lvlText w:val=""/>
      <w:lvlJc w:val="left"/>
      <w:pPr>
        <w:tabs>
          <w:tab w:val="num" w:pos="5760"/>
        </w:tabs>
        <w:ind w:left="5760" w:hanging="360"/>
      </w:pPr>
      <w:rPr>
        <w:rFonts w:ascii="Symbol" w:hAnsi="Symbol" w:hint="default"/>
      </w:rPr>
    </w:lvl>
    <w:lvl w:ilvl="8" w:tplc="EDC2F1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C7289A"/>
    <w:multiLevelType w:val="hybridMultilevel"/>
    <w:tmpl w:val="9CEA4B12"/>
    <w:lvl w:ilvl="0" w:tplc="3F2269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1A7B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F6D32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2470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9A7D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C248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283C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8EC1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061F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6654A6"/>
    <w:multiLevelType w:val="multilevel"/>
    <w:tmpl w:val="3C40B3BE"/>
    <w:lvl w:ilvl="0">
      <w:start w:val="1"/>
      <w:numFmt w:val="decimal"/>
      <w:pStyle w:val="Heading1"/>
      <w:lvlText w:val="%1."/>
      <w:lvlJc w:val="left"/>
      <w:pPr>
        <w:ind w:left="0"/>
      </w:pPr>
      <w:rPr>
        <w:rFonts w:ascii="Arial" w:eastAsia="Arial" w:hAnsi="Arial" w:cs="Arial"/>
        <w:b/>
        <w:bCs/>
        <w:i w:val="0"/>
        <w:strike w:val="0"/>
        <w:dstrike w:val="0"/>
        <w:color w:val="FF1F64"/>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abstractNum>
  <w:abstractNum w:abstractNumId="3" w15:restartNumberingAfterBreak="0">
    <w:nsid w:val="2AF357C9"/>
    <w:multiLevelType w:val="hybridMultilevel"/>
    <w:tmpl w:val="FEC8C86A"/>
    <w:lvl w:ilvl="0" w:tplc="0764FBCA">
      <w:start w:val="1"/>
      <w:numFmt w:val="bullet"/>
      <w:lvlText w:val=""/>
      <w:lvlPicBulletId w:val="0"/>
      <w:lvlJc w:val="left"/>
      <w:pPr>
        <w:tabs>
          <w:tab w:val="num" w:pos="720"/>
        </w:tabs>
        <w:ind w:left="720" w:hanging="360"/>
      </w:pPr>
      <w:rPr>
        <w:rFonts w:ascii="Symbol" w:hAnsi="Symbol" w:hint="default"/>
      </w:rPr>
    </w:lvl>
    <w:lvl w:ilvl="1" w:tplc="3F7E5A18" w:tentative="1">
      <w:start w:val="1"/>
      <w:numFmt w:val="bullet"/>
      <w:lvlText w:val=""/>
      <w:lvlJc w:val="left"/>
      <w:pPr>
        <w:tabs>
          <w:tab w:val="num" w:pos="1440"/>
        </w:tabs>
        <w:ind w:left="1440" w:hanging="360"/>
      </w:pPr>
      <w:rPr>
        <w:rFonts w:ascii="Symbol" w:hAnsi="Symbol" w:hint="default"/>
      </w:rPr>
    </w:lvl>
    <w:lvl w:ilvl="2" w:tplc="ABF8B5C2" w:tentative="1">
      <w:start w:val="1"/>
      <w:numFmt w:val="bullet"/>
      <w:lvlText w:val=""/>
      <w:lvlJc w:val="left"/>
      <w:pPr>
        <w:tabs>
          <w:tab w:val="num" w:pos="2160"/>
        </w:tabs>
        <w:ind w:left="2160" w:hanging="360"/>
      </w:pPr>
      <w:rPr>
        <w:rFonts w:ascii="Symbol" w:hAnsi="Symbol" w:hint="default"/>
      </w:rPr>
    </w:lvl>
    <w:lvl w:ilvl="3" w:tplc="49E2EAE6" w:tentative="1">
      <w:start w:val="1"/>
      <w:numFmt w:val="bullet"/>
      <w:lvlText w:val=""/>
      <w:lvlJc w:val="left"/>
      <w:pPr>
        <w:tabs>
          <w:tab w:val="num" w:pos="2880"/>
        </w:tabs>
        <w:ind w:left="2880" w:hanging="360"/>
      </w:pPr>
      <w:rPr>
        <w:rFonts w:ascii="Symbol" w:hAnsi="Symbol" w:hint="default"/>
      </w:rPr>
    </w:lvl>
    <w:lvl w:ilvl="4" w:tplc="FB08F2D8" w:tentative="1">
      <w:start w:val="1"/>
      <w:numFmt w:val="bullet"/>
      <w:lvlText w:val=""/>
      <w:lvlJc w:val="left"/>
      <w:pPr>
        <w:tabs>
          <w:tab w:val="num" w:pos="3600"/>
        </w:tabs>
        <w:ind w:left="3600" w:hanging="360"/>
      </w:pPr>
      <w:rPr>
        <w:rFonts w:ascii="Symbol" w:hAnsi="Symbol" w:hint="default"/>
      </w:rPr>
    </w:lvl>
    <w:lvl w:ilvl="5" w:tplc="080E7A24" w:tentative="1">
      <w:start w:val="1"/>
      <w:numFmt w:val="bullet"/>
      <w:lvlText w:val=""/>
      <w:lvlJc w:val="left"/>
      <w:pPr>
        <w:tabs>
          <w:tab w:val="num" w:pos="4320"/>
        </w:tabs>
        <w:ind w:left="4320" w:hanging="360"/>
      </w:pPr>
      <w:rPr>
        <w:rFonts w:ascii="Symbol" w:hAnsi="Symbol" w:hint="default"/>
      </w:rPr>
    </w:lvl>
    <w:lvl w:ilvl="6" w:tplc="3D123ABE" w:tentative="1">
      <w:start w:val="1"/>
      <w:numFmt w:val="bullet"/>
      <w:lvlText w:val=""/>
      <w:lvlJc w:val="left"/>
      <w:pPr>
        <w:tabs>
          <w:tab w:val="num" w:pos="5040"/>
        </w:tabs>
        <w:ind w:left="5040" w:hanging="360"/>
      </w:pPr>
      <w:rPr>
        <w:rFonts w:ascii="Symbol" w:hAnsi="Symbol" w:hint="default"/>
      </w:rPr>
    </w:lvl>
    <w:lvl w:ilvl="7" w:tplc="FD5AEC16" w:tentative="1">
      <w:start w:val="1"/>
      <w:numFmt w:val="bullet"/>
      <w:lvlText w:val=""/>
      <w:lvlJc w:val="left"/>
      <w:pPr>
        <w:tabs>
          <w:tab w:val="num" w:pos="5760"/>
        </w:tabs>
        <w:ind w:left="5760" w:hanging="360"/>
      </w:pPr>
      <w:rPr>
        <w:rFonts w:ascii="Symbol" w:hAnsi="Symbol" w:hint="default"/>
      </w:rPr>
    </w:lvl>
    <w:lvl w:ilvl="8" w:tplc="8990D1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EF265A8"/>
    <w:multiLevelType w:val="hybridMultilevel"/>
    <w:tmpl w:val="5B3EC2BA"/>
    <w:lvl w:ilvl="0" w:tplc="F568505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CAD6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E467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9237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A60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D8C8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BCFB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085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49B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B2"/>
    <w:rsid w:val="00473209"/>
    <w:rsid w:val="007360A2"/>
    <w:rsid w:val="00977FB2"/>
    <w:rsid w:val="00E91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B437FA-6F52-43E5-8D2D-0801CE4B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3"/>
      </w:numPr>
      <w:spacing w:after="20"/>
      <w:ind w:left="10" w:hanging="10"/>
      <w:outlineLvl w:val="0"/>
    </w:pPr>
    <w:rPr>
      <w:rFonts w:ascii="Arial" w:eastAsia="Arial" w:hAnsi="Arial" w:cs="Arial"/>
      <w:b/>
      <w:color w:val="FF1F64"/>
      <w:sz w:val="28"/>
    </w:rPr>
  </w:style>
  <w:style w:type="paragraph" w:styleId="Heading2">
    <w:name w:val="heading 2"/>
    <w:next w:val="Normal"/>
    <w:link w:val="Heading2Char"/>
    <w:uiPriority w:val="9"/>
    <w:unhideWhenUsed/>
    <w:qFormat/>
    <w:pPr>
      <w:keepNext/>
      <w:keepLines/>
      <w:numPr>
        <w:ilvl w:val="1"/>
        <w:numId w:val="3"/>
      </w:numPr>
      <w:spacing w:after="62"/>
      <w:ind w:left="10" w:hanging="10"/>
      <w:outlineLvl w:val="1"/>
    </w:pPr>
    <w:rPr>
      <w:rFonts w:ascii="Arial" w:eastAsia="Arial" w:hAnsi="Arial" w:cs="Arial"/>
      <w:b/>
      <w:color w:val="122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2263F"/>
      <w:sz w:val="24"/>
    </w:rPr>
  </w:style>
  <w:style w:type="character" w:customStyle="1" w:styleId="Heading1Char">
    <w:name w:val="Heading 1 Char"/>
    <w:link w:val="Heading1"/>
    <w:rPr>
      <w:rFonts w:ascii="Arial" w:eastAsia="Arial" w:hAnsi="Arial" w:cs="Arial"/>
      <w:b/>
      <w:color w:val="FF1F64"/>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73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hyperlink" Target="http://www.legislation.gov.uk/ukpga/2014/6/part/3" TargetMode="External"/><Relationship Id="rId26" Type="http://schemas.openxmlformats.org/officeDocument/2006/relationships/hyperlink" Target="https://primarysite-prod-sorted.s3.amazonaws.com/sholing-junior-school/UploadedDocument/09e534c3fcb14c818fe83c5168f67c55/send-information-report-mar-2021.pdf" TargetMode="External"/><Relationship Id="rId39" Type="http://schemas.openxmlformats.org/officeDocument/2006/relationships/hyperlink" Target="https://primarysite-prod-sorted.s3.amazonaws.com/sholing-junior-school/UploadedDocument/09e534c3fcb14c818fe83c5168f67c55/send-information-report-mar-2021.pdf" TargetMode="External"/><Relationship Id="rId21" Type="http://schemas.openxmlformats.org/officeDocument/2006/relationships/hyperlink" Target="http://www.legislation.gov.uk/uksi/2014/1530/contents/made" TargetMode="External"/><Relationship Id="rId34" Type="http://schemas.openxmlformats.org/officeDocument/2006/relationships/hyperlink" Target="https://primarysite-prod-sorted.s3.amazonaws.com/sholing-junior-school/UploadedDocument/09e534c3fcb14c818fe83c5168f67c55/send-information-report-mar-2021.pdf" TargetMode="External"/><Relationship Id="rId42" Type="http://schemas.openxmlformats.org/officeDocument/2006/relationships/footer" Target="footer3.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www.legislation.gov.uk/ukpga/2014/6/part/3" TargetMode="External"/><Relationship Id="rId20" Type="http://schemas.openxmlformats.org/officeDocument/2006/relationships/hyperlink" Target="http://www.legislation.gov.uk/uksi/2014/1530/contents/made" TargetMode="External"/><Relationship Id="rId29" Type="http://schemas.openxmlformats.org/officeDocument/2006/relationships/hyperlink" Target="https://primarysite-prod-sorted.s3.amazonaws.com/sholing-junior-school/UploadedDocument/09e534c3fcb14c818fe83c5168f67c55/send-information-report-mar-2021.pdf"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primarysite-prod-sorted.s3.amazonaws.com/sholing-junior-school/UploadedDocument/09e534c3fcb14c818fe83c5168f67c55/send-information-report-mar-2021.pdf" TargetMode="External"/><Relationship Id="rId32" Type="http://schemas.openxmlformats.org/officeDocument/2006/relationships/hyperlink" Target="https://primarysite-prod-sorted.s3.amazonaws.com/sholing-junior-school/UploadedDocument/09e534c3fcb14c818fe83c5168f67c55/send-information-report-mar-2021.pdf" TargetMode="External"/><Relationship Id="rId37" Type="http://schemas.openxmlformats.org/officeDocument/2006/relationships/hyperlink" Target="https://primarysite-prod-sorted.s3.amazonaws.com/sholing-junior-school/UploadedDocument/09e534c3fcb14c818fe83c5168f67c55/send-information-report-mar-2021.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uploads/system/uploads/attachment_data/file/398815/SEND_Code_of_Practice_January_2015.pdf" TargetMode="External"/><Relationship Id="rId23" Type="http://schemas.openxmlformats.org/officeDocument/2006/relationships/hyperlink" Target="https://primarysite-prod-sorted.s3.amazonaws.com/sholing-junior-school/UploadedDocument/09e534c3fcb14c818fe83c5168f67c55/send-information-report-mar-2021.pdf" TargetMode="External"/><Relationship Id="rId28" Type="http://schemas.openxmlformats.org/officeDocument/2006/relationships/hyperlink" Target="https://primarysite-prod-sorted.s3.amazonaws.com/sholing-junior-school/UploadedDocument/09e534c3fcb14c818fe83c5168f67c55/send-information-report-mar-2021.pdf" TargetMode="External"/><Relationship Id="rId36" Type="http://schemas.openxmlformats.org/officeDocument/2006/relationships/hyperlink" Target="https://primarysite-prod-sorted.s3.amazonaws.com/sholing-junior-school/UploadedDocument/09e534c3fcb14c818fe83c5168f67c55/send-information-report-mar-2021.pdf" TargetMode="External"/><Relationship Id="rId10" Type="http://schemas.openxmlformats.org/officeDocument/2006/relationships/hyperlink" Target="https://thekeysupport.com/terms-of-use" TargetMode="External"/><Relationship Id="rId19" Type="http://schemas.openxmlformats.org/officeDocument/2006/relationships/hyperlink" Target="http://www.legislation.gov.uk/uksi/2014/1530/contents/made" TargetMode="External"/><Relationship Id="rId31" Type="http://schemas.openxmlformats.org/officeDocument/2006/relationships/hyperlink" Target="https://primarysite-prod-sorted.s3.amazonaws.com/sholing-junior-school/UploadedDocument/09e534c3fcb14c818fe83c5168f67c55/send-information-report-mar-2021.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keysupport.com/terms-of-use" TargetMode="External"/><Relationship Id="rId14" Type="http://schemas.openxmlformats.org/officeDocument/2006/relationships/hyperlink" Target="https://www.gov.uk/government/uploads/system/uploads/attachment_data/file/398815/SEND_Code_of_Practice_January_2015.pdf" TargetMode="External"/><Relationship Id="rId22" Type="http://schemas.openxmlformats.org/officeDocument/2006/relationships/hyperlink" Target="https://primarysite-prod-sorted.s3.amazonaws.com/sholing-junior-school/UploadedDocument/09e534c3fcb14c818fe83c5168f67c55/send-information-report-mar-2021.pdf" TargetMode="External"/><Relationship Id="rId27" Type="http://schemas.openxmlformats.org/officeDocument/2006/relationships/hyperlink" Target="https://primarysite-prod-sorted.s3.amazonaws.com/sholing-junior-school/UploadedDocument/09e534c3fcb14c818fe83c5168f67c55/send-information-report-mar-2021.pdf" TargetMode="External"/><Relationship Id="rId30" Type="http://schemas.openxmlformats.org/officeDocument/2006/relationships/hyperlink" Target="https://primarysite-prod-sorted.s3.amazonaws.com/sholing-junior-school/UploadedDocument/09e534c3fcb14c818fe83c5168f67c55/send-information-report-mar-2021.pdf" TargetMode="External"/><Relationship Id="rId35" Type="http://schemas.openxmlformats.org/officeDocument/2006/relationships/hyperlink" Target="https://primarysite-prod-sorted.s3.amazonaws.com/sholing-junior-school/UploadedDocument/09e534c3fcb14c818fe83c5168f67c55/send-information-report-mar-2021.pdf" TargetMode="External"/><Relationship Id="rId43" Type="http://schemas.openxmlformats.org/officeDocument/2006/relationships/fontTable" Target="fontTable.xml"/><Relationship Id="rId8" Type="http://schemas.openxmlformats.org/officeDocument/2006/relationships/hyperlink" Target="https://thekeysupport.com/terms-of-use" TargetMode="External"/><Relationship Id="rId3" Type="http://schemas.openxmlformats.org/officeDocument/2006/relationships/settings" Target="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http://www.legislation.gov.uk/ukpga/2014/6/part/3" TargetMode="External"/><Relationship Id="rId25" Type="http://schemas.openxmlformats.org/officeDocument/2006/relationships/hyperlink" Target="https://primarysite-prod-sorted.s3.amazonaws.com/sholing-junior-school/UploadedDocument/09e534c3fcb14c818fe83c5168f67c55/send-information-report-mar-2021.pdf" TargetMode="External"/><Relationship Id="rId33" Type="http://schemas.openxmlformats.org/officeDocument/2006/relationships/hyperlink" Target="https://primarysite-prod-sorted.s3.amazonaws.com/sholing-junior-school/UploadedDocument/09e534c3fcb14c818fe83c5168f67c55/send-information-report-mar-2021.pdf" TargetMode="External"/><Relationship Id="rId38" Type="http://schemas.openxmlformats.org/officeDocument/2006/relationships/hyperlink" Target="https://primarysite-prod-sorted.s3.amazonaws.com/sholing-junior-school/UploadedDocument/09e534c3fcb14c818fe83c5168f67c55/send-information-report-mar-202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cp:lastModifiedBy>Carley Attrill</cp:lastModifiedBy>
  <cp:revision>2</cp:revision>
  <dcterms:created xsi:type="dcterms:W3CDTF">2024-01-18T10:09:00Z</dcterms:created>
  <dcterms:modified xsi:type="dcterms:W3CDTF">2024-01-18T10:09:00Z</dcterms:modified>
</cp:coreProperties>
</file>