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D1" w:rsidRDefault="00EA7BD1" w:rsidP="00EA7BD1">
      <w:pPr>
        <w:pStyle w:val="Heading1"/>
        <w:jc w:val="center"/>
      </w:pPr>
      <w:bookmarkStart w:id="0" w:name="_GoBack"/>
      <w:bookmarkEnd w:id="0"/>
      <w:r>
        <w:t>Pr</w:t>
      </w:r>
      <w:r w:rsidR="00C50B05">
        <w:t xml:space="preserve">imary PE </w:t>
      </w:r>
      <w:r w:rsidR="00520D5B">
        <w:t xml:space="preserve">&amp; </w:t>
      </w:r>
      <w:r w:rsidR="00C50B05">
        <w:t xml:space="preserve">Sport </w:t>
      </w:r>
      <w:r w:rsidR="00520D5B">
        <w:t>Premium Spending</w:t>
      </w:r>
      <w:r w:rsidR="00F57F54">
        <w:t xml:space="preserve"> 2019</w:t>
      </w:r>
      <w:r w:rsidR="00264EAF">
        <w:t>-202</w:t>
      </w:r>
      <w:r w:rsidR="00F57F54">
        <w:t>0</w:t>
      </w:r>
    </w:p>
    <w:tbl>
      <w:tblPr>
        <w:tblStyle w:val="TableGrid"/>
        <w:tblpPr w:leftFromText="180" w:rightFromText="180" w:vertAnchor="text" w:horzAnchor="margin" w:tblpXSpec="center" w:tblpY="194"/>
        <w:tblW w:w="13744" w:type="dxa"/>
        <w:tblLook w:val="04A0" w:firstRow="1" w:lastRow="0" w:firstColumn="1" w:lastColumn="0" w:noHBand="0" w:noVBand="1"/>
      </w:tblPr>
      <w:tblGrid>
        <w:gridCol w:w="1696"/>
        <w:gridCol w:w="1843"/>
        <w:gridCol w:w="3832"/>
        <w:gridCol w:w="421"/>
        <w:gridCol w:w="2976"/>
        <w:gridCol w:w="2976"/>
      </w:tblGrid>
      <w:tr w:rsidR="000C5C06" w:rsidTr="009A33C9">
        <w:tc>
          <w:tcPr>
            <w:tcW w:w="13744" w:type="dxa"/>
            <w:gridSpan w:val="6"/>
            <w:shd w:val="clear" w:color="auto" w:fill="B8CCE4" w:themeFill="accent1" w:themeFillTint="66"/>
          </w:tcPr>
          <w:p w:rsidR="000C5C06" w:rsidRDefault="000C5C06" w:rsidP="00C02F04">
            <w:pPr>
              <w:jc w:val="center"/>
            </w:pPr>
            <w:r>
              <w:t>Primary PE Sport Grant</w:t>
            </w:r>
          </w:p>
        </w:tc>
      </w:tr>
      <w:tr w:rsidR="000C5C06" w:rsidTr="0069363D">
        <w:tc>
          <w:tcPr>
            <w:tcW w:w="7371" w:type="dxa"/>
            <w:gridSpan w:val="3"/>
          </w:tcPr>
          <w:p w:rsidR="000C5C06" w:rsidRDefault="000C5C06" w:rsidP="00265188">
            <w:r>
              <w:t>Total number of pupils on role (</w:t>
            </w:r>
            <w:r w:rsidR="00265188">
              <w:t>Years 1-6</w:t>
            </w:r>
            <w:r>
              <w:t>)</w:t>
            </w:r>
          </w:p>
        </w:tc>
        <w:tc>
          <w:tcPr>
            <w:tcW w:w="6373" w:type="dxa"/>
            <w:gridSpan w:val="3"/>
            <w:shd w:val="clear" w:color="auto" w:fill="auto"/>
          </w:tcPr>
          <w:p w:rsidR="000C5C06" w:rsidRPr="006E4ADC" w:rsidRDefault="00162467" w:rsidP="00C02F04">
            <w:r>
              <w:t>484</w:t>
            </w:r>
          </w:p>
        </w:tc>
      </w:tr>
      <w:tr w:rsidR="000C5C06" w:rsidTr="0069363D">
        <w:tc>
          <w:tcPr>
            <w:tcW w:w="7371" w:type="dxa"/>
            <w:gridSpan w:val="3"/>
          </w:tcPr>
          <w:p w:rsidR="000C5C06" w:rsidRDefault="000C5C06" w:rsidP="00C02F04">
            <w:r>
              <w:t>Lump sum</w:t>
            </w:r>
          </w:p>
        </w:tc>
        <w:tc>
          <w:tcPr>
            <w:tcW w:w="6373" w:type="dxa"/>
            <w:gridSpan w:val="3"/>
            <w:shd w:val="clear" w:color="auto" w:fill="auto"/>
          </w:tcPr>
          <w:p w:rsidR="000C5C06" w:rsidRPr="006E4ADC" w:rsidRDefault="006F3DBC" w:rsidP="00C02F04">
            <w:r w:rsidRPr="006E4ADC">
              <w:t>£16,000</w:t>
            </w:r>
          </w:p>
        </w:tc>
      </w:tr>
      <w:tr w:rsidR="000C5C06" w:rsidTr="0069363D">
        <w:tc>
          <w:tcPr>
            <w:tcW w:w="7371" w:type="dxa"/>
            <w:gridSpan w:val="3"/>
          </w:tcPr>
          <w:p w:rsidR="000C5C06" w:rsidRDefault="000C5C06" w:rsidP="00C02F04">
            <w:r>
              <w:t>Amount Sinai Jewish Primary School receives per pupil (£10 x each pupil)</w:t>
            </w:r>
          </w:p>
        </w:tc>
        <w:tc>
          <w:tcPr>
            <w:tcW w:w="6373" w:type="dxa"/>
            <w:gridSpan w:val="3"/>
            <w:shd w:val="clear" w:color="auto" w:fill="auto"/>
          </w:tcPr>
          <w:p w:rsidR="000C5C06" w:rsidRPr="006E4ADC" w:rsidRDefault="006F3DBC" w:rsidP="00162467">
            <w:r w:rsidRPr="006E4ADC">
              <w:t>£</w:t>
            </w:r>
            <w:r w:rsidR="00162467">
              <w:t>4840</w:t>
            </w:r>
          </w:p>
        </w:tc>
      </w:tr>
      <w:tr w:rsidR="000C5C06" w:rsidTr="0069363D">
        <w:tc>
          <w:tcPr>
            <w:tcW w:w="7371" w:type="dxa"/>
            <w:gridSpan w:val="3"/>
          </w:tcPr>
          <w:p w:rsidR="000C5C06" w:rsidRDefault="000C5C06" w:rsidP="00520D5B">
            <w:r>
              <w:t>Proposed total amount of PPSG allocated</w:t>
            </w:r>
          </w:p>
        </w:tc>
        <w:tc>
          <w:tcPr>
            <w:tcW w:w="6373" w:type="dxa"/>
            <w:gridSpan w:val="3"/>
            <w:shd w:val="clear" w:color="auto" w:fill="auto"/>
          </w:tcPr>
          <w:p w:rsidR="000C5C06" w:rsidRPr="006E4ADC" w:rsidRDefault="006F3DBC" w:rsidP="00162467">
            <w:r w:rsidRPr="006E4ADC">
              <w:t>£</w:t>
            </w:r>
            <w:r w:rsidR="00162467">
              <w:t>20,840</w:t>
            </w:r>
          </w:p>
        </w:tc>
      </w:tr>
      <w:tr w:rsidR="000C5C06" w:rsidTr="00CB01C4">
        <w:tc>
          <w:tcPr>
            <w:tcW w:w="13744" w:type="dxa"/>
            <w:gridSpan w:val="6"/>
            <w:shd w:val="clear" w:color="auto" w:fill="B8CCE4" w:themeFill="accent1" w:themeFillTint="66"/>
          </w:tcPr>
          <w:p w:rsidR="000C5C06" w:rsidRDefault="000C5C06" w:rsidP="00C02F04">
            <w:pPr>
              <w:jc w:val="center"/>
            </w:pPr>
            <w:r>
              <w:t>Obje</w:t>
            </w:r>
            <w:r w:rsidR="005F77A0">
              <w:t>ctives for Spending of PPSG 2020-2021</w:t>
            </w:r>
          </w:p>
        </w:tc>
      </w:tr>
      <w:tr w:rsidR="000C5C06" w:rsidTr="004871A3">
        <w:tc>
          <w:tcPr>
            <w:tcW w:w="13744" w:type="dxa"/>
            <w:gridSpan w:val="6"/>
          </w:tcPr>
          <w:p w:rsidR="000C5C06" w:rsidRPr="002A4C82" w:rsidRDefault="000C5C06" w:rsidP="00C02F04">
            <w:pPr>
              <w:rPr>
                <w:b/>
              </w:rPr>
            </w:pPr>
            <w:r w:rsidRPr="002A4C82">
              <w:rPr>
                <w:b/>
              </w:rPr>
              <w:t>Objectives of spending of PPSG:</w:t>
            </w:r>
          </w:p>
          <w:p w:rsidR="000C5C06" w:rsidRPr="002A4C82" w:rsidRDefault="000C5C06" w:rsidP="00C02F04">
            <w:pPr>
              <w:pStyle w:val="ListParagraph"/>
              <w:numPr>
                <w:ilvl w:val="0"/>
                <w:numId w:val="1"/>
              </w:numPr>
            </w:pPr>
            <w:r w:rsidRPr="002A4C82">
              <w:t>To broaden the sporting opportunities and experiences available to pupils</w:t>
            </w:r>
            <w:r w:rsidR="002A4C82" w:rsidRPr="002A4C82">
              <w:t xml:space="preserve"> (intraschool only during </w:t>
            </w:r>
            <w:r w:rsidR="000A6A92" w:rsidRPr="002A4C82">
              <w:t>Coronavirus</w:t>
            </w:r>
            <w:r w:rsidR="002A4C82" w:rsidRPr="002A4C82">
              <w:t xml:space="preserve"> pandemic).</w:t>
            </w:r>
          </w:p>
          <w:p w:rsidR="000C5C06" w:rsidRPr="002A4C82" w:rsidRDefault="000C5C06" w:rsidP="00C02F04">
            <w:pPr>
              <w:pStyle w:val="ListParagraph"/>
              <w:numPr>
                <w:ilvl w:val="0"/>
                <w:numId w:val="1"/>
              </w:numPr>
            </w:pPr>
            <w:r w:rsidRPr="002A4C82">
              <w:t>To develop a love of sport and physical activity</w:t>
            </w:r>
          </w:p>
          <w:p w:rsidR="002A4C82" w:rsidRDefault="000C5C06" w:rsidP="002A4C82">
            <w:pPr>
              <w:pStyle w:val="ListParagraph"/>
              <w:numPr>
                <w:ilvl w:val="0"/>
                <w:numId w:val="1"/>
              </w:numPr>
            </w:pPr>
            <w:r w:rsidRPr="002A4C82">
              <w:t>To increase the opportunity for competitive sport across all year groups and genders</w:t>
            </w:r>
            <w:r w:rsidR="002A4C82" w:rsidRPr="002A4C82">
              <w:t xml:space="preserve"> (intraschool only during </w:t>
            </w:r>
            <w:r w:rsidR="000A6A92" w:rsidRPr="002A4C82">
              <w:t>Coronavirus</w:t>
            </w:r>
            <w:r w:rsidR="002A4C82" w:rsidRPr="002A4C82">
              <w:t xml:space="preserve"> pandemic).</w:t>
            </w:r>
          </w:p>
          <w:p w:rsidR="000C5C06" w:rsidRPr="002A4C82" w:rsidRDefault="000C5C06" w:rsidP="002A4C82">
            <w:pPr>
              <w:pStyle w:val="ListParagraph"/>
              <w:numPr>
                <w:ilvl w:val="0"/>
                <w:numId w:val="1"/>
              </w:numPr>
            </w:pPr>
            <w:r w:rsidRPr="002A4C82">
              <w:t xml:space="preserve">To target engagement for identified target groups (eg: over-weight, unfit, social, emotional &amp; behavioural needs, pupil premium, </w:t>
            </w:r>
            <w:r w:rsidR="006E4ADC" w:rsidRPr="002A4C82">
              <w:t>etc.</w:t>
            </w:r>
            <w:r w:rsidRPr="002A4C82">
              <w:t>).</w:t>
            </w:r>
          </w:p>
        </w:tc>
      </w:tr>
      <w:tr w:rsidR="007C6170" w:rsidTr="007C6170">
        <w:tc>
          <w:tcPr>
            <w:tcW w:w="13744" w:type="dxa"/>
            <w:gridSpan w:val="6"/>
            <w:shd w:val="clear" w:color="auto" w:fill="C6D9F1" w:themeFill="text2" w:themeFillTint="33"/>
          </w:tcPr>
          <w:p w:rsidR="007C6170" w:rsidRPr="007C6170" w:rsidRDefault="007C6170" w:rsidP="007C6170">
            <w:pPr>
              <w:jc w:val="center"/>
            </w:pPr>
            <w:r w:rsidRPr="007C6170">
              <w:t>Key Indicators</w:t>
            </w:r>
          </w:p>
        </w:tc>
      </w:tr>
      <w:tr w:rsidR="007C6170" w:rsidTr="004871A3">
        <w:tc>
          <w:tcPr>
            <w:tcW w:w="13744" w:type="dxa"/>
            <w:gridSpan w:val="6"/>
          </w:tcPr>
          <w:p w:rsidR="007C6170" w:rsidRPr="002A4C82" w:rsidRDefault="007C6170" w:rsidP="007C6170">
            <w:pPr>
              <w:pStyle w:val="ListParagraph"/>
              <w:numPr>
                <w:ilvl w:val="0"/>
                <w:numId w:val="8"/>
              </w:numPr>
            </w:pPr>
            <w:r w:rsidRPr="002A4C82">
              <w:t>The engagement of all pupils in regular physical activity</w:t>
            </w:r>
          </w:p>
          <w:p w:rsidR="007C6170" w:rsidRPr="002A4C82" w:rsidRDefault="007C6170" w:rsidP="007C6170">
            <w:pPr>
              <w:pStyle w:val="ListParagraph"/>
              <w:numPr>
                <w:ilvl w:val="0"/>
                <w:numId w:val="8"/>
              </w:numPr>
            </w:pPr>
            <w:r w:rsidRPr="002A4C82">
              <w:t>The profile of PE and Sport being raised across the school as a tool for whole school improvement</w:t>
            </w:r>
          </w:p>
          <w:p w:rsidR="007C6170" w:rsidRPr="002A4C82" w:rsidRDefault="007C6170" w:rsidP="007C6170">
            <w:pPr>
              <w:pStyle w:val="ListParagraph"/>
              <w:numPr>
                <w:ilvl w:val="0"/>
                <w:numId w:val="8"/>
              </w:numPr>
            </w:pPr>
            <w:r w:rsidRPr="002A4C82">
              <w:t>Increased confidence, knowledge and skills, of all staff in teaching PE and Sport</w:t>
            </w:r>
          </w:p>
          <w:p w:rsidR="007C6170" w:rsidRPr="002A4C82" w:rsidRDefault="007C6170" w:rsidP="007C6170">
            <w:pPr>
              <w:pStyle w:val="ListParagraph"/>
              <w:numPr>
                <w:ilvl w:val="0"/>
                <w:numId w:val="8"/>
              </w:numPr>
            </w:pPr>
            <w:r w:rsidRPr="002A4C82">
              <w:t>Broader experience of a range of sports and activities offered to all pupils</w:t>
            </w:r>
          </w:p>
          <w:p w:rsidR="007C6170" w:rsidRDefault="002A4C82" w:rsidP="007C6170">
            <w:pPr>
              <w:pStyle w:val="ListParagraph"/>
              <w:numPr>
                <w:ilvl w:val="0"/>
                <w:numId w:val="8"/>
              </w:numPr>
            </w:pPr>
            <w:r w:rsidRPr="002A4C82">
              <w:t>Opportunities for</w:t>
            </w:r>
            <w:r w:rsidR="007C6170" w:rsidRPr="002A4C82">
              <w:t xml:space="preserve"> participation in competitive sport</w:t>
            </w:r>
            <w:r w:rsidRPr="002A4C82">
              <w:t xml:space="preserve"> (intraschool only during </w:t>
            </w:r>
            <w:r w:rsidR="000A6A92" w:rsidRPr="002A4C82">
              <w:t>Coronavirus</w:t>
            </w:r>
            <w:r w:rsidRPr="002A4C82">
              <w:t xml:space="preserve"> pandemic).</w:t>
            </w:r>
          </w:p>
          <w:p w:rsidR="002A4C82" w:rsidRPr="007C6170" w:rsidRDefault="002A4C82" w:rsidP="007C6170">
            <w:pPr>
              <w:pStyle w:val="ListParagraph"/>
              <w:numPr>
                <w:ilvl w:val="0"/>
                <w:numId w:val="8"/>
              </w:numPr>
            </w:pPr>
            <w:r>
              <w:t xml:space="preserve">Equipment available to allow for teaching of huddles without cross contamination during </w:t>
            </w:r>
            <w:r w:rsidR="000A6A92">
              <w:t>Coronavirus</w:t>
            </w:r>
            <w:r>
              <w:t xml:space="preserve"> pandemic.</w:t>
            </w:r>
          </w:p>
        </w:tc>
      </w:tr>
      <w:tr w:rsidR="000C5C06" w:rsidTr="00BF4BFF">
        <w:tc>
          <w:tcPr>
            <w:tcW w:w="13744" w:type="dxa"/>
            <w:gridSpan w:val="6"/>
            <w:shd w:val="clear" w:color="auto" w:fill="B8CCE4" w:themeFill="accent1" w:themeFillTint="66"/>
          </w:tcPr>
          <w:p w:rsidR="000C5C06" w:rsidRDefault="000C5C06" w:rsidP="00C50B05">
            <w:pPr>
              <w:jc w:val="center"/>
            </w:pPr>
            <w:r>
              <w:t>Proposed PPSG spending by item/project 2017-2018</w:t>
            </w:r>
          </w:p>
        </w:tc>
      </w:tr>
      <w:tr w:rsidR="000C5C06" w:rsidRPr="00356A75" w:rsidTr="000C5C06">
        <w:tc>
          <w:tcPr>
            <w:tcW w:w="1696" w:type="dxa"/>
          </w:tcPr>
          <w:p w:rsidR="000C5C06" w:rsidRPr="00356A75" w:rsidRDefault="000C5C06" w:rsidP="00C02F04">
            <w:pPr>
              <w:ind w:left="-567" w:firstLine="567"/>
              <w:rPr>
                <w:b/>
              </w:rPr>
            </w:pPr>
            <w:r w:rsidRPr="00356A75">
              <w:rPr>
                <w:b/>
              </w:rPr>
              <w:t>Item/project</w:t>
            </w:r>
          </w:p>
        </w:tc>
        <w:tc>
          <w:tcPr>
            <w:tcW w:w="1843" w:type="dxa"/>
          </w:tcPr>
          <w:p w:rsidR="000C5C06" w:rsidRPr="00356A75" w:rsidRDefault="000C5C06" w:rsidP="00C02F04">
            <w:pPr>
              <w:ind w:left="-567" w:firstLine="567"/>
              <w:rPr>
                <w:b/>
              </w:rPr>
            </w:pPr>
            <w:r w:rsidRPr="00356A75">
              <w:rPr>
                <w:b/>
              </w:rPr>
              <w:t>Cost</w:t>
            </w:r>
          </w:p>
        </w:tc>
        <w:tc>
          <w:tcPr>
            <w:tcW w:w="4253" w:type="dxa"/>
            <w:gridSpan w:val="2"/>
          </w:tcPr>
          <w:p w:rsidR="000C5C06" w:rsidRPr="00356A75" w:rsidRDefault="000C5C06" w:rsidP="00C02F04">
            <w:pPr>
              <w:ind w:left="-567" w:firstLine="567"/>
              <w:rPr>
                <w:b/>
              </w:rPr>
            </w:pPr>
            <w:r w:rsidRPr="00356A75">
              <w:rPr>
                <w:b/>
              </w:rPr>
              <w:t>Objectives</w:t>
            </w:r>
          </w:p>
        </w:tc>
        <w:tc>
          <w:tcPr>
            <w:tcW w:w="2976" w:type="dxa"/>
          </w:tcPr>
          <w:p w:rsidR="000C5C06" w:rsidRPr="00356A75" w:rsidRDefault="000C5C06" w:rsidP="00C02F04">
            <w:pPr>
              <w:ind w:left="-567" w:firstLine="567"/>
              <w:rPr>
                <w:b/>
              </w:rPr>
            </w:pPr>
            <w:r w:rsidRPr="00356A75">
              <w:rPr>
                <w:b/>
              </w:rPr>
              <w:t xml:space="preserve">Outcomes </w:t>
            </w:r>
          </w:p>
        </w:tc>
        <w:tc>
          <w:tcPr>
            <w:tcW w:w="2976" w:type="dxa"/>
          </w:tcPr>
          <w:p w:rsidR="000C5C06" w:rsidRPr="00356A75" w:rsidRDefault="00264EAF" w:rsidP="00DD5A2A">
            <w:pPr>
              <w:ind w:firstLine="567"/>
              <w:rPr>
                <w:b/>
              </w:rPr>
            </w:pPr>
            <w:r>
              <w:rPr>
                <w:b/>
              </w:rPr>
              <w:t>Comments</w:t>
            </w:r>
          </w:p>
        </w:tc>
      </w:tr>
      <w:tr w:rsidR="00F57F54" w:rsidRPr="00356A75" w:rsidTr="007612EF">
        <w:tc>
          <w:tcPr>
            <w:tcW w:w="1696" w:type="dxa"/>
            <w:shd w:val="clear" w:color="auto" w:fill="auto"/>
          </w:tcPr>
          <w:p w:rsidR="00F57F54" w:rsidRPr="00F57F54" w:rsidRDefault="00F57F54" w:rsidP="00F57F54">
            <w:pPr>
              <w:rPr>
                <w:sz w:val="20"/>
                <w:szCs w:val="20"/>
              </w:rPr>
            </w:pPr>
            <w:r w:rsidRPr="00F57F54">
              <w:rPr>
                <w:sz w:val="20"/>
                <w:szCs w:val="20"/>
              </w:rPr>
              <w:t xml:space="preserve">Brent Schools </w:t>
            </w:r>
          </w:p>
          <w:p w:rsidR="00F57F54" w:rsidRPr="00F57F54" w:rsidRDefault="00F57F54" w:rsidP="00F57F54">
            <w:pPr>
              <w:rPr>
                <w:sz w:val="20"/>
                <w:szCs w:val="20"/>
              </w:rPr>
            </w:pPr>
            <w:r w:rsidRPr="00F57F54">
              <w:rPr>
                <w:sz w:val="20"/>
                <w:szCs w:val="20"/>
              </w:rPr>
              <w:t xml:space="preserve">Partnership </w:t>
            </w:r>
          </w:p>
          <w:p w:rsidR="00F57F54" w:rsidRPr="00F57F54" w:rsidRDefault="00F57F54" w:rsidP="00F57F54">
            <w:pPr>
              <w:rPr>
                <w:sz w:val="20"/>
                <w:szCs w:val="20"/>
              </w:rPr>
            </w:pPr>
            <w:r w:rsidRPr="00F57F54">
              <w:rPr>
                <w:sz w:val="20"/>
                <w:szCs w:val="20"/>
              </w:rPr>
              <w:t>(Kingsbury) (KI5)</w:t>
            </w:r>
          </w:p>
        </w:tc>
        <w:tc>
          <w:tcPr>
            <w:tcW w:w="1843" w:type="dxa"/>
          </w:tcPr>
          <w:p w:rsidR="00F57F54" w:rsidRPr="00F57F54" w:rsidRDefault="00F57F54" w:rsidP="00F57F54">
            <w:pPr>
              <w:ind w:left="-567" w:firstLine="567"/>
              <w:rPr>
                <w:sz w:val="20"/>
                <w:szCs w:val="20"/>
              </w:rPr>
            </w:pPr>
            <w:r>
              <w:rPr>
                <w:sz w:val="20"/>
                <w:szCs w:val="20"/>
              </w:rPr>
              <w:t>£2,0</w:t>
            </w:r>
            <w:r w:rsidRPr="00F57F54">
              <w:rPr>
                <w:sz w:val="20"/>
                <w:szCs w:val="20"/>
              </w:rPr>
              <w:t>00</w:t>
            </w:r>
          </w:p>
        </w:tc>
        <w:tc>
          <w:tcPr>
            <w:tcW w:w="4253" w:type="dxa"/>
            <w:gridSpan w:val="2"/>
          </w:tcPr>
          <w:p w:rsidR="00F57F54" w:rsidRPr="00F57F54" w:rsidRDefault="00F57F54" w:rsidP="00F57F54">
            <w:pPr>
              <w:rPr>
                <w:sz w:val="20"/>
                <w:szCs w:val="20"/>
              </w:rPr>
            </w:pPr>
            <w:r w:rsidRPr="00F57F54">
              <w:rPr>
                <w:sz w:val="20"/>
                <w:szCs w:val="20"/>
              </w:rPr>
              <w:t xml:space="preserve">To increase the opportunity for competitive sport. </w:t>
            </w:r>
          </w:p>
          <w:p w:rsidR="00F57F54" w:rsidRPr="00F57F54" w:rsidRDefault="00F57F54" w:rsidP="00F57F54">
            <w:pPr>
              <w:pStyle w:val="ListParagraph"/>
              <w:numPr>
                <w:ilvl w:val="0"/>
                <w:numId w:val="2"/>
              </w:numPr>
              <w:ind w:left="0"/>
              <w:rPr>
                <w:sz w:val="20"/>
                <w:szCs w:val="20"/>
              </w:rPr>
            </w:pPr>
            <w:r w:rsidRPr="00F57F54">
              <w:rPr>
                <w:sz w:val="20"/>
                <w:szCs w:val="20"/>
              </w:rPr>
              <w:softHyphen/>
              <w:t>Entry to Brent football cup and league (boys yr4/5/6)</w:t>
            </w:r>
          </w:p>
          <w:p w:rsidR="00F57F54" w:rsidRPr="00F57F54" w:rsidRDefault="00F57F54" w:rsidP="00F57F54">
            <w:pPr>
              <w:pStyle w:val="ListParagraph"/>
              <w:numPr>
                <w:ilvl w:val="0"/>
                <w:numId w:val="2"/>
              </w:numPr>
              <w:ind w:left="0"/>
              <w:rPr>
                <w:sz w:val="20"/>
                <w:szCs w:val="20"/>
              </w:rPr>
            </w:pPr>
            <w:r w:rsidRPr="00F57F54">
              <w:rPr>
                <w:sz w:val="20"/>
                <w:szCs w:val="20"/>
              </w:rPr>
              <w:softHyphen/>
              <w:t>Entry to Brent football league (girls yr4/5/6)</w:t>
            </w:r>
          </w:p>
          <w:p w:rsidR="00F57F54" w:rsidRPr="00F57F54" w:rsidRDefault="00F57F54" w:rsidP="00F57F54">
            <w:pPr>
              <w:pStyle w:val="ListParagraph"/>
              <w:numPr>
                <w:ilvl w:val="0"/>
                <w:numId w:val="2"/>
              </w:numPr>
              <w:ind w:left="0"/>
              <w:rPr>
                <w:sz w:val="20"/>
                <w:szCs w:val="20"/>
              </w:rPr>
            </w:pPr>
            <w:r w:rsidRPr="00F57F54">
              <w:rPr>
                <w:sz w:val="20"/>
                <w:szCs w:val="20"/>
              </w:rPr>
              <w:t>Indoor and outdoor athletics (yr4/5/6)</w:t>
            </w:r>
          </w:p>
          <w:p w:rsidR="00F57F54" w:rsidRPr="00F57F54" w:rsidRDefault="00F57F54" w:rsidP="00F57F54">
            <w:pPr>
              <w:pStyle w:val="ListParagraph"/>
              <w:numPr>
                <w:ilvl w:val="0"/>
                <w:numId w:val="2"/>
              </w:numPr>
              <w:ind w:left="0"/>
              <w:rPr>
                <w:sz w:val="20"/>
                <w:szCs w:val="20"/>
              </w:rPr>
            </w:pPr>
            <w:r w:rsidRPr="00F57F54">
              <w:rPr>
                <w:sz w:val="20"/>
                <w:szCs w:val="20"/>
              </w:rPr>
              <w:t>Brent swimming gala (yr4/5/6)</w:t>
            </w:r>
          </w:p>
          <w:p w:rsidR="00F57F54" w:rsidRPr="00F57F54" w:rsidRDefault="00F57F54" w:rsidP="00F57F54">
            <w:pPr>
              <w:pStyle w:val="ListParagraph"/>
              <w:numPr>
                <w:ilvl w:val="0"/>
                <w:numId w:val="2"/>
              </w:numPr>
              <w:ind w:left="0"/>
              <w:rPr>
                <w:sz w:val="20"/>
                <w:szCs w:val="20"/>
              </w:rPr>
            </w:pPr>
            <w:r w:rsidRPr="00F57F54">
              <w:rPr>
                <w:sz w:val="20"/>
                <w:szCs w:val="20"/>
              </w:rPr>
              <w:t>Brent netball competition (yr6 girls)</w:t>
            </w:r>
          </w:p>
          <w:p w:rsidR="00F57F54" w:rsidRPr="00F57F54" w:rsidRDefault="00F57F54" w:rsidP="00F57F54">
            <w:pPr>
              <w:rPr>
                <w:sz w:val="20"/>
                <w:szCs w:val="20"/>
              </w:rPr>
            </w:pPr>
            <w:r w:rsidRPr="00F57F54">
              <w:rPr>
                <w:sz w:val="20"/>
                <w:szCs w:val="20"/>
              </w:rPr>
              <w:t xml:space="preserve">Opportunities to network with others schools and PE professionals and for training/mentoring </w:t>
            </w:r>
          </w:p>
        </w:tc>
        <w:tc>
          <w:tcPr>
            <w:tcW w:w="2976" w:type="dxa"/>
          </w:tcPr>
          <w:p w:rsidR="00F57F54" w:rsidRPr="00F57F54" w:rsidRDefault="00F57F54" w:rsidP="00F57F54">
            <w:pPr>
              <w:pStyle w:val="ListParagraph"/>
              <w:numPr>
                <w:ilvl w:val="0"/>
                <w:numId w:val="2"/>
              </w:numPr>
              <w:rPr>
                <w:sz w:val="20"/>
                <w:szCs w:val="20"/>
              </w:rPr>
            </w:pPr>
            <w:r w:rsidRPr="00F57F54">
              <w:rPr>
                <w:sz w:val="20"/>
                <w:szCs w:val="20"/>
              </w:rPr>
              <w:t>Training opportunities for PE specialist</w:t>
            </w:r>
          </w:p>
          <w:p w:rsidR="00F57F54" w:rsidRPr="00F57F54" w:rsidRDefault="00F57F54" w:rsidP="00F57F54">
            <w:pPr>
              <w:pStyle w:val="ListParagraph"/>
              <w:numPr>
                <w:ilvl w:val="0"/>
                <w:numId w:val="2"/>
              </w:numPr>
              <w:rPr>
                <w:sz w:val="20"/>
                <w:szCs w:val="20"/>
              </w:rPr>
            </w:pPr>
            <w:r w:rsidRPr="00F57F54">
              <w:rPr>
                <w:sz w:val="20"/>
                <w:szCs w:val="20"/>
              </w:rPr>
              <w:t>Networking for sports related contacts for school</w:t>
            </w:r>
          </w:p>
          <w:p w:rsidR="00F57F54" w:rsidRPr="00F57F54" w:rsidRDefault="00F57F54" w:rsidP="00F57F54">
            <w:pPr>
              <w:rPr>
                <w:sz w:val="20"/>
                <w:szCs w:val="20"/>
              </w:rPr>
            </w:pPr>
            <w:r w:rsidRPr="00F57F54">
              <w:rPr>
                <w:sz w:val="20"/>
                <w:szCs w:val="20"/>
              </w:rPr>
              <w:t>Increased competitions including girls football,  athletics, swimming, netball, etc.</w:t>
            </w:r>
          </w:p>
        </w:tc>
        <w:tc>
          <w:tcPr>
            <w:tcW w:w="2976" w:type="dxa"/>
          </w:tcPr>
          <w:p w:rsidR="00F57F54" w:rsidRPr="00F57F54" w:rsidRDefault="00C732D3" w:rsidP="00F57F54">
            <w:pPr>
              <w:rPr>
                <w:sz w:val="20"/>
                <w:szCs w:val="20"/>
              </w:rPr>
            </w:pPr>
            <w:r>
              <w:rPr>
                <w:sz w:val="20"/>
                <w:szCs w:val="20"/>
              </w:rPr>
              <w:t xml:space="preserve">Competitive sport competitions and matches were played successfully, until </w:t>
            </w:r>
            <w:proofErr w:type="spellStart"/>
            <w:r>
              <w:rPr>
                <w:sz w:val="20"/>
                <w:szCs w:val="20"/>
              </w:rPr>
              <w:t>Covid</w:t>
            </w:r>
            <w:proofErr w:type="spellEnd"/>
            <w:r>
              <w:rPr>
                <w:sz w:val="20"/>
                <w:szCs w:val="20"/>
              </w:rPr>
              <w:t xml:space="preserve"> shut down all events. From half term in Spring there were no further events.</w:t>
            </w:r>
          </w:p>
        </w:tc>
      </w:tr>
      <w:tr w:rsidR="00F57F54" w:rsidRPr="00356A75" w:rsidTr="007612EF">
        <w:tc>
          <w:tcPr>
            <w:tcW w:w="1696" w:type="dxa"/>
            <w:shd w:val="clear" w:color="auto" w:fill="auto"/>
          </w:tcPr>
          <w:p w:rsidR="00F57F54" w:rsidRPr="00F57F54" w:rsidRDefault="00F57F54" w:rsidP="00F57F54">
            <w:pPr>
              <w:rPr>
                <w:sz w:val="20"/>
                <w:szCs w:val="20"/>
              </w:rPr>
            </w:pPr>
            <w:r w:rsidRPr="00F57F54">
              <w:rPr>
                <w:sz w:val="20"/>
                <w:szCs w:val="20"/>
              </w:rPr>
              <w:t>Subscription to 5-a-day fitness site (KI1, 2, 4)</w:t>
            </w:r>
          </w:p>
        </w:tc>
        <w:tc>
          <w:tcPr>
            <w:tcW w:w="1843" w:type="dxa"/>
          </w:tcPr>
          <w:p w:rsidR="00F57F54" w:rsidRPr="00F57F54" w:rsidRDefault="00F57F54" w:rsidP="00F57F54">
            <w:pPr>
              <w:ind w:left="-567" w:firstLine="567"/>
              <w:rPr>
                <w:sz w:val="20"/>
                <w:szCs w:val="20"/>
              </w:rPr>
            </w:pPr>
            <w:r w:rsidRPr="00F57F54">
              <w:rPr>
                <w:sz w:val="20"/>
                <w:szCs w:val="20"/>
              </w:rPr>
              <w:t>£</w:t>
            </w:r>
            <w:r>
              <w:rPr>
                <w:sz w:val="20"/>
                <w:szCs w:val="20"/>
              </w:rPr>
              <w:t>252</w:t>
            </w:r>
          </w:p>
        </w:tc>
        <w:tc>
          <w:tcPr>
            <w:tcW w:w="4253" w:type="dxa"/>
            <w:gridSpan w:val="2"/>
          </w:tcPr>
          <w:p w:rsidR="00F57F54" w:rsidRPr="00F57F54" w:rsidRDefault="00F57F54" w:rsidP="00F57F54">
            <w:pPr>
              <w:rPr>
                <w:sz w:val="20"/>
                <w:szCs w:val="20"/>
              </w:rPr>
            </w:pPr>
            <w:r w:rsidRPr="00F57F54">
              <w:rPr>
                <w:sz w:val="20"/>
                <w:szCs w:val="20"/>
              </w:rPr>
              <w:t>Whole school access to website exercise videos to increase active lifestyle for children.</w:t>
            </w:r>
          </w:p>
          <w:p w:rsidR="00F57F54" w:rsidRPr="00F57F54" w:rsidRDefault="00F57F54" w:rsidP="00F57F54">
            <w:pPr>
              <w:rPr>
                <w:sz w:val="20"/>
                <w:szCs w:val="20"/>
              </w:rPr>
            </w:pPr>
            <w:r w:rsidRPr="00F57F54">
              <w:rPr>
                <w:sz w:val="20"/>
                <w:szCs w:val="20"/>
              </w:rPr>
              <w:t>Regular in class exercises (Yr1-6) to promote active lifestyle for children when in school environment.</w:t>
            </w:r>
          </w:p>
        </w:tc>
        <w:tc>
          <w:tcPr>
            <w:tcW w:w="2976" w:type="dxa"/>
          </w:tcPr>
          <w:p w:rsidR="00F57F54" w:rsidRPr="00F57F54" w:rsidRDefault="00F57F54" w:rsidP="00F57F54">
            <w:pPr>
              <w:rPr>
                <w:sz w:val="20"/>
                <w:szCs w:val="20"/>
              </w:rPr>
            </w:pPr>
            <w:r w:rsidRPr="00F57F54">
              <w:rPr>
                <w:sz w:val="20"/>
                <w:szCs w:val="20"/>
              </w:rPr>
              <w:t>Teachers learn new skills and are able to continue teaching in future years</w:t>
            </w:r>
            <w:r w:rsidR="00C732D3">
              <w:rPr>
                <w:sz w:val="20"/>
                <w:szCs w:val="20"/>
              </w:rPr>
              <w:t>.  Acts as a useful tool for maximising opportunities to get the children active for short bursts of time at regular intervals.</w:t>
            </w:r>
          </w:p>
        </w:tc>
        <w:tc>
          <w:tcPr>
            <w:tcW w:w="2976" w:type="dxa"/>
          </w:tcPr>
          <w:p w:rsidR="00C732D3" w:rsidRDefault="00C732D3" w:rsidP="00F57F54">
            <w:pPr>
              <w:rPr>
                <w:sz w:val="20"/>
                <w:szCs w:val="20"/>
              </w:rPr>
            </w:pPr>
            <w:r>
              <w:rPr>
                <w:sz w:val="20"/>
                <w:szCs w:val="20"/>
              </w:rPr>
              <w:t>Classes continued to use this with mixed success.  Was useful as a home exercise option during lockdowns.</w:t>
            </w:r>
          </w:p>
          <w:p w:rsidR="00F57F54" w:rsidRPr="00C732D3" w:rsidRDefault="00F57F54" w:rsidP="00C732D3">
            <w:pPr>
              <w:ind w:firstLine="720"/>
              <w:rPr>
                <w:sz w:val="20"/>
                <w:szCs w:val="20"/>
              </w:rPr>
            </w:pPr>
          </w:p>
        </w:tc>
      </w:tr>
      <w:tr w:rsidR="00F57F54" w:rsidRPr="00356A75" w:rsidTr="007612EF">
        <w:tc>
          <w:tcPr>
            <w:tcW w:w="1696" w:type="dxa"/>
            <w:shd w:val="clear" w:color="auto" w:fill="auto"/>
          </w:tcPr>
          <w:p w:rsidR="00F57F54" w:rsidRPr="00193FB1" w:rsidRDefault="00F57F54" w:rsidP="00F57F54">
            <w:pPr>
              <w:rPr>
                <w:sz w:val="20"/>
                <w:szCs w:val="20"/>
              </w:rPr>
            </w:pPr>
            <w:r w:rsidRPr="00193FB1">
              <w:rPr>
                <w:sz w:val="20"/>
                <w:szCs w:val="20"/>
              </w:rPr>
              <w:t>Registration for Maccabi</w:t>
            </w:r>
          </w:p>
          <w:p w:rsidR="00F57F54" w:rsidRPr="00F57F54" w:rsidRDefault="00F57F54" w:rsidP="00F57F54">
            <w:pPr>
              <w:rPr>
                <w:sz w:val="20"/>
                <w:szCs w:val="20"/>
              </w:rPr>
            </w:pPr>
            <w:r w:rsidRPr="00193FB1">
              <w:rPr>
                <w:sz w:val="20"/>
                <w:szCs w:val="20"/>
              </w:rPr>
              <w:t>Sports tournaments (KI5)</w:t>
            </w:r>
          </w:p>
        </w:tc>
        <w:tc>
          <w:tcPr>
            <w:tcW w:w="1843" w:type="dxa"/>
          </w:tcPr>
          <w:p w:rsidR="00F57F54" w:rsidRPr="00F57F54" w:rsidRDefault="00F57F54" w:rsidP="00D24E40">
            <w:pPr>
              <w:ind w:left="-567" w:firstLine="567"/>
              <w:rPr>
                <w:sz w:val="20"/>
                <w:szCs w:val="20"/>
              </w:rPr>
            </w:pPr>
            <w:r>
              <w:rPr>
                <w:sz w:val="20"/>
                <w:szCs w:val="20"/>
              </w:rPr>
              <w:t>£</w:t>
            </w:r>
            <w:r w:rsidR="00D24E40">
              <w:rPr>
                <w:sz w:val="20"/>
                <w:szCs w:val="20"/>
              </w:rPr>
              <w:t>200</w:t>
            </w:r>
          </w:p>
        </w:tc>
        <w:tc>
          <w:tcPr>
            <w:tcW w:w="4253" w:type="dxa"/>
            <w:gridSpan w:val="2"/>
          </w:tcPr>
          <w:p w:rsidR="00F57F54" w:rsidRPr="00F57F54" w:rsidRDefault="00F57F54" w:rsidP="00F57F54">
            <w:pPr>
              <w:rPr>
                <w:sz w:val="20"/>
                <w:szCs w:val="20"/>
              </w:rPr>
            </w:pPr>
            <w:r w:rsidRPr="00193FB1">
              <w:rPr>
                <w:sz w:val="20"/>
                <w:szCs w:val="20"/>
              </w:rPr>
              <w:t>To increase the opportunity for competitive sport. Maccabi football, swimming and netball tournaments (Y</w:t>
            </w:r>
            <w:r w:rsidR="006E4ADC">
              <w:rPr>
                <w:sz w:val="20"/>
                <w:szCs w:val="20"/>
              </w:rPr>
              <w:t>ea</w:t>
            </w:r>
            <w:r w:rsidRPr="00193FB1">
              <w:rPr>
                <w:sz w:val="20"/>
                <w:szCs w:val="20"/>
              </w:rPr>
              <w:t>rs 4</w:t>
            </w:r>
            <w:r w:rsidR="006E4ADC" w:rsidRPr="00193FB1">
              <w:rPr>
                <w:sz w:val="20"/>
                <w:szCs w:val="20"/>
              </w:rPr>
              <w:t>, 5, 6</w:t>
            </w:r>
            <w:r w:rsidRPr="00193FB1">
              <w:rPr>
                <w:sz w:val="20"/>
                <w:szCs w:val="20"/>
              </w:rPr>
              <w:t>).</w:t>
            </w:r>
          </w:p>
        </w:tc>
        <w:tc>
          <w:tcPr>
            <w:tcW w:w="2976" w:type="dxa"/>
          </w:tcPr>
          <w:p w:rsidR="00F57F54" w:rsidRPr="00193FB1" w:rsidRDefault="00F57F54" w:rsidP="00F57F54">
            <w:pPr>
              <w:rPr>
                <w:sz w:val="20"/>
                <w:szCs w:val="20"/>
              </w:rPr>
            </w:pPr>
            <w:r w:rsidRPr="00193FB1">
              <w:rPr>
                <w:sz w:val="20"/>
                <w:szCs w:val="20"/>
              </w:rPr>
              <w:t>Competitive opportunities for children.</w:t>
            </w:r>
          </w:p>
          <w:p w:rsidR="00F57F54" w:rsidRPr="00F57F54" w:rsidRDefault="00F57F54" w:rsidP="00F57F54">
            <w:pPr>
              <w:rPr>
                <w:sz w:val="20"/>
                <w:szCs w:val="20"/>
              </w:rPr>
            </w:pPr>
            <w:r w:rsidRPr="00193FB1">
              <w:rPr>
                <w:sz w:val="20"/>
                <w:szCs w:val="20"/>
              </w:rPr>
              <w:t>Profile raised of sporting achievement.</w:t>
            </w:r>
          </w:p>
        </w:tc>
        <w:tc>
          <w:tcPr>
            <w:tcW w:w="2976" w:type="dxa"/>
          </w:tcPr>
          <w:p w:rsidR="00F57F54" w:rsidRPr="00F57F54" w:rsidRDefault="00C732D3" w:rsidP="00F57F54">
            <w:pPr>
              <w:rPr>
                <w:sz w:val="20"/>
                <w:szCs w:val="20"/>
              </w:rPr>
            </w:pPr>
            <w:r>
              <w:rPr>
                <w:sz w:val="20"/>
                <w:szCs w:val="20"/>
              </w:rPr>
              <w:t xml:space="preserve">Competitive sport competitions and matches were played successfully, until </w:t>
            </w:r>
            <w:proofErr w:type="spellStart"/>
            <w:r>
              <w:rPr>
                <w:sz w:val="20"/>
                <w:szCs w:val="20"/>
              </w:rPr>
              <w:t>Covid</w:t>
            </w:r>
            <w:proofErr w:type="spellEnd"/>
            <w:r>
              <w:rPr>
                <w:sz w:val="20"/>
                <w:szCs w:val="20"/>
              </w:rPr>
              <w:t xml:space="preserve"> shut down all events. From half term in Spring there were no further events.</w:t>
            </w:r>
          </w:p>
        </w:tc>
      </w:tr>
      <w:tr w:rsidR="00C732D3" w:rsidRPr="00356A75" w:rsidTr="007612EF">
        <w:tc>
          <w:tcPr>
            <w:tcW w:w="1696" w:type="dxa"/>
            <w:shd w:val="clear" w:color="auto" w:fill="auto"/>
          </w:tcPr>
          <w:p w:rsidR="00C732D3" w:rsidRDefault="00C732D3" w:rsidP="00C732D3">
            <w:pPr>
              <w:rPr>
                <w:sz w:val="20"/>
                <w:szCs w:val="20"/>
              </w:rPr>
            </w:pPr>
            <w:r>
              <w:rPr>
                <w:sz w:val="20"/>
                <w:szCs w:val="20"/>
              </w:rPr>
              <w:t>Prizes/trophies</w:t>
            </w:r>
          </w:p>
        </w:tc>
        <w:tc>
          <w:tcPr>
            <w:tcW w:w="1843" w:type="dxa"/>
          </w:tcPr>
          <w:p w:rsidR="00C732D3" w:rsidRDefault="00C732D3" w:rsidP="00C732D3">
            <w:pPr>
              <w:ind w:left="-567" w:firstLine="567"/>
              <w:rPr>
                <w:sz w:val="20"/>
                <w:szCs w:val="20"/>
              </w:rPr>
            </w:pPr>
            <w:r>
              <w:rPr>
                <w:sz w:val="20"/>
                <w:szCs w:val="20"/>
              </w:rPr>
              <w:t>£16.84</w:t>
            </w:r>
          </w:p>
        </w:tc>
        <w:tc>
          <w:tcPr>
            <w:tcW w:w="4253" w:type="dxa"/>
            <w:gridSpan w:val="2"/>
          </w:tcPr>
          <w:p w:rsidR="00C732D3" w:rsidRPr="007612EF" w:rsidRDefault="00C732D3" w:rsidP="00C732D3">
            <w:pPr>
              <w:rPr>
                <w:sz w:val="20"/>
                <w:szCs w:val="20"/>
              </w:rPr>
            </w:pPr>
            <w:r>
              <w:rPr>
                <w:sz w:val="20"/>
                <w:szCs w:val="20"/>
              </w:rPr>
              <w:t>Trophies purchased for Table Tennis competitions in Year 3-6</w:t>
            </w:r>
          </w:p>
        </w:tc>
        <w:tc>
          <w:tcPr>
            <w:tcW w:w="2976" w:type="dxa"/>
          </w:tcPr>
          <w:p w:rsidR="00C732D3" w:rsidRPr="007612EF" w:rsidRDefault="00C732D3" w:rsidP="00C732D3">
            <w:pPr>
              <w:rPr>
                <w:sz w:val="20"/>
                <w:szCs w:val="20"/>
              </w:rPr>
            </w:pPr>
            <w:proofErr w:type="spellStart"/>
            <w:r>
              <w:rPr>
                <w:sz w:val="20"/>
                <w:szCs w:val="20"/>
              </w:rPr>
              <w:t>Intraschool</w:t>
            </w:r>
            <w:proofErr w:type="spellEnd"/>
            <w:r>
              <w:rPr>
                <w:sz w:val="20"/>
                <w:szCs w:val="20"/>
              </w:rPr>
              <w:t xml:space="preserve"> sport tournament to help children play competitive sports events within school.</w:t>
            </w:r>
          </w:p>
        </w:tc>
        <w:tc>
          <w:tcPr>
            <w:tcW w:w="2976" w:type="dxa"/>
          </w:tcPr>
          <w:p w:rsidR="00C732D3" w:rsidRDefault="00C732D3" w:rsidP="00C732D3">
            <w:pPr>
              <w:rPr>
                <w:sz w:val="20"/>
                <w:szCs w:val="20"/>
              </w:rPr>
            </w:pPr>
            <w:r>
              <w:rPr>
                <w:sz w:val="20"/>
                <w:szCs w:val="20"/>
              </w:rPr>
              <w:t>Tournaments were successful and trophies added a professional element and reward for winners.</w:t>
            </w:r>
          </w:p>
        </w:tc>
      </w:tr>
      <w:tr w:rsidR="00C732D3" w:rsidRPr="00356A75" w:rsidTr="007612EF">
        <w:tc>
          <w:tcPr>
            <w:tcW w:w="1696" w:type="dxa"/>
            <w:shd w:val="clear" w:color="auto" w:fill="auto"/>
          </w:tcPr>
          <w:p w:rsidR="00C732D3" w:rsidRPr="00F57F54" w:rsidRDefault="00C732D3" w:rsidP="00C732D3">
            <w:pPr>
              <w:rPr>
                <w:sz w:val="20"/>
                <w:szCs w:val="20"/>
              </w:rPr>
            </w:pPr>
            <w:r w:rsidRPr="00F57F54">
              <w:rPr>
                <w:sz w:val="20"/>
                <w:szCs w:val="20"/>
              </w:rPr>
              <w:t>Cover for PE teacher</w:t>
            </w:r>
          </w:p>
        </w:tc>
        <w:tc>
          <w:tcPr>
            <w:tcW w:w="1843" w:type="dxa"/>
          </w:tcPr>
          <w:p w:rsidR="00C732D3" w:rsidRPr="00F57F54" w:rsidRDefault="00C732D3" w:rsidP="00C732D3">
            <w:pPr>
              <w:ind w:left="-567" w:firstLine="567"/>
              <w:rPr>
                <w:sz w:val="20"/>
                <w:szCs w:val="20"/>
              </w:rPr>
            </w:pPr>
            <w:r w:rsidRPr="00F57F54">
              <w:rPr>
                <w:sz w:val="20"/>
                <w:szCs w:val="20"/>
              </w:rPr>
              <w:t>£</w:t>
            </w:r>
            <w:r>
              <w:rPr>
                <w:sz w:val="20"/>
                <w:szCs w:val="20"/>
              </w:rPr>
              <w:t>210</w:t>
            </w:r>
          </w:p>
        </w:tc>
        <w:tc>
          <w:tcPr>
            <w:tcW w:w="4253" w:type="dxa"/>
            <w:gridSpan w:val="2"/>
          </w:tcPr>
          <w:p w:rsidR="00C732D3" w:rsidRPr="00F57F54" w:rsidRDefault="00C732D3" w:rsidP="00C732D3">
            <w:pPr>
              <w:rPr>
                <w:sz w:val="20"/>
                <w:szCs w:val="20"/>
              </w:rPr>
            </w:pPr>
            <w:r w:rsidRPr="00F57F54">
              <w:rPr>
                <w:sz w:val="20"/>
                <w:szCs w:val="20"/>
              </w:rPr>
              <w:t>To continue the teaching of high quality PE lessons when PE lead is unavailable – this is expected to be considerably less this year than previous years due to Coronavirus pandemic.</w:t>
            </w:r>
          </w:p>
        </w:tc>
        <w:tc>
          <w:tcPr>
            <w:tcW w:w="2976" w:type="dxa"/>
          </w:tcPr>
          <w:p w:rsidR="00C732D3" w:rsidRPr="00F57F54" w:rsidRDefault="00C732D3" w:rsidP="00C732D3">
            <w:pPr>
              <w:rPr>
                <w:sz w:val="20"/>
                <w:szCs w:val="20"/>
              </w:rPr>
            </w:pPr>
            <w:r w:rsidRPr="00F57F54">
              <w:rPr>
                <w:sz w:val="20"/>
                <w:szCs w:val="20"/>
              </w:rPr>
              <w:t>High quality lessons were taught when PE attended training and competitions, which allowed the school to be more active in interschool competitions, and for PE lead to continue with Personal Development.</w:t>
            </w:r>
          </w:p>
        </w:tc>
        <w:tc>
          <w:tcPr>
            <w:tcW w:w="2976" w:type="dxa"/>
          </w:tcPr>
          <w:p w:rsidR="00C732D3" w:rsidRPr="00F57F54" w:rsidRDefault="00922BA3" w:rsidP="00C732D3">
            <w:pPr>
              <w:rPr>
                <w:sz w:val="20"/>
                <w:szCs w:val="20"/>
              </w:rPr>
            </w:pPr>
            <w:r>
              <w:rPr>
                <w:sz w:val="20"/>
                <w:szCs w:val="20"/>
              </w:rPr>
              <w:t>RS attended some sports events out of school, and this cover allowed for it to happen with little or no negative impact to children or staff in school.</w:t>
            </w:r>
          </w:p>
        </w:tc>
      </w:tr>
      <w:tr w:rsidR="00C732D3" w:rsidRPr="00356A75" w:rsidTr="007612EF">
        <w:tc>
          <w:tcPr>
            <w:tcW w:w="1696" w:type="dxa"/>
            <w:shd w:val="clear" w:color="auto" w:fill="auto"/>
          </w:tcPr>
          <w:p w:rsidR="00C732D3" w:rsidRPr="00F57F54" w:rsidRDefault="00C732D3" w:rsidP="00C732D3">
            <w:pPr>
              <w:rPr>
                <w:sz w:val="20"/>
                <w:szCs w:val="20"/>
              </w:rPr>
            </w:pPr>
            <w:r w:rsidRPr="00F57F54">
              <w:rPr>
                <w:sz w:val="20"/>
                <w:szCs w:val="20"/>
              </w:rPr>
              <w:t>Equipment to support teaching and training for competitive events (KI4,5)</w:t>
            </w:r>
          </w:p>
          <w:p w:rsidR="00C732D3" w:rsidRPr="00F57F54" w:rsidRDefault="00C732D3" w:rsidP="00C732D3">
            <w:pPr>
              <w:rPr>
                <w:sz w:val="20"/>
                <w:szCs w:val="20"/>
              </w:rPr>
            </w:pPr>
          </w:p>
        </w:tc>
        <w:tc>
          <w:tcPr>
            <w:tcW w:w="1843" w:type="dxa"/>
          </w:tcPr>
          <w:p w:rsidR="00C732D3" w:rsidRPr="00F57F54" w:rsidRDefault="00C732D3" w:rsidP="00C732D3">
            <w:pPr>
              <w:ind w:left="-567" w:firstLine="567"/>
              <w:rPr>
                <w:sz w:val="20"/>
                <w:szCs w:val="20"/>
              </w:rPr>
            </w:pPr>
            <w:r w:rsidRPr="00F57F54">
              <w:rPr>
                <w:sz w:val="20"/>
                <w:szCs w:val="20"/>
              </w:rPr>
              <w:t>£840.45</w:t>
            </w:r>
          </w:p>
        </w:tc>
        <w:tc>
          <w:tcPr>
            <w:tcW w:w="4253" w:type="dxa"/>
            <w:gridSpan w:val="2"/>
          </w:tcPr>
          <w:p w:rsidR="00C732D3" w:rsidRPr="00F57F54" w:rsidRDefault="00C732D3" w:rsidP="00C732D3">
            <w:pPr>
              <w:rPr>
                <w:sz w:val="20"/>
                <w:szCs w:val="20"/>
              </w:rPr>
            </w:pPr>
            <w:r w:rsidRPr="00F57F54">
              <w:rPr>
                <w:sz w:val="20"/>
                <w:szCs w:val="20"/>
              </w:rPr>
              <w:t>Sports equipment</w:t>
            </w:r>
          </w:p>
          <w:p w:rsidR="00C732D3" w:rsidRPr="00F57F54" w:rsidRDefault="00C732D3" w:rsidP="00C732D3">
            <w:pPr>
              <w:rPr>
                <w:sz w:val="20"/>
                <w:szCs w:val="20"/>
              </w:rPr>
            </w:pPr>
            <w:r w:rsidRPr="00F57F54">
              <w:rPr>
                <w:sz w:val="20"/>
                <w:szCs w:val="20"/>
              </w:rPr>
              <w:t>To broaden the sporting opportunities and experiences available to pupils.</w:t>
            </w:r>
          </w:p>
          <w:p w:rsidR="00C732D3" w:rsidRPr="00F57F54" w:rsidRDefault="00C732D3" w:rsidP="00C732D3">
            <w:pPr>
              <w:rPr>
                <w:sz w:val="20"/>
                <w:szCs w:val="20"/>
              </w:rPr>
            </w:pPr>
            <w:r w:rsidRPr="00F57F54">
              <w:rPr>
                <w:sz w:val="20"/>
                <w:szCs w:val="20"/>
              </w:rPr>
              <w:t>To develop a love of sport and physical activity.</w:t>
            </w:r>
          </w:p>
          <w:p w:rsidR="00C732D3" w:rsidRPr="00F57F54" w:rsidRDefault="00C732D3" w:rsidP="00C732D3">
            <w:pPr>
              <w:rPr>
                <w:sz w:val="20"/>
                <w:szCs w:val="20"/>
              </w:rPr>
            </w:pPr>
            <w:r w:rsidRPr="00F57F54">
              <w:rPr>
                <w:sz w:val="20"/>
                <w:szCs w:val="20"/>
              </w:rPr>
              <w:t>To allow for supplying correct equipment to each huddle during Coronavirus pandemic.</w:t>
            </w:r>
          </w:p>
        </w:tc>
        <w:tc>
          <w:tcPr>
            <w:tcW w:w="2976" w:type="dxa"/>
          </w:tcPr>
          <w:p w:rsidR="00C732D3" w:rsidRPr="00F57F54" w:rsidRDefault="00C732D3" w:rsidP="00C732D3">
            <w:pPr>
              <w:rPr>
                <w:sz w:val="20"/>
                <w:szCs w:val="20"/>
              </w:rPr>
            </w:pPr>
            <w:r w:rsidRPr="00F57F54">
              <w:rPr>
                <w:sz w:val="20"/>
                <w:szCs w:val="20"/>
              </w:rPr>
              <w:t>Equipment will be used to teach the PE curriculum on an ongoing basis.</w:t>
            </w:r>
          </w:p>
          <w:p w:rsidR="00C732D3" w:rsidRPr="00F57F54" w:rsidRDefault="00C732D3" w:rsidP="00C732D3">
            <w:pPr>
              <w:rPr>
                <w:sz w:val="20"/>
                <w:szCs w:val="20"/>
              </w:rPr>
            </w:pPr>
            <w:r w:rsidRPr="00F57F54">
              <w:rPr>
                <w:sz w:val="20"/>
                <w:szCs w:val="20"/>
              </w:rPr>
              <w:t>Allows for separate equipment bundles during Coronavirus pandemic.</w:t>
            </w:r>
          </w:p>
        </w:tc>
        <w:tc>
          <w:tcPr>
            <w:tcW w:w="2976" w:type="dxa"/>
          </w:tcPr>
          <w:p w:rsidR="00C732D3" w:rsidRDefault="00922BA3" w:rsidP="00C732D3">
            <w:pPr>
              <w:rPr>
                <w:sz w:val="20"/>
                <w:szCs w:val="20"/>
              </w:rPr>
            </w:pPr>
            <w:r>
              <w:rPr>
                <w:sz w:val="20"/>
                <w:szCs w:val="20"/>
              </w:rPr>
              <w:t xml:space="preserve">Equipment was purchased for teaching PE and for playground play. All </w:t>
            </w:r>
            <w:proofErr w:type="spellStart"/>
            <w:r>
              <w:rPr>
                <w:sz w:val="20"/>
                <w:szCs w:val="20"/>
              </w:rPr>
              <w:t>chn</w:t>
            </w:r>
            <w:proofErr w:type="spellEnd"/>
            <w:r>
              <w:rPr>
                <w:sz w:val="20"/>
                <w:szCs w:val="20"/>
              </w:rPr>
              <w:t xml:space="preserve"> in school benefitted from this equipment.  Allowed for play during </w:t>
            </w:r>
            <w:proofErr w:type="spellStart"/>
            <w:r>
              <w:rPr>
                <w:sz w:val="20"/>
                <w:szCs w:val="20"/>
              </w:rPr>
              <w:t>Covid</w:t>
            </w:r>
            <w:proofErr w:type="spellEnd"/>
            <w:r>
              <w:rPr>
                <w:sz w:val="20"/>
                <w:szCs w:val="20"/>
              </w:rPr>
              <w:t xml:space="preserve"> restrictions within bubbles.</w:t>
            </w:r>
          </w:p>
        </w:tc>
      </w:tr>
      <w:tr w:rsidR="00922BA3" w:rsidRPr="00356A75" w:rsidTr="007612EF">
        <w:tc>
          <w:tcPr>
            <w:tcW w:w="1696" w:type="dxa"/>
            <w:shd w:val="clear" w:color="auto" w:fill="auto"/>
          </w:tcPr>
          <w:p w:rsidR="00922BA3" w:rsidRPr="00F57F54" w:rsidRDefault="00922BA3" w:rsidP="00922BA3">
            <w:pPr>
              <w:rPr>
                <w:sz w:val="20"/>
                <w:szCs w:val="20"/>
              </w:rPr>
            </w:pPr>
            <w:r w:rsidRPr="00F57F54">
              <w:rPr>
                <w:sz w:val="20"/>
                <w:szCs w:val="20"/>
              </w:rPr>
              <w:t>Outdoor screens for showing exercise videos during break times/ before school (KI1, 2, 4)</w:t>
            </w:r>
          </w:p>
        </w:tc>
        <w:tc>
          <w:tcPr>
            <w:tcW w:w="1843" w:type="dxa"/>
          </w:tcPr>
          <w:p w:rsidR="00922BA3" w:rsidRPr="00F57F54" w:rsidRDefault="00922BA3" w:rsidP="00922BA3">
            <w:pPr>
              <w:ind w:left="-567" w:firstLine="567"/>
              <w:rPr>
                <w:sz w:val="20"/>
                <w:szCs w:val="20"/>
              </w:rPr>
            </w:pPr>
            <w:r>
              <w:rPr>
                <w:sz w:val="20"/>
                <w:szCs w:val="20"/>
              </w:rPr>
              <w:t>£7700</w:t>
            </w:r>
          </w:p>
        </w:tc>
        <w:tc>
          <w:tcPr>
            <w:tcW w:w="4253" w:type="dxa"/>
            <w:gridSpan w:val="2"/>
          </w:tcPr>
          <w:p w:rsidR="00922BA3" w:rsidRPr="00F57F54" w:rsidRDefault="00922BA3" w:rsidP="00922BA3">
            <w:pPr>
              <w:rPr>
                <w:sz w:val="20"/>
                <w:szCs w:val="20"/>
              </w:rPr>
            </w:pPr>
            <w:r w:rsidRPr="00F57F54">
              <w:rPr>
                <w:sz w:val="20"/>
                <w:szCs w:val="20"/>
              </w:rPr>
              <w:t xml:space="preserve">Give </w:t>
            </w:r>
            <w:proofErr w:type="spellStart"/>
            <w:r w:rsidRPr="00F57F54">
              <w:rPr>
                <w:sz w:val="20"/>
                <w:szCs w:val="20"/>
              </w:rPr>
              <w:t>chn</w:t>
            </w:r>
            <w:proofErr w:type="spellEnd"/>
            <w:r w:rsidRPr="00F57F54">
              <w:rPr>
                <w:sz w:val="20"/>
                <w:szCs w:val="20"/>
              </w:rPr>
              <w:t xml:space="preserve"> more opportunity to be immersed in an active environment</w:t>
            </w:r>
          </w:p>
        </w:tc>
        <w:tc>
          <w:tcPr>
            <w:tcW w:w="2976" w:type="dxa"/>
          </w:tcPr>
          <w:p w:rsidR="00922BA3" w:rsidRPr="00F57F54" w:rsidRDefault="00922BA3" w:rsidP="00922BA3">
            <w:pPr>
              <w:rPr>
                <w:sz w:val="20"/>
                <w:szCs w:val="20"/>
              </w:rPr>
            </w:pPr>
            <w:r w:rsidRPr="00F57F54">
              <w:rPr>
                <w:sz w:val="20"/>
                <w:szCs w:val="20"/>
              </w:rPr>
              <w:t>Children to have a led activity to follow that promotes healthy lifestyle and active break times.</w:t>
            </w:r>
          </w:p>
        </w:tc>
        <w:tc>
          <w:tcPr>
            <w:tcW w:w="2976" w:type="dxa"/>
          </w:tcPr>
          <w:p w:rsidR="00922BA3" w:rsidRPr="00F57F54" w:rsidRDefault="00922BA3" w:rsidP="00922BA3">
            <w:pPr>
              <w:rPr>
                <w:sz w:val="20"/>
                <w:szCs w:val="20"/>
              </w:rPr>
            </w:pPr>
            <w:r>
              <w:rPr>
                <w:sz w:val="20"/>
                <w:szCs w:val="20"/>
              </w:rPr>
              <w:t xml:space="preserve">Screens were used to show messages and videos during </w:t>
            </w:r>
            <w:proofErr w:type="spellStart"/>
            <w:r>
              <w:rPr>
                <w:sz w:val="20"/>
                <w:szCs w:val="20"/>
              </w:rPr>
              <w:t>Covid</w:t>
            </w:r>
            <w:proofErr w:type="spellEnd"/>
            <w:r>
              <w:rPr>
                <w:sz w:val="20"/>
                <w:szCs w:val="20"/>
              </w:rPr>
              <w:t xml:space="preserve"> to encourage social distancing, washing of hands, good hygienic practice, etc.</w:t>
            </w:r>
          </w:p>
        </w:tc>
      </w:tr>
      <w:tr w:rsidR="00922BA3" w:rsidRPr="00356A75" w:rsidTr="007612EF">
        <w:tc>
          <w:tcPr>
            <w:tcW w:w="1696" w:type="dxa"/>
            <w:shd w:val="clear" w:color="auto" w:fill="auto"/>
          </w:tcPr>
          <w:p w:rsidR="00922BA3" w:rsidRPr="00F57F54" w:rsidRDefault="00922BA3" w:rsidP="00922BA3">
            <w:pPr>
              <w:rPr>
                <w:sz w:val="20"/>
                <w:szCs w:val="20"/>
                <w:highlight w:val="yellow"/>
              </w:rPr>
            </w:pPr>
            <w:r w:rsidRPr="00F57F54">
              <w:rPr>
                <w:sz w:val="20"/>
                <w:szCs w:val="20"/>
              </w:rPr>
              <w:t>Table tennis tables</w:t>
            </w:r>
          </w:p>
        </w:tc>
        <w:tc>
          <w:tcPr>
            <w:tcW w:w="1843" w:type="dxa"/>
          </w:tcPr>
          <w:p w:rsidR="00922BA3" w:rsidRPr="00F57F54" w:rsidRDefault="00922BA3" w:rsidP="00922BA3">
            <w:pPr>
              <w:ind w:left="-567" w:firstLine="567"/>
              <w:rPr>
                <w:sz w:val="20"/>
                <w:szCs w:val="20"/>
              </w:rPr>
            </w:pPr>
            <w:r w:rsidRPr="00F57F54">
              <w:rPr>
                <w:sz w:val="20"/>
                <w:szCs w:val="20"/>
              </w:rPr>
              <w:t>£582.50</w:t>
            </w:r>
          </w:p>
        </w:tc>
        <w:tc>
          <w:tcPr>
            <w:tcW w:w="4253" w:type="dxa"/>
            <w:gridSpan w:val="2"/>
          </w:tcPr>
          <w:p w:rsidR="00922BA3" w:rsidRPr="00F57F54" w:rsidRDefault="00922BA3" w:rsidP="00922BA3">
            <w:pPr>
              <w:rPr>
                <w:sz w:val="20"/>
                <w:szCs w:val="20"/>
                <w:highlight w:val="yellow"/>
              </w:rPr>
            </w:pPr>
            <w:r w:rsidRPr="001A3B14">
              <w:rPr>
                <w:sz w:val="20"/>
                <w:szCs w:val="20"/>
              </w:rPr>
              <w:t>The table tennis tables are very popular during break times as an alternative to football</w:t>
            </w:r>
            <w:r>
              <w:rPr>
                <w:sz w:val="20"/>
                <w:szCs w:val="20"/>
              </w:rPr>
              <w:t xml:space="preserve">.  </w:t>
            </w:r>
          </w:p>
        </w:tc>
        <w:tc>
          <w:tcPr>
            <w:tcW w:w="2976" w:type="dxa"/>
          </w:tcPr>
          <w:p w:rsidR="00922BA3" w:rsidRPr="00F57F54" w:rsidRDefault="00922BA3" w:rsidP="00922BA3">
            <w:pPr>
              <w:rPr>
                <w:sz w:val="20"/>
                <w:szCs w:val="20"/>
                <w:highlight w:val="yellow"/>
              </w:rPr>
            </w:pPr>
            <w:r>
              <w:rPr>
                <w:sz w:val="20"/>
                <w:szCs w:val="20"/>
              </w:rPr>
              <w:t>They allow competitive play, good hand-eye co-ordination skills and social interaction.</w:t>
            </w:r>
          </w:p>
        </w:tc>
        <w:tc>
          <w:tcPr>
            <w:tcW w:w="2976" w:type="dxa"/>
          </w:tcPr>
          <w:p w:rsidR="00922BA3" w:rsidRPr="00F57F54" w:rsidRDefault="00922BA3" w:rsidP="00922BA3">
            <w:pPr>
              <w:rPr>
                <w:sz w:val="20"/>
                <w:szCs w:val="20"/>
                <w:highlight w:val="yellow"/>
              </w:rPr>
            </w:pPr>
            <w:r>
              <w:rPr>
                <w:sz w:val="20"/>
                <w:szCs w:val="20"/>
              </w:rPr>
              <w:t>The table tennis tables continue to be a popular option for break time activities, as well as being used this year for an intra-school competition.</w:t>
            </w:r>
          </w:p>
        </w:tc>
      </w:tr>
      <w:tr w:rsidR="00922BA3" w:rsidRPr="001B3D26" w:rsidTr="000C5C06">
        <w:tc>
          <w:tcPr>
            <w:tcW w:w="10768" w:type="dxa"/>
            <w:gridSpan w:val="5"/>
            <w:shd w:val="clear" w:color="auto" w:fill="B8CCE4" w:themeFill="accent1" w:themeFillTint="66"/>
          </w:tcPr>
          <w:p w:rsidR="00922BA3" w:rsidRPr="001B3D26" w:rsidRDefault="00922BA3" w:rsidP="00922BA3">
            <w:pPr>
              <w:ind w:left="-567" w:firstLine="567"/>
              <w:jc w:val="center"/>
            </w:pPr>
            <w:r w:rsidRPr="001B3D26">
              <w:t>Summary</w:t>
            </w:r>
          </w:p>
        </w:tc>
        <w:tc>
          <w:tcPr>
            <w:tcW w:w="2976" w:type="dxa"/>
            <w:shd w:val="clear" w:color="auto" w:fill="B8CCE4" w:themeFill="accent1" w:themeFillTint="66"/>
          </w:tcPr>
          <w:p w:rsidR="00922BA3" w:rsidRPr="001B3D26" w:rsidRDefault="00922BA3" w:rsidP="00922BA3">
            <w:pPr>
              <w:ind w:left="-567" w:firstLine="567"/>
              <w:jc w:val="center"/>
            </w:pPr>
          </w:p>
        </w:tc>
      </w:tr>
      <w:tr w:rsidR="00922BA3" w:rsidTr="00B31946">
        <w:tc>
          <w:tcPr>
            <w:tcW w:w="10768" w:type="dxa"/>
            <w:gridSpan w:val="5"/>
          </w:tcPr>
          <w:p w:rsidR="00922BA3" w:rsidRPr="005F77A0" w:rsidRDefault="00922BA3" w:rsidP="00922BA3">
            <w:pPr>
              <w:rPr>
                <w:highlight w:val="yellow"/>
              </w:rPr>
            </w:pPr>
            <w:r>
              <w:t>Total PPSG received</w:t>
            </w:r>
          </w:p>
        </w:tc>
        <w:tc>
          <w:tcPr>
            <w:tcW w:w="2976" w:type="dxa"/>
          </w:tcPr>
          <w:p w:rsidR="00922BA3" w:rsidRPr="00F57F54" w:rsidRDefault="00922BA3" w:rsidP="00922BA3">
            <w:pPr>
              <w:rPr>
                <w:highlight w:val="yellow"/>
              </w:rPr>
            </w:pPr>
            <w:r w:rsidRPr="006E4ADC">
              <w:t>£</w:t>
            </w:r>
            <w:r>
              <w:t>20,840</w:t>
            </w:r>
          </w:p>
        </w:tc>
      </w:tr>
      <w:tr w:rsidR="00922BA3" w:rsidTr="00463DFE">
        <w:tc>
          <w:tcPr>
            <w:tcW w:w="10768" w:type="dxa"/>
            <w:gridSpan w:val="5"/>
          </w:tcPr>
          <w:p w:rsidR="00922BA3" w:rsidRPr="005F77A0" w:rsidRDefault="00922BA3" w:rsidP="00922BA3">
            <w:pPr>
              <w:rPr>
                <w:highlight w:val="yellow"/>
              </w:rPr>
            </w:pPr>
            <w:r>
              <w:lastRenderedPageBreak/>
              <w:t>Total PPSG expenditure</w:t>
            </w:r>
          </w:p>
        </w:tc>
        <w:tc>
          <w:tcPr>
            <w:tcW w:w="2976" w:type="dxa"/>
          </w:tcPr>
          <w:p w:rsidR="00922BA3" w:rsidRPr="00F57F54" w:rsidRDefault="00922BA3" w:rsidP="00922BA3">
            <w:pPr>
              <w:rPr>
                <w:highlight w:val="yellow"/>
              </w:rPr>
            </w:pPr>
            <w:r w:rsidRPr="00D24E40">
              <w:t>£</w:t>
            </w:r>
            <w:r>
              <w:t>14839.79</w:t>
            </w:r>
          </w:p>
        </w:tc>
      </w:tr>
      <w:tr w:rsidR="00922BA3" w:rsidTr="00CB2D80">
        <w:tc>
          <w:tcPr>
            <w:tcW w:w="10768" w:type="dxa"/>
            <w:gridSpan w:val="5"/>
          </w:tcPr>
          <w:p w:rsidR="00922BA3" w:rsidRPr="005F77A0" w:rsidRDefault="00922BA3" w:rsidP="00922BA3">
            <w:pPr>
              <w:rPr>
                <w:highlight w:val="yellow"/>
              </w:rPr>
            </w:pPr>
            <w:r>
              <w:t xml:space="preserve">PPG remaining </w:t>
            </w:r>
          </w:p>
        </w:tc>
        <w:tc>
          <w:tcPr>
            <w:tcW w:w="2976" w:type="dxa"/>
          </w:tcPr>
          <w:p w:rsidR="00922BA3" w:rsidRDefault="00922BA3" w:rsidP="00922BA3">
            <w:r>
              <w:t>£6000.21</w:t>
            </w:r>
          </w:p>
        </w:tc>
      </w:tr>
    </w:tbl>
    <w:p w:rsidR="00EA7BD1" w:rsidRDefault="00EA7BD1" w:rsidP="00EA7BD1"/>
    <w:p w:rsidR="00EA7BD1" w:rsidRPr="00356A75" w:rsidRDefault="00EA7BD1" w:rsidP="00356A75"/>
    <w:sectPr w:rsidR="00EA7BD1" w:rsidRPr="00356A75" w:rsidSect="00AC586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0F2" w:rsidRDefault="000C30F2" w:rsidP="001B3D26">
      <w:pPr>
        <w:spacing w:after="0" w:line="240" w:lineRule="auto"/>
      </w:pPr>
      <w:r>
        <w:separator/>
      </w:r>
    </w:p>
  </w:endnote>
  <w:endnote w:type="continuationSeparator" w:id="0">
    <w:p w:rsidR="000C30F2" w:rsidRDefault="000C30F2" w:rsidP="001B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0F2" w:rsidRDefault="000C30F2" w:rsidP="001B3D26">
      <w:pPr>
        <w:spacing w:after="0" w:line="240" w:lineRule="auto"/>
      </w:pPr>
      <w:r>
        <w:separator/>
      </w:r>
    </w:p>
  </w:footnote>
  <w:footnote w:type="continuationSeparator" w:id="0">
    <w:p w:rsidR="000C30F2" w:rsidRDefault="000C30F2" w:rsidP="001B3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F04" w:rsidRDefault="00C02F04" w:rsidP="001B3D26">
    <w:pPr>
      <w:pStyle w:val="Header"/>
      <w:jc w:val="center"/>
    </w:pPr>
    <w:r>
      <w:rPr>
        <w:noProof/>
        <w:lang w:eastAsia="en-GB"/>
      </w:rPr>
      <w:drawing>
        <wp:inline distT="0" distB="0" distL="0" distR="0" wp14:anchorId="0BAA333D" wp14:editId="1B7C5353">
          <wp:extent cx="2997642" cy="703412"/>
          <wp:effectExtent l="0" t="0" r="0" b="1905"/>
          <wp:docPr id="3" name="Picture 3" descr="C:\Users\jreuben\AppData\Local\Microsoft\Windows\Temporary Internet Files\Content.Outlook\3Q5AT3EM\Headed paper 2014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euben\AppData\Local\Microsoft\Windows\Temporary Internet Files\Content.Outlook\3Q5AT3EM\Headed paper 2014 (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1443" cy="704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5FD"/>
    <w:multiLevelType w:val="hybridMultilevel"/>
    <w:tmpl w:val="1F34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0195E"/>
    <w:multiLevelType w:val="hybridMultilevel"/>
    <w:tmpl w:val="F2962A4E"/>
    <w:lvl w:ilvl="0" w:tplc="87A2C65A">
      <w:start w:val="2"/>
      <w:numFmt w:val="bullet"/>
      <w:lvlText w:val="-"/>
      <w:lvlJc w:val="left"/>
      <w:pPr>
        <w:ind w:left="300" w:hanging="360"/>
      </w:pPr>
      <w:rPr>
        <w:rFonts w:ascii="Calibri" w:eastAsiaTheme="minorHAnsi" w:hAnsi="Calibri" w:cs="Calibri" w:hint="default"/>
        <w:color w:val="auto"/>
        <w:sz w:val="20"/>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3CE013D5"/>
    <w:multiLevelType w:val="hybridMultilevel"/>
    <w:tmpl w:val="32EC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34C66"/>
    <w:multiLevelType w:val="hybridMultilevel"/>
    <w:tmpl w:val="688A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87D01"/>
    <w:multiLevelType w:val="multilevel"/>
    <w:tmpl w:val="DB40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7013D"/>
    <w:multiLevelType w:val="hybridMultilevel"/>
    <w:tmpl w:val="4B7E9B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D32FD"/>
    <w:multiLevelType w:val="multilevel"/>
    <w:tmpl w:val="A7668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BB38CD"/>
    <w:multiLevelType w:val="hybridMultilevel"/>
    <w:tmpl w:val="A984BF28"/>
    <w:lvl w:ilvl="0" w:tplc="E4CAD5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75"/>
    <w:rsid w:val="00006A85"/>
    <w:rsid w:val="000368BF"/>
    <w:rsid w:val="00057266"/>
    <w:rsid w:val="00090863"/>
    <w:rsid w:val="000910E0"/>
    <w:rsid w:val="00095282"/>
    <w:rsid w:val="000A6A92"/>
    <w:rsid w:val="000C270C"/>
    <w:rsid w:val="000C30F2"/>
    <w:rsid w:val="000C3E74"/>
    <w:rsid w:val="000C5C06"/>
    <w:rsid w:val="000C6ACD"/>
    <w:rsid w:val="00100980"/>
    <w:rsid w:val="001131A8"/>
    <w:rsid w:val="00162467"/>
    <w:rsid w:val="00163D70"/>
    <w:rsid w:val="0018286E"/>
    <w:rsid w:val="00193FB1"/>
    <w:rsid w:val="001B3D26"/>
    <w:rsid w:val="001E3020"/>
    <w:rsid w:val="002534EA"/>
    <w:rsid w:val="00264EAF"/>
    <w:rsid w:val="00265188"/>
    <w:rsid w:val="00286530"/>
    <w:rsid w:val="002A4C82"/>
    <w:rsid w:val="0035285C"/>
    <w:rsid w:val="00356A75"/>
    <w:rsid w:val="003608A0"/>
    <w:rsid w:val="00380ACA"/>
    <w:rsid w:val="00433487"/>
    <w:rsid w:val="004A624D"/>
    <w:rsid w:val="00503FE5"/>
    <w:rsid w:val="00513727"/>
    <w:rsid w:val="00517D2E"/>
    <w:rsid w:val="00520D5B"/>
    <w:rsid w:val="00585709"/>
    <w:rsid w:val="005A2758"/>
    <w:rsid w:val="005A6003"/>
    <w:rsid w:val="005F77A0"/>
    <w:rsid w:val="006662C8"/>
    <w:rsid w:val="0069363D"/>
    <w:rsid w:val="00697371"/>
    <w:rsid w:val="006A03F1"/>
    <w:rsid w:val="006A5E88"/>
    <w:rsid w:val="006C6209"/>
    <w:rsid w:val="006E4ADC"/>
    <w:rsid w:val="006F3DBC"/>
    <w:rsid w:val="00750AB6"/>
    <w:rsid w:val="007612EF"/>
    <w:rsid w:val="007871BF"/>
    <w:rsid w:val="00787E46"/>
    <w:rsid w:val="007B63FA"/>
    <w:rsid w:val="007C6170"/>
    <w:rsid w:val="008939ED"/>
    <w:rsid w:val="008C43EF"/>
    <w:rsid w:val="008D0651"/>
    <w:rsid w:val="0090096C"/>
    <w:rsid w:val="00922BA3"/>
    <w:rsid w:val="00953707"/>
    <w:rsid w:val="009665BE"/>
    <w:rsid w:val="00983839"/>
    <w:rsid w:val="009B5A39"/>
    <w:rsid w:val="00A61B38"/>
    <w:rsid w:val="00A6431E"/>
    <w:rsid w:val="00A76B17"/>
    <w:rsid w:val="00AC5864"/>
    <w:rsid w:val="00AD41CD"/>
    <w:rsid w:val="00B23592"/>
    <w:rsid w:val="00C02F04"/>
    <w:rsid w:val="00C50B05"/>
    <w:rsid w:val="00C732D3"/>
    <w:rsid w:val="00CA743B"/>
    <w:rsid w:val="00CD1F8C"/>
    <w:rsid w:val="00D164B5"/>
    <w:rsid w:val="00D24E40"/>
    <w:rsid w:val="00D41FF6"/>
    <w:rsid w:val="00DD5A2A"/>
    <w:rsid w:val="00E12D55"/>
    <w:rsid w:val="00E26383"/>
    <w:rsid w:val="00E72B14"/>
    <w:rsid w:val="00EA7BD1"/>
    <w:rsid w:val="00EC229C"/>
    <w:rsid w:val="00F07802"/>
    <w:rsid w:val="00F57F54"/>
    <w:rsid w:val="00F96223"/>
    <w:rsid w:val="00FA5422"/>
    <w:rsid w:val="00FA584E"/>
    <w:rsid w:val="00FC0AC9"/>
    <w:rsid w:val="00FC0C7C"/>
    <w:rsid w:val="00FC517A"/>
    <w:rsid w:val="00FE0A80"/>
    <w:rsid w:val="00FE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9A88E6-5FDE-4226-9352-C944FC26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28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A7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5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75"/>
    <w:pPr>
      <w:ind w:left="720"/>
      <w:contextualSpacing/>
    </w:pPr>
  </w:style>
  <w:style w:type="paragraph" w:styleId="Header">
    <w:name w:val="header"/>
    <w:basedOn w:val="Normal"/>
    <w:link w:val="HeaderChar"/>
    <w:uiPriority w:val="99"/>
    <w:unhideWhenUsed/>
    <w:rsid w:val="001B3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D26"/>
  </w:style>
  <w:style w:type="paragraph" w:styleId="Footer">
    <w:name w:val="footer"/>
    <w:basedOn w:val="Normal"/>
    <w:link w:val="FooterChar"/>
    <w:uiPriority w:val="99"/>
    <w:unhideWhenUsed/>
    <w:rsid w:val="001B3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D26"/>
  </w:style>
  <w:style w:type="paragraph" w:styleId="BalloonText">
    <w:name w:val="Balloon Text"/>
    <w:basedOn w:val="Normal"/>
    <w:link w:val="BalloonTextChar"/>
    <w:uiPriority w:val="99"/>
    <w:semiHidden/>
    <w:unhideWhenUsed/>
    <w:rsid w:val="001B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26"/>
    <w:rPr>
      <w:rFonts w:ascii="Tahoma" w:hAnsi="Tahoma" w:cs="Tahoma"/>
      <w:sz w:val="16"/>
      <w:szCs w:val="16"/>
    </w:rPr>
  </w:style>
  <w:style w:type="character" w:styleId="Hyperlink">
    <w:name w:val="Hyperlink"/>
    <w:basedOn w:val="DefaultParagraphFont"/>
    <w:uiPriority w:val="99"/>
    <w:semiHidden/>
    <w:unhideWhenUsed/>
    <w:rsid w:val="00100980"/>
    <w:rPr>
      <w:color w:val="0000FF"/>
      <w:u w:val="single"/>
    </w:rPr>
  </w:style>
  <w:style w:type="character" w:customStyle="1" w:styleId="apple-converted-space">
    <w:name w:val="apple-converted-space"/>
    <w:basedOn w:val="DefaultParagraphFont"/>
    <w:rsid w:val="00100980"/>
  </w:style>
  <w:style w:type="character" w:customStyle="1" w:styleId="Heading2Char">
    <w:name w:val="Heading 2 Char"/>
    <w:basedOn w:val="DefaultParagraphFont"/>
    <w:link w:val="Heading2"/>
    <w:uiPriority w:val="9"/>
    <w:rsid w:val="0018286E"/>
    <w:rPr>
      <w:rFonts w:asciiTheme="majorHAnsi" w:eastAsiaTheme="majorEastAsia" w:hAnsiTheme="majorHAnsi" w:cstheme="majorBidi"/>
      <w:b/>
      <w:bCs/>
      <w:color w:val="4F81BD" w:themeColor="accent1"/>
      <w:sz w:val="26"/>
      <w:szCs w:val="26"/>
    </w:rPr>
  </w:style>
  <w:style w:type="character" w:customStyle="1" w:styleId="swulcontent">
    <w:name w:val="sw_ul_content"/>
    <w:basedOn w:val="DefaultParagraphFont"/>
    <w:rsid w:val="00D1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9751">
      <w:bodyDiv w:val="1"/>
      <w:marLeft w:val="0"/>
      <w:marRight w:val="0"/>
      <w:marTop w:val="0"/>
      <w:marBottom w:val="0"/>
      <w:divBdr>
        <w:top w:val="none" w:sz="0" w:space="0" w:color="auto"/>
        <w:left w:val="none" w:sz="0" w:space="0" w:color="auto"/>
        <w:bottom w:val="none" w:sz="0" w:space="0" w:color="auto"/>
        <w:right w:val="none" w:sz="0" w:space="0" w:color="auto"/>
      </w:divBdr>
    </w:div>
    <w:div w:id="534999738">
      <w:bodyDiv w:val="1"/>
      <w:marLeft w:val="0"/>
      <w:marRight w:val="0"/>
      <w:marTop w:val="0"/>
      <w:marBottom w:val="0"/>
      <w:divBdr>
        <w:top w:val="none" w:sz="0" w:space="0" w:color="auto"/>
        <w:left w:val="none" w:sz="0" w:space="0" w:color="auto"/>
        <w:bottom w:val="none" w:sz="0" w:space="0" w:color="auto"/>
        <w:right w:val="none" w:sz="0" w:space="0" w:color="auto"/>
      </w:divBdr>
    </w:div>
    <w:div w:id="1193150325">
      <w:bodyDiv w:val="1"/>
      <w:marLeft w:val="0"/>
      <w:marRight w:val="0"/>
      <w:marTop w:val="0"/>
      <w:marBottom w:val="0"/>
      <w:divBdr>
        <w:top w:val="none" w:sz="0" w:space="0" w:color="auto"/>
        <w:left w:val="none" w:sz="0" w:space="0" w:color="auto"/>
        <w:bottom w:val="none" w:sz="0" w:space="0" w:color="auto"/>
        <w:right w:val="none" w:sz="0" w:space="0" w:color="auto"/>
      </w:divBdr>
    </w:div>
    <w:div w:id="19240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Gough</dc:creator>
  <cp:lastModifiedBy>Debbie Joseph</cp:lastModifiedBy>
  <cp:revision>2</cp:revision>
  <dcterms:created xsi:type="dcterms:W3CDTF">2022-02-24T09:00:00Z</dcterms:created>
  <dcterms:modified xsi:type="dcterms:W3CDTF">2022-02-24T09:00:00Z</dcterms:modified>
</cp:coreProperties>
</file>