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Reception JS LTP 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62.0" w:type="dxa"/>
        <w:jc w:val="left"/>
        <w:tblInd w:w="-140.0" w:type="dxa"/>
        <w:tblLayout w:type="fixed"/>
        <w:tblLook w:val="0000"/>
      </w:tblPr>
      <w:tblGrid>
        <w:gridCol w:w="2127"/>
        <w:gridCol w:w="2378"/>
        <w:gridCol w:w="2442"/>
        <w:gridCol w:w="2409"/>
        <w:gridCol w:w="2268"/>
        <w:gridCol w:w="2268"/>
        <w:gridCol w:w="2270"/>
        <w:tblGridChange w:id="0">
          <w:tblGrid>
            <w:gridCol w:w="2127"/>
            <w:gridCol w:w="2378"/>
            <w:gridCol w:w="2442"/>
            <w:gridCol w:w="2409"/>
            <w:gridCol w:w="2268"/>
            <w:gridCol w:w="2268"/>
            <w:gridCol w:w="2270"/>
          </w:tblGrid>
        </w:tblGridChange>
      </w:tblGrid>
      <w:tr>
        <w:trPr>
          <w:cantSplit w:val="0"/>
          <w:trHeight w:val="96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0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Year Group: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0"/>
                <w:color w:val="ff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vertAlign w:val="baseline"/>
                <w:rtl w:val="0"/>
              </w:rPr>
              <w:t xml:space="preserve">Reception 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36"/>
                <w:szCs w:val="36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Tefillah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Introduction to Tefillah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first parts of Tefillah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Re-cap Tefillah learnt so far and introduce new Tefillot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new Tefillot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Re-cap Tefillah learnt so far and introduce new Tefillot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Re-cap and consolidation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Chagim/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Key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Rosh Hashannah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Yom Kippur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Succot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Simchat Torah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Chanukah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 Bishevat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Purim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Pesach (The Omer)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Yom Hazikaron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Yom Ha’atzmaut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Lag Ba’Omer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Yom Yerushalayim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Shavuot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The Three Weeks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 Days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Tisha B’av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Jewish 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Jewish Year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Mitzvot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Tzedakah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Jewish Home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Kashrut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Mezuzah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Berachot for foods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Family and body parts using Hebrew vocab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Israel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Oneg Shabbat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Shabbat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Beit Knesset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Parasha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Parasha until after Simchat Torah (due to Chagim learning)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Parasha (Its name, storyline, middot)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Parasha (Its name, storyline, middot)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Parasha (Its name, storyline, middot)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Parasha (Its name, storyline, middot)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Weekly Parasha (Its name, storyline, middot)</w:t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0"/>
              </w:rPr>
              <w:t xml:space="preserve">Hebrew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Introduce Aleph Bet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learning of Aleph Bet letter names and sounds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Introduce nekudot (vowels)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Begin to blend words using nekudot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blending words using nekudot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Develop fluency and accuracy blending letters and sounds to create words</w:t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42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72"/>
      <w:szCs w:val="7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b w:val="1"/>
      <w:sz w:val="72"/>
      <w:szCs w:val="7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GB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GB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GB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GB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GB" w:val="en-GB"/>
    </w:rPr>
  </w:style>
  <w:style w:type="table" w:styleId="3">
    <w:name w:val="3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3"/>
      <w:tblStyleRowBandSize w:val="1"/>
      <w:tblStyleColBandSize w:val="1"/>
      <w:jc w:val="left"/>
      <w:tblCellMar>
        <w:left w:w="0.0" w:type="dxa"/>
        <w:right w:w="0.0" w:type="dxa"/>
      </w:tblCellMar>
    </w:tblPr>
  </w:style>
  <w:style w:type="table" w:styleId="2">
    <w:name w:val="2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2"/>
      <w:tblStyleRowBandSize w:val="1"/>
      <w:tblStyleColBandSize w:val="1"/>
      <w:jc w:val="left"/>
      <w:tblCellMar>
        <w:left w:w="0.0" w:type="dxa"/>
        <w:right w:w="0.0" w:type="dxa"/>
      </w:tblCellMar>
    </w:tblPr>
  </w:style>
  <w:style w:type="table" w:styleId="1">
    <w:name w:val="1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  <w:tblCellMar>
        <w:left w:w="0.0" w:type="dxa"/>
        <w:right w:w="0.0" w:type="dxa"/>
      </w:tblCellMar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jzlOxuEnm8YxE1mplRb6WWifQ==">CgMxLjAyCGguZ2pkZ3hzOAByITF3TWh3cTRaQWRhSEM4Z2tpcEt5TW51QTdfc0hDelo3bQ==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2021-09-11T10:29:00Z</dcterms:created>
  <dc:creator>J Kerstein</dc:creator>
</cp:coreProperties>
</file>