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DB1A1" w14:textId="0239A111" w:rsidR="00863774" w:rsidRDefault="00DB5E3A">
      <w:pPr>
        <w:pStyle w:val="Heading1"/>
      </w:pPr>
      <w:bookmarkStart w:id="0" w:name="_Toc400361362"/>
      <w:bookmarkStart w:id="1" w:name="_Toc443397153"/>
      <w:bookmarkStart w:id="2" w:name="_Toc357771638"/>
      <w:bookmarkStart w:id="3" w:name="_Toc346793416"/>
      <w:bookmarkStart w:id="4" w:name="_Toc328122777"/>
      <w:r>
        <w:t>Pupil P</w:t>
      </w:r>
      <w:r w:rsidR="00880B8F">
        <w:t>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880B8F">
        <w:t xml:space="preserve"> – </w:t>
      </w:r>
      <w:r w:rsidR="002F5BE3">
        <w:t>Sir William Stanier School</w:t>
      </w:r>
    </w:p>
    <w:p w14:paraId="11647676" w14:textId="77777777" w:rsidR="00863774" w:rsidRDefault="00880B8F">
      <w:pPr>
        <w:pStyle w:val="Heading2"/>
        <w:rPr>
          <w:b w:val="0"/>
          <w:bCs/>
          <w:color w:val="auto"/>
          <w:sz w:val="24"/>
          <w:szCs w:val="24"/>
        </w:rPr>
      </w:pPr>
      <w:r>
        <w:rPr>
          <w:b w:val="0"/>
          <w:bCs/>
          <w:color w:val="auto"/>
          <w:sz w:val="24"/>
          <w:szCs w:val="24"/>
        </w:rPr>
        <w:t xml:space="preserve">This statement details our school’s use of pupil premium funding to help improve the attainment of our disadvantaged pupils. </w:t>
      </w:r>
    </w:p>
    <w:p w14:paraId="562141D7" w14:textId="77777777" w:rsidR="00863774" w:rsidRDefault="00880B8F">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outcomes for disadvantaged pupils last academic year. </w:t>
      </w:r>
    </w:p>
    <w:p w14:paraId="54E7BF0E" w14:textId="77777777" w:rsidR="00863774" w:rsidRDefault="00880B8F">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374"/>
        <w:gridCol w:w="3112"/>
      </w:tblGrid>
      <w:tr w:rsidR="00863774" w14:paraId="4DEE11EC" w14:textId="77777777">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9994FC8" w14:textId="77777777" w:rsidR="00863774" w:rsidRDefault="00880B8F">
            <w:pPr>
              <w:pStyle w:val="TableHeader"/>
              <w:ind w:left="0" w:right="0"/>
              <w:jc w:val="left"/>
            </w:pPr>
            <w:r>
              <w:t>Detail</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6996815F" w14:textId="77777777" w:rsidR="00863774" w:rsidRDefault="00880B8F">
            <w:pPr>
              <w:pStyle w:val="TableHeader"/>
              <w:ind w:left="0" w:right="0"/>
              <w:jc w:val="left"/>
            </w:pPr>
            <w:r>
              <w:t>Data</w:t>
            </w:r>
          </w:p>
        </w:tc>
      </w:tr>
      <w:tr w:rsidR="00863774" w14:paraId="4EBF1F16" w14:textId="77777777">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32609A" w14:textId="77777777" w:rsidR="00863774" w:rsidRDefault="00880B8F">
            <w:pPr>
              <w:pStyle w:val="TableRow"/>
              <w:ind w:left="0" w:right="0"/>
            </w:pPr>
            <w:r>
              <w:t>Number of pupils in school</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B0D3EE" w14:textId="765C65C7" w:rsidR="00863774" w:rsidRDefault="002F5BE3">
            <w:pPr>
              <w:pStyle w:val="TableRow"/>
              <w:ind w:left="0" w:right="0"/>
              <w:rPr>
                <w:color w:val="auto"/>
              </w:rPr>
            </w:pPr>
            <w:r>
              <w:rPr>
                <w:color w:val="auto"/>
              </w:rPr>
              <w:t>644</w:t>
            </w:r>
          </w:p>
        </w:tc>
      </w:tr>
      <w:tr w:rsidR="00863774" w14:paraId="6C9D2B0D" w14:textId="77777777">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186FBA" w14:textId="77777777" w:rsidR="00863774" w:rsidRDefault="00880B8F">
            <w:pPr>
              <w:pStyle w:val="TableRow"/>
              <w:ind w:left="0" w:right="0"/>
            </w:pPr>
            <w:r>
              <w:t xml:space="preserve">Proportion (%) of pupil premium </w:t>
            </w:r>
            <w:r>
              <w:t>eligible pupils</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82F927" w14:textId="1DCC5ECD" w:rsidR="00863774" w:rsidRDefault="002F5BE3">
            <w:pPr>
              <w:pStyle w:val="TableRow"/>
              <w:ind w:left="0" w:right="0"/>
              <w:rPr>
                <w:color w:val="auto"/>
              </w:rPr>
            </w:pPr>
            <w:r>
              <w:rPr>
                <w:color w:val="auto"/>
              </w:rPr>
              <w:t>48.1%</w:t>
            </w:r>
          </w:p>
        </w:tc>
      </w:tr>
      <w:tr w:rsidR="00863774" w14:paraId="2C777997" w14:textId="77777777">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89826A" w14:textId="77777777" w:rsidR="00863774" w:rsidRDefault="00880B8F">
            <w:pPr>
              <w:pStyle w:val="TableRow"/>
              <w:ind w:left="0" w:right="0"/>
            </w:pPr>
            <w:r>
              <w:rPr>
                <w:szCs w:val="22"/>
              </w:rPr>
              <w:t xml:space="preserve">Academic year/years that our current pupil premium strategy plan covers </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5CFD8B" w14:textId="457A4FFB" w:rsidR="00863774" w:rsidRDefault="002F5BE3">
            <w:pPr>
              <w:pStyle w:val="TableRow"/>
              <w:ind w:left="0" w:right="0"/>
              <w:rPr>
                <w:color w:val="auto"/>
              </w:rPr>
            </w:pPr>
            <w:r>
              <w:rPr>
                <w:color w:val="auto"/>
              </w:rPr>
              <w:t>2025/26</w:t>
            </w:r>
            <w:r w:rsidR="00880B8F">
              <w:rPr>
                <w:color w:val="auto"/>
              </w:rPr>
              <w:t xml:space="preserve"> to 202</w:t>
            </w:r>
            <w:r>
              <w:rPr>
                <w:color w:val="auto"/>
              </w:rPr>
              <w:t>7</w:t>
            </w:r>
            <w:r w:rsidR="00880B8F">
              <w:rPr>
                <w:color w:val="auto"/>
              </w:rPr>
              <w:t>/202</w:t>
            </w:r>
            <w:r>
              <w:rPr>
                <w:color w:val="auto"/>
              </w:rPr>
              <w:t>8</w:t>
            </w:r>
          </w:p>
        </w:tc>
      </w:tr>
      <w:tr w:rsidR="00863774" w14:paraId="4947FFC8" w14:textId="77777777">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806341" w14:textId="77777777" w:rsidR="00863774" w:rsidRDefault="00880B8F">
            <w:pPr>
              <w:pStyle w:val="TableRow"/>
              <w:ind w:left="0" w:right="0"/>
            </w:pPr>
            <w:r>
              <w:rPr>
                <w:szCs w:val="22"/>
              </w:rPr>
              <w:t>Date this statement was published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6CA6CE" w14:textId="6D638194" w:rsidR="00863774" w:rsidRDefault="00880B8F">
            <w:pPr>
              <w:pStyle w:val="TableRow"/>
              <w:ind w:left="0" w:right="0"/>
              <w:rPr>
                <w:color w:val="auto"/>
              </w:rPr>
            </w:pPr>
            <w:r>
              <w:rPr>
                <w:color w:val="auto"/>
              </w:rPr>
              <w:t xml:space="preserve">December </w:t>
            </w:r>
            <w:r w:rsidR="002F5BE3">
              <w:rPr>
                <w:color w:val="auto"/>
              </w:rPr>
              <w:t>2025</w:t>
            </w:r>
          </w:p>
        </w:tc>
      </w:tr>
      <w:tr w:rsidR="00863774" w14:paraId="76F6B252" w14:textId="77777777">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2C786A" w14:textId="77777777" w:rsidR="00863774" w:rsidRDefault="00880B8F">
            <w:pPr>
              <w:pStyle w:val="TableRow"/>
              <w:ind w:left="0" w:right="0"/>
            </w:pPr>
            <w:r>
              <w:rPr>
                <w:szCs w:val="22"/>
              </w:rPr>
              <w:t>Date on which it will be reviewed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71475C4" w14:textId="452A7EB0" w:rsidR="00863774" w:rsidRDefault="00880B8F">
            <w:pPr>
              <w:pStyle w:val="TableRow"/>
              <w:ind w:left="0" w:right="0"/>
              <w:rPr>
                <w:color w:val="auto"/>
              </w:rPr>
            </w:pPr>
            <w:r>
              <w:rPr>
                <w:color w:val="auto"/>
              </w:rPr>
              <w:t>December 202</w:t>
            </w:r>
            <w:r w:rsidR="002F5BE3">
              <w:rPr>
                <w:color w:val="auto"/>
              </w:rPr>
              <w:t>6</w:t>
            </w:r>
            <w:r>
              <w:rPr>
                <w:color w:val="auto"/>
              </w:rPr>
              <w:t xml:space="preserve">  </w:t>
            </w:r>
          </w:p>
        </w:tc>
      </w:tr>
      <w:tr w:rsidR="00863774" w14:paraId="71B710DF" w14:textId="77777777">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23F6FC" w14:textId="77777777" w:rsidR="00863774" w:rsidRDefault="00880B8F">
            <w:pPr>
              <w:pStyle w:val="TableRow"/>
              <w:ind w:left="0" w:right="0"/>
            </w:pPr>
            <w:r>
              <w:t>Statement authorised by</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A5B3A1" w14:textId="77777777" w:rsidR="00863774" w:rsidRDefault="002F5BE3">
            <w:pPr>
              <w:pStyle w:val="TableRow"/>
              <w:ind w:left="0" w:right="0"/>
              <w:rPr>
                <w:color w:val="auto"/>
              </w:rPr>
            </w:pPr>
            <w:r>
              <w:rPr>
                <w:color w:val="auto"/>
              </w:rPr>
              <w:t>Otto Warman</w:t>
            </w:r>
          </w:p>
          <w:p w14:paraId="0BC723DA" w14:textId="49709E9D" w:rsidR="002F5BE3" w:rsidRDefault="002F5BE3">
            <w:pPr>
              <w:pStyle w:val="TableRow"/>
              <w:ind w:left="0" w:right="0"/>
              <w:rPr>
                <w:color w:val="auto"/>
              </w:rPr>
            </w:pPr>
            <w:r>
              <w:rPr>
                <w:color w:val="auto"/>
              </w:rPr>
              <w:t>Deputy Headteacher</w:t>
            </w:r>
          </w:p>
        </w:tc>
      </w:tr>
      <w:tr w:rsidR="00863774" w14:paraId="3164BABA" w14:textId="77777777">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0F4170" w14:textId="77777777" w:rsidR="00863774" w:rsidRDefault="00880B8F">
            <w:pPr>
              <w:pStyle w:val="TableRow"/>
              <w:ind w:left="0" w:right="0"/>
            </w:pPr>
            <w:r>
              <w:t>Pupil premium lead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C2C773" w14:textId="77777777" w:rsidR="00863774" w:rsidRDefault="002F5BE3">
            <w:pPr>
              <w:pStyle w:val="TableRow"/>
              <w:ind w:left="0" w:right="0"/>
              <w:rPr>
                <w:color w:val="auto"/>
              </w:rPr>
            </w:pPr>
            <w:r>
              <w:rPr>
                <w:color w:val="auto"/>
              </w:rPr>
              <w:t>Dan Chapman</w:t>
            </w:r>
          </w:p>
          <w:p w14:paraId="3F4E1412" w14:textId="1F14F3D8" w:rsidR="002F5BE3" w:rsidRDefault="002F5BE3">
            <w:pPr>
              <w:pStyle w:val="TableRow"/>
              <w:ind w:left="0" w:right="0"/>
              <w:rPr>
                <w:color w:val="auto"/>
              </w:rPr>
            </w:pPr>
            <w:r>
              <w:rPr>
                <w:color w:val="auto"/>
              </w:rPr>
              <w:t>Assistant Headteacher</w:t>
            </w:r>
          </w:p>
        </w:tc>
      </w:tr>
      <w:tr w:rsidR="00863774" w14:paraId="22BD8AE6" w14:textId="77777777">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5C304A" w14:textId="77777777" w:rsidR="00863774" w:rsidRDefault="00880B8F">
            <w:pPr>
              <w:pStyle w:val="TableRow"/>
              <w:ind w:left="0" w:right="0"/>
            </w:pPr>
            <w:r>
              <w:t xml:space="preserve">Governor </w:t>
            </w:r>
            <w:r>
              <w:rPr>
                <w:szCs w:val="22"/>
              </w:rPr>
              <w:t xml:space="preserve">/ Trustee </w:t>
            </w:r>
            <w:r>
              <w:t>lead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5E93D4" w14:textId="77777777" w:rsidR="00863774" w:rsidRDefault="0081142C">
            <w:pPr>
              <w:pStyle w:val="TableRow"/>
              <w:spacing w:after="120"/>
              <w:ind w:left="0" w:right="0"/>
              <w:rPr>
                <w:color w:val="auto"/>
              </w:rPr>
            </w:pPr>
            <w:r>
              <w:rPr>
                <w:color w:val="auto"/>
              </w:rPr>
              <w:t>Mary Massey</w:t>
            </w:r>
          </w:p>
          <w:p w14:paraId="6BB53BA1" w14:textId="46876D7B" w:rsidR="0081142C" w:rsidRDefault="0081142C">
            <w:pPr>
              <w:pStyle w:val="TableRow"/>
              <w:spacing w:after="120"/>
              <w:ind w:left="0" w:right="0"/>
              <w:rPr>
                <w:color w:val="auto"/>
              </w:rPr>
            </w:pPr>
            <w:r>
              <w:rPr>
                <w:color w:val="auto"/>
              </w:rPr>
              <w:t xml:space="preserve">Chair of </w:t>
            </w:r>
            <w:r w:rsidR="00E829F8">
              <w:rPr>
                <w:color w:val="auto"/>
              </w:rPr>
              <w:t>Governors</w:t>
            </w:r>
          </w:p>
        </w:tc>
      </w:tr>
    </w:tbl>
    <w:bookmarkEnd w:id="2"/>
    <w:bookmarkEnd w:id="3"/>
    <w:bookmarkEnd w:id="4"/>
    <w:p w14:paraId="5C8661B6" w14:textId="77777777" w:rsidR="00863774" w:rsidRDefault="00880B8F">
      <w:pPr>
        <w:pStyle w:val="Heading2"/>
      </w:pPr>
      <w:r>
        <w:t>Funding overview</w:t>
      </w:r>
    </w:p>
    <w:tbl>
      <w:tblPr>
        <w:tblW w:w="9486" w:type="dxa"/>
        <w:tblCellMar>
          <w:left w:w="10" w:type="dxa"/>
          <w:right w:w="10" w:type="dxa"/>
        </w:tblCellMar>
        <w:tblLook w:val="04A0" w:firstRow="1" w:lastRow="0" w:firstColumn="1" w:lastColumn="0" w:noHBand="0" w:noVBand="1"/>
      </w:tblPr>
      <w:tblGrid>
        <w:gridCol w:w="6374"/>
        <w:gridCol w:w="3112"/>
      </w:tblGrid>
      <w:tr w:rsidR="00863774" w14:paraId="7CD974B7" w14:textId="77777777">
        <w:trPr>
          <w:trHeight w:val="510"/>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5F59E3" w14:textId="77777777" w:rsidR="00863774" w:rsidRDefault="00880B8F">
            <w:pPr>
              <w:pStyle w:val="TableRow"/>
              <w:ind w:left="0" w:right="0"/>
            </w:pPr>
            <w:r>
              <w:rPr>
                <w:b/>
              </w:rPr>
              <w:t>Detail</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70819FB" w14:textId="77777777" w:rsidR="00863774" w:rsidRDefault="00880B8F">
            <w:pPr>
              <w:pStyle w:val="TableRow"/>
              <w:ind w:left="0" w:right="0"/>
            </w:pPr>
            <w:r>
              <w:rPr>
                <w:b/>
              </w:rPr>
              <w:t>Amount</w:t>
            </w:r>
          </w:p>
        </w:tc>
      </w:tr>
      <w:tr w:rsidR="00863774" w14:paraId="6B111886" w14:textId="77777777">
        <w:trPr>
          <w:trHeight w:val="374"/>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D5F9C13" w14:textId="77777777" w:rsidR="00863774" w:rsidRDefault="00880B8F">
            <w:pPr>
              <w:pStyle w:val="TableRow"/>
              <w:ind w:left="0" w:right="0"/>
            </w:pPr>
            <w:r>
              <w:t>Pupil premium funding allocation this academic year</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F347AB" w14:textId="408F9247" w:rsidR="00863774" w:rsidRDefault="002F5BE3" w:rsidP="002F5BE3">
            <w:pPr>
              <w:pStyle w:val="TableRow"/>
              <w:ind w:left="720" w:right="0" w:hanging="720"/>
              <w:rPr>
                <w:color w:val="auto"/>
              </w:rPr>
            </w:pPr>
            <w:r>
              <w:rPr>
                <w:color w:val="auto"/>
              </w:rPr>
              <w:t>£</w:t>
            </w:r>
            <w:r w:rsidRPr="002F5BE3">
              <w:rPr>
                <w:color w:val="auto"/>
              </w:rPr>
              <w:t>344,000</w:t>
            </w:r>
          </w:p>
        </w:tc>
      </w:tr>
      <w:tr w:rsidR="00863774" w14:paraId="2662DC09" w14:textId="77777777">
        <w:trPr>
          <w:trHeight w:val="374"/>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9E6CFBC" w14:textId="77777777" w:rsidR="00863774" w:rsidRDefault="00880B8F">
            <w:pPr>
              <w:pStyle w:val="TableRow"/>
              <w:ind w:left="0" w:right="0"/>
            </w:pPr>
            <w:r>
              <w:t xml:space="preserve">Pupil premium funding carried forward from previous years </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BC06EE" w14:textId="77777777" w:rsidR="00863774" w:rsidRDefault="00880B8F">
            <w:pPr>
              <w:pStyle w:val="TableRow"/>
              <w:ind w:left="0" w:right="0"/>
              <w:rPr>
                <w:color w:val="auto"/>
              </w:rPr>
            </w:pPr>
            <w:r>
              <w:rPr>
                <w:color w:val="auto"/>
              </w:rPr>
              <w:t>£0</w:t>
            </w:r>
          </w:p>
        </w:tc>
      </w:tr>
      <w:tr w:rsidR="00863774" w14:paraId="2581252E" w14:textId="77777777">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A01D9C" w14:textId="77777777" w:rsidR="00863774" w:rsidRDefault="00880B8F">
            <w:pPr>
              <w:pStyle w:val="TableRow"/>
              <w:ind w:left="0" w:right="0"/>
              <w:rPr>
                <w:b/>
              </w:rPr>
            </w:pPr>
            <w:r>
              <w:rPr>
                <w:b/>
              </w:rPr>
              <w:t>Total budget for this academic year</w:t>
            </w:r>
          </w:p>
          <w:p w14:paraId="4E9CC96E" w14:textId="77777777" w:rsidR="00863774" w:rsidRDefault="00863774">
            <w:pPr>
              <w:pStyle w:val="TableRow"/>
              <w:ind w:left="0" w:right="0"/>
              <w:rPr>
                <w:i/>
                <w:iCs/>
              </w:rPr>
            </w:pP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B97318" w14:textId="38C4BCBD" w:rsidR="00863774" w:rsidRPr="00880B8F" w:rsidRDefault="00E829F8">
            <w:pPr>
              <w:pStyle w:val="TableRow"/>
              <w:ind w:left="0" w:right="0"/>
              <w:rPr>
                <w:color w:val="auto"/>
                <w:highlight w:val="yellow"/>
              </w:rPr>
            </w:pPr>
            <w:r w:rsidRPr="00880B8F">
              <w:rPr>
                <w:color w:val="auto"/>
                <w:highlight w:val="yellow"/>
              </w:rPr>
              <w:t>£532,195.80</w:t>
            </w:r>
          </w:p>
        </w:tc>
      </w:tr>
    </w:tbl>
    <w:p w14:paraId="667C17CC" w14:textId="77777777" w:rsidR="00863774" w:rsidRDefault="00880B8F">
      <w:pPr>
        <w:pStyle w:val="Heading1"/>
      </w:pPr>
      <w:r>
        <w:lastRenderedPageBreak/>
        <w:t>Part A: Pupil premium strategy plan</w:t>
      </w:r>
    </w:p>
    <w:p w14:paraId="41A9CEE4" w14:textId="77777777" w:rsidR="00863774" w:rsidRDefault="00880B8F">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863774" w14:paraId="136EA976" w14:textId="77777777">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0E6ED1" w14:textId="4410ABF4" w:rsidR="00C947AD" w:rsidRPr="00C947AD" w:rsidRDefault="00C947AD" w:rsidP="00C947AD">
            <w:pPr>
              <w:spacing w:before="120" w:line="240" w:lineRule="auto"/>
              <w:rPr>
                <w:rFonts w:cs="Arial"/>
                <w:color w:val="auto"/>
              </w:rPr>
            </w:pPr>
            <w:r w:rsidRPr="00C947AD">
              <w:rPr>
                <w:rFonts w:cs="Arial"/>
                <w:color w:val="auto"/>
              </w:rPr>
              <w:t xml:space="preserve">At Sir William Stanier School, we believe that every child can succeed when they are given the opportunity to grow, the courage to try, and the strength of a supportive community. Guided by this mission, our Pupil Premium strategy focuses on removing the barriers that disadvantaged pupils </w:t>
            </w:r>
            <w:r w:rsidRPr="00C947AD">
              <w:rPr>
                <w:rFonts w:cs="Arial"/>
                <w:color w:val="auto"/>
              </w:rPr>
              <w:t>face,</w:t>
            </w:r>
            <w:r w:rsidRPr="00C947AD">
              <w:rPr>
                <w:rFonts w:cs="Arial"/>
                <w:color w:val="auto"/>
              </w:rPr>
              <w:t xml:space="preserve"> so they experience the high-quality teaching, clear expectations and caring culture they need to thrive both academically and personally.</w:t>
            </w:r>
          </w:p>
          <w:p w14:paraId="31A1563A" w14:textId="1BF95C17" w:rsidR="00C947AD" w:rsidRPr="00C947AD" w:rsidRDefault="00C947AD" w:rsidP="00C947AD">
            <w:pPr>
              <w:spacing w:before="120" w:line="240" w:lineRule="auto"/>
              <w:rPr>
                <w:rFonts w:cs="Arial"/>
                <w:color w:val="auto"/>
              </w:rPr>
            </w:pPr>
            <w:r w:rsidRPr="00C947AD">
              <w:rPr>
                <w:rFonts w:cs="Arial"/>
                <w:color w:val="auto"/>
              </w:rPr>
              <w:t>Inclusion sits at the heart of our approach. We are committed to building a school where every pupil feels seen, valued and able to participate fully in all aspects of school life. This means recognising the varied challenges that disadvantaged pupils can face</w:t>
            </w:r>
            <w:r>
              <w:rPr>
                <w:rFonts w:cs="Arial"/>
                <w:color w:val="auto"/>
              </w:rPr>
              <w:t xml:space="preserve">; </w:t>
            </w:r>
            <w:r w:rsidRPr="00C947AD">
              <w:rPr>
                <w:rFonts w:cs="Arial"/>
                <w:color w:val="auto"/>
              </w:rPr>
              <w:t>whether linked to attendance, literacy, wellbeing, aspiration or access to enrichment</w:t>
            </w:r>
            <w:r>
              <w:rPr>
                <w:rFonts w:cs="Arial"/>
                <w:color w:val="auto"/>
              </w:rPr>
              <w:t xml:space="preserve"> </w:t>
            </w:r>
            <w:r w:rsidRPr="00C947AD">
              <w:rPr>
                <w:rFonts w:cs="Arial"/>
                <w:color w:val="auto"/>
              </w:rPr>
              <w:t>and responding with support that is both ambitious and compassionate. By strengthening the consistency of our teaching, improving our behaviour culture and ensuring all pupils can access an ambitious, well-sequenced curriculum, we aim to close gaps in learning and create the conditions in which every child can flourish. Our approach is rooted in the belief that pupils achieve their best when they feel safe, respected and supported to engage positively with their learning.</w:t>
            </w:r>
          </w:p>
          <w:p w14:paraId="5FCF452A" w14:textId="38B8382D" w:rsidR="00C947AD" w:rsidRPr="00C947AD" w:rsidRDefault="00C947AD" w:rsidP="00C947AD">
            <w:pPr>
              <w:spacing w:before="120" w:line="240" w:lineRule="auto"/>
              <w:rPr>
                <w:rFonts w:cs="Arial"/>
                <w:color w:val="auto"/>
              </w:rPr>
            </w:pPr>
            <w:r w:rsidRPr="00C947AD">
              <w:rPr>
                <w:rFonts w:cs="Arial"/>
                <w:color w:val="auto"/>
              </w:rPr>
              <w:t>Regular attendance and strong engagement are essential to this success. Through clear routines, consistent adult behaviour and well-coordinated pastoral support, we aim to build a culture where pupils feel a strong sense of belonging and are motivated to attend every day. Our commitment to academic excellence is reflected in our focus on high-quality teaching for all, ongoing professional development for staff and targeted, evidence-informed interventions that identify and address gaps swiftly and effectively.</w:t>
            </w:r>
          </w:p>
          <w:p w14:paraId="04C39CA7" w14:textId="0E4FFA15" w:rsidR="00C947AD" w:rsidRPr="00C947AD" w:rsidRDefault="00C947AD" w:rsidP="00C947AD">
            <w:pPr>
              <w:spacing w:before="120" w:line="240" w:lineRule="auto"/>
              <w:rPr>
                <w:rFonts w:cs="Arial"/>
                <w:color w:val="auto"/>
              </w:rPr>
            </w:pPr>
            <w:r w:rsidRPr="00C947AD">
              <w:rPr>
                <w:rFonts w:cs="Arial"/>
                <w:color w:val="auto"/>
              </w:rPr>
              <w:t>This strategy reflects the values that define our school community. We strive to give every child the opportunity to grow through a rich and challenging curriculum, to help them develop the courage and confidence they need to succeed, and to nurture a strong, diverse and inclusive community in which every individual feels empowered to contribute and achieve.</w:t>
            </w:r>
          </w:p>
          <w:p w14:paraId="3A5614F4" w14:textId="2B772D80" w:rsidR="00863774" w:rsidRDefault="00C947AD" w:rsidP="00C947AD">
            <w:pPr>
              <w:autoSpaceDN/>
              <w:spacing w:line="240" w:lineRule="auto"/>
              <w:rPr>
                <w:rFonts w:cs="Arial"/>
                <w:iCs/>
                <w:color w:val="0070C0"/>
                <w:lang w:val="en-US"/>
              </w:rPr>
            </w:pPr>
            <w:r w:rsidRPr="00C947AD">
              <w:rPr>
                <w:rFonts w:cs="Arial"/>
                <w:color w:val="auto"/>
              </w:rPr>
              <w:t xml:space="preserve">Through collaborative practice, </w:t>
            </w:r>
            <w:r>
              <w:rPr>
                <w:rFonts w:cs="Arial"/>
                <w:color w:val="auto"/>
              </w:rPr>
              <w:t>improved</w:t>
            </w:r>
            <w:r w:rsidRPr="00C947AD">
              <w:rPr>
                <w:rFonts w:cs="Arial"/>
                <w:color w:val="auto"/>
              </w:rPr>
              <w:t xml:space="preserve"> use of assessment and close monitoring of progress, we will evaluate our impact not only through academic outcomes but also through improvements in attendance</w:t>
            </w:r>
            <w:r>
              <w:rPr>
                <w:rFonts w:cs="Arial"/>
                <w:color w:val="auto"/>
              </w:rPr>
              <w:t xml:space="preserve"> and</w:t>
            </w:r>
            <w:r w:rsidRPr="00C947AD">
              <w:rPr>
                <w:rFonts w:cs="Arial"/>
                <w:color w:val="auto"/>
              </w:rPr>
              <w:t xml:space="preserve"> behaviour. As a school community, we share a collective ambition: to ensure that every disadvantaged pupil at Sir William Stanier School leaves with the knowledge, character and confidence to thrive at school and beyond.</w:t>
            </w:r>
          </w:p>
        </w:tc>
      </w:tr>
    </w:tbl>
    <w:p w14:paraId="1767DF06" w14:textId="77777777" w:rsidR="00863774" w:rsidRDefault="00863774">
      <w:pPr>
        <w:suppressAutoHyphens w:val="0"/>
        <w:spacing w:after="0" w:line="240" w:lineRule="auto"/>
        <w:rPr>
          <w:b/>
          <w:color w:val="104F75"/>
          <w:sz w:val="32"/>
          <w:szCs w:val="32"/>
        </w:rPr>
      </w:pPr>
    </w:p>
    <w:p w14:paraId="06768D09" w14:textId="77777777" w:rsidR="008D3978" w:rsidRDefault="008D3978">
      <w:pPr>
        <w:suppressAutoHyphens w:val="0"/>
        <w:spacing w:after="0" w:line="240" w:lineRule="auto"/>
        <w:rPr>
          <w:b/>
          <w:color w:val="104F75"/>
          <w:sz w:val="32"/>
          <w:szCs w:val="32"/>
        </w:rPr>
      </w:pPr>
      <w:r>
        <w:br w:type="page"/>
      </w:r>
    </w:p>
    <w:p w14:paraId="06E3A3C7" w14:textId="267F8DFB" w:rsidR="00863774" w:rsidRDefault="00880B8F">
      <w:pPr>
        <w:pStyle w:val="Heading2"/>
        <w:spacing w:before="600"/>
      </w:pPr>
      <w:r>
        <w:lastRenderedPageBreak/>
        <w:t>Challenges</w:t>
      </w:r>
    </w:p>
    <w:p w14:paraId="660EBE6A" w14:textId="77777777" w:rsidR="00863774" w:rsidRDefault="00880B8F">
      <w:r>
        <w:rPr>
          <w:bCs/>
        </w:rPr>
        <w:t>This section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555"/>
        <w:gridCol w:w="7931"/>
      </w:tblGrid>
      <w:tr w:rsidR="00863774" w14:paraId="72DEB7E8" w14:textId="77777777">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EABE064" w14:textId="77777777" w:rsidR="00863774" w:rsidRDefault="00880B8F">
            <w:pPr>
              <w:pStyle w:val="TableHeader"/>
              <w:ind w:left="0" w:right="0"/>
              <w:jc w:val="left"/>
            </w:pPr>
            <w:r>
              <w:t>Challenge number</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02CC4E26" w14:textId="77777777" w:rsidR="00863774" w:rsidRDefault="00880B8F">
            <w:pPr>
              <w:pStyle w:val="TableHeader"/>
              <w:ind w:left="0" w:right="0"/>
              <w:jc w:val="left"/>
            </w:pPr>
            <w:r>
              <w:t xml:space="preserve">Detail of challenge </w:t>
            </w:r>
          </w:p>
        </w:tc>
      </w:tr>
      <w:tr w:rsidR="00863774" w14:paraId="4EE1990D" w14:textId="77777777">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4230A6" w14:textId="77777777" w:rsidR="00863774" w:rsidRDefault="00880B8F">
            <w:pPr>
              <w:pStyle w:val="TableRow"/>
              <w:ind w:left="0" w:right="0"/>
              <w:rPr>
                <w:sz w:val="22"/>
                <w:szCs w:val="22"/>
              </w:rPr>
            </w:pPr>
            <w:r>
              <w:rPr>
                <w:sz w:val="22"/>
                <w:szCs w:val="22"/>
              </w:rPr>
              <w:t>1</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7513A54" w14:textId="77777777" w:rsidR="00863774" w:rsidRDefault="00880B8F">
            <w:pPr>
              <w:autoSpaceDN/>
              <w:spacing w:before="60" w:after="120" w:line="240" w:lineRule="auto"/>
              <w:rPr>
                <w:rFonts w:cs="Arial"/>
                <w:b/>
                <w:iCs/>
                <w:color w:val="auto"/>
                <w:lang w:val="en-US"/>
              </w:rPr>
            </w:pPr>
            <w:r>
              <w:rPr>
                <w:rFonts w:cs="Arial"/>
                <w:b/>
                <w:iCs/>
                <w:color w:val="auto"/>
                <w:lang w:val="en-US"/>
              </w:rPr>
              <w:t>Attendance</w:t>
            </w:r>
          </w:p>
          <w:p w14:paraId="4237832E" w14:textId="77777777" w:rsidR="00863774" w:rsidRDefault="00880B8F">
            <w:pPr>
              <w:autoSpaceDN/>
              <w:spacing w:before="60" w:after="120" w:line="240" w:lineRule="auto"/>
              <w:rPr>
                <w:rFonts w:cs="Arial"/>
                <w:color w:val="auto"/>
                <w:lang w:val="en-US"/>
              </w:rPr>
            </w:pPr>
            <w:r>
              <w:rPr>
                <w:rFonts w:cs="Arial"/>
                <w:color w:val="auto"/>
                <w:lang w:val="en-US"/>
              </w:rPr>
              <w:t>Attendance data indicates that attendance among disadvantaged pupils has been lower than for non-disadvantaged pupils.</w:t>
            </w:r>
          </w:p>
          <w:p w14:paraId="66B04D4E" w14:textId="77777777" w:rsidR="00863774" w:rsidRDefault="00880B8F">
            <w:pPr>
              <w:autoSpaceDN/>
              <w:spacing w:before="60" w:after="120" w:line="240" w:lineRule="auto"/>
              <w:rPr>
                <w:rFonts w:cs="Arial"/>
                <w:iCs/>
                <w:color w:val="auto"/>
                <w:lang w:val="en-US"/>
              </w:rPr>
            </w:pPr>
            <w:r>
              <w:rPr>
                <w:rFonts w:cs="Arial"/>
                <w:iCs/>
                <w:color w:val="auto"/>
                <w:lang w:val="en-US"/>
              </w:rPr>
              <w:t>Proportionally more disadvantaged pupils have been persistently absent compared to their non-disadvantaged peers during the same periods.</w:t>
            </w:r>
          </w:p>
          <w:p w14:paraId="1492A220" w14:textId="77777777" w:rsidR="00863774" w:rsidRDefault="00880B8F">
            <w:pPr>
              <w:autoSpaceDN/>
              <w:spacing w:before="60" w:after="120" w:line="240" w:lineRule="auto"/>
              <w:rPr>
                <w:rFonts w:cs="Arial"/>
                <w:iCs/>
                <w:color w:val="auto"/>
                <w:lang w:val="en-US"/>
              </w:rPr>
            </w:pPr>
            <w:r>
              <w:rPr>
                <w:rFonts w:cs="Arial"/>
                <w:iCs/>
                <w:color w:val="auto"/>
                <w:lang w:val="en-US"/>
              </w:rPr>
              <w:t>Assessments and observations show that persistent absenteeism is negatively impacting disadvantaged pupils’ attainment and progress.</w:t>
            </w:r>
          </w:p>
          <w:p w14:paraId="5862519B" w14:textId="77777777" w:rsidR="00863774" w:rsidRDefault="00863774">
            <w:pPr>
              <w:autoSpaceDN/>
              <w:spacing w:before="60" w:after="120" w:line="240" w:lineRule="auto"/>
              <w:rPr>
                <w:rFonts w:cs="Arial"/>
                <w:iCs/>
                <w:color w:val="auto"/>
                <w:lang w:val="en-US"/>
              </w:rPr>
            </w:pPr>
          </w:p>
        </w:tc>
      </w:tr>
      <w:tr w:rsidR="00863774" w14:paraId="1AD2F9FF" w14:textId="77777777">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B95739" w14:textId="77777777" w:rsidR="00863774" w:rsidRDefault="00880B8F">
            <w:pPr>
              <w:pStyle w:val="TableRow"/>
              <w:ind w:left="0" w:right="0"/>
              <w:rPr>
                <w:sz w:val="22"/>
                <w:szCs w:val="22"/>
              </w:rPr>
            </w:pPr>
            <w:r>
              <w:rPr>
                <w:sz w:val="22"/>
                <w:szCs w:val="22"/>
              </w:rPr>
              <w:t>2</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453F4D5" w14:textId="77777777" w:rsidR="00863774" w:rsidRDefault="00880B8F">
            <w:pPr>
              <w:autoSpaceDN/>
              <w:spacing w:before="60" w:after="120" w:line="240" w:lineRule="auto"/>
              <w:rPr>
                <w:b/>
                <w:color w:val="auto"/>
              </w:rPr>
            </w:pPr>
            <w:r>
              <w:rPr>
                <w:b/>
                <w:color w:val="auto"/>
              </w:rPr>
              <w:t>High Quality Teaching</w:t>
            </w:r>
          </w:p>
          <w:p w14:paraId="63E46206" w14:textId="4F0D5597" w:rsidR="00863774" w:rsidRDefault="00880B8F">
            <w:pPr>
              <w:autoSpaceDN/>
              <w:spacing w:before="60" w:after="120" w:line="240" w:lineRule="auto"/>
              <w:rPr>
                <w:iCs/>
                <w:color w:val="auto"/>
              </w:rPr>
            </w:pPr>
            <w:r>
              <w:rPr>
                <w:iCs/>
                <w:color w:val="auto"/>
              </w:rPr>
              <w:t xml:space="preserve">Non-disadvantaged students </w:t>
            </w:r>
            <w:r>
              <w:rPr>
                <w:iCs/>
                <w:color w:val="auto"/>
              </w:rPr>
              <w:t xml:space="preserve">outperform disadvantaged students in </w:t>
            </w:r>
            <w:r>
              <w:rPr>
                <w:iCs/>
                <w:color w:val="auto"/>
              </w:rPr>
              <w:t xml:space="preserve">attainment and progress measures upon entry and when leaving </w:t>
            </w:r>
            <w:r w:rsidR="00C947AD">
              <w:rPr>
                <w:iCs/>
                <w:color w:val="auto"/>
              </w:rPr>
              <w:t>Sir William Stanier.</w:t>
            </w:r>
          </w:p>
          <w:p w14:paraId="4B91676E" w14:textId="6A13E0D3" w:rsidR="00863774" w:rsidRDefault="00880B8F">
            <w:pPr>
              <w:autoSpaceDN/>
              <w:spacing w:before="60" w:after="120" w:line="240" w:lineRule="auto"/>
              <w:rPr>
                <w:iCs/>
                <w:color w:val="auto"/>
              </w:rPr>
            </w:pPr>
            <w:r>
              <w:rPr>
                <w:iCs/>
                <w:color w:val="auto"/>
              </w:rPr>
              <w:t xml:space="preserve">Observations and discussions with staff highlight inconsistencies in areas such as </w:t>
            </w:r>
            <w:r>
              <w:rPr>
                <w:iCs/>
                <w:color w:val="auto"/>
              </w:rPr>
              <w:t xml:space="preserve">checking for understanding, </w:t>
            </w:r>
            <w:r w:rsidR="00C947AD">
              <w:rPr>
                <w:iCs/>
                <w:color w:val="auto"/>
              </w:rPr>
              <w:t xml:space="preserve">adaptive teaching </w:t>
            </w:r>
            <w:r>
              <w:rPr>
                <w:iCs/>
                <w:color w:val="auto"/>
              </w:rPr>
              <w:t xml:space="preserve">and </w:t>
            </w:r>
            <w:r w:rsidR="00C947AD">
              <w:rPr>
                <w:iCs/>
                <w:color w:val="auto"/>
              </w:rPr>
              <w:t>maintaining consistently</w:t>
            </w:r>
            <w:r>
              <w:rPr>
                <w:iCs/>
                <w:color w:val="auto"/>
              </w:rPr>
              <w:t xml:space="preserve"> </w:t>
            </w:r>
            <w:r w:rsidR="00C947AD">
              <w:rPr>
                <w:iCs/>
                <w:color w:val="auto"/>
              </w:rPr>
              <w:t xml:space="preserve">high academic expectations </w:t>
            </w:r>
            <w:r>
              <w:rPr>
                <w:iCs/>
                <w:color w:val="auto"/>
              </w:rPr>
              <w:t>in lessons.</w:t>
            </w:r>
          </w:p>
          <w:p w14:paraId="17E154C3" w14:textId="77777777" w:rsidR="00863774" w:rsidRDefault="00880B8F">
            <w:pPr>
              <w:autoSpaceDN/>
              <w:spacing w:before="60" w:after="120" w:line="240" w:lineRule="auto"/>
              <w:rPr>
                <w:iCs/>
                <w:color w:val="auto"/>
              </w:rPr>
            </w:pPr>
            <w:r>
              <w:rPr>
                <w:iCs/>
                <w:color w:val="auto"/>
              </w:rPr>
              <w:t>These issues disproportionately affect disadvantaged pupils, as evidenced by gaps in attainment and suspension data.</w:t>
            </w:r>
          </w:p>
          <w:p w14:paraId="5860F63A" w14:textId="17A4E010" w:rsidR="00C947AD" w:rsidRPr="00C947AD" w:rsidRDefault="00C947AD">
            <w:pPr>
              <w:autoSpaceDN/>
              <w:spacing w:before="60" w:after="120" w:line="240" w:lineRule="auto"/>
              <w:rPr>
                <w:iCs/>
                <w:color w:val="auto"/>
              </w:rPr>
            </w:pPr>
          </w:p>
        </w:tc>
      </w:tr>
      <w:tr w:rsidR="00863774" w14:paraId="273DD125" w14:textId="77777777">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CD66D5" w14:textId="77777777" w:rsidR="00863774" w:rsidRDefault="00880B8F">
            <w:pPr>
              <w:pStyle w:val="TableRow"/>
              <w:ind w:left="0" w:right="0"/>
              <w:rPr>
                <w:sz w:val="22"/>
                <w:szCs w:val="22"/>
              </w:rPr>
            </w:pPr>
            <w:r>
              <w:rPr>
                <w:sz w:val="22"/>
                <w:szCs w:val="22"/>
              </w:rPr>
              <w:t>3</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4EEBFE3" w14:textId="77777777" w:rsidR="00863774" w:rsidRDefault="00880B8F">
            <w:pPr>
              <w:autoSpaceDN/>
              <w:spacing w:before="60" w:after="120" w:line="240" w:lineRule="auto"/>
              <w:rPr>
                <w:b/>
                <w:iCs/>
                <w:color w:val="auto"/>
              </w:rPr>
            </w:pPr>
            <w:r>
              <w:rPr>
                <w:b/>
                <w:iCs/>
                <w:color w:val="auto"/>
              </w:rPr>
              <w:t xml:space="preserve">Pupil Resilience and Wellbeing </w:t>
            </w:r>
          </w:p>
          <w:p w14:paraId="76443E61" w14:textId="77777777" w:rsidR="00863774" w:rsidRDefault="00880B8F">
            <w:pPr>
              <w:autoSpaceDN/>
              <w:spacing w:before="60" w:after="120" w:line="240" w:lineRule="auto"/>
              <w:rPr>
                <w:iCs/>
                <w:color w:val="auto"/>
              </w:rPr>
            </w:pPr>
            <w:r>
              <w:rPr>
                <w:iCs/>
                <w:color w:val="auto"/>
              </w:rPr>
              <w:t>Internal suspension and behaviour data suggest that many disadvantaged pupils struggle with self-regulation.</w:t>
            </w:r>
          </w:p>
          <w:p w14:paraId="331A040D" w14:textId="54550606" w:rsidR="00863774" w:rsidRDefault="00C947AD">
            <w:pPr>
              <w:autoSpaceDN/>
              <w:spacing w:before="60" w:after="120" w:line="240" w:lineRule="auto"/>
              <w:rPr>
                <w:iCs/>
                <w:color w:val="auto"/>
              </w:rPr>
            </w:pPr>
            <w:r>
              <w:rPr>
                <w:iCs/>
                <w:color w:val="auto"/>
              </w:rPr>
              <w:t>Suspension</w:t>
            </w:r>
            <w:r w:rsidR="00880B8F">
              <w:rPr>
                <w:iCs/>
                <w:color w:val="auto"/>
              </w:rPr>
              <w:t xml:space="preserve"> rates for disadvantaged pupils remain too high, particularly for repeat suspensions related to persistent disruption.</w:t>
            </w:r>
          </w:p>
          <w:p w14:paraId="081A4775" w14:textId="3B63E396" w:rsidR="00863774" w:rsidRDefault="00C947AD">
            <w:pPr>
              <w:autoSpaceDN/>
              <w:spacing w:before="60" w:after="120" w:line="240" w:lineRule="auto"/>
              <w:rPr>
                <w:iCs/>
                <w:color w:val="auto"/>
              </w:rPr>
            </w:pPr>
            <w:r>
              <w:rPr>
                <w:iCs/>
                <w:color w:val="auto"/>
              </w:rPr>
              <w:t>The</w:t>
            </w:r>
            <w:r w:rsidR="00880B8F">
              <w:rPr>
                <w:iCs/>
                <w:color w:val="auto"/>
              </w:rPr>
              <w:t xml:space="preserve"> school is committed to inclusion and minimising permanent exclusions wherever possible.</w:t>
            </w:r>
          </w:p>
          <w:p w14:paraId="30D99BE1" w14:textId="0D0D4440" w:rsidR="00863774" w:rsidRDefault="00880B8F">
            <w:pPr>
              <w:autoSpaceDN/>
              <w:spacing w:before="60" w:line="240" w:lineRule="auto"/>
              <w:rPr>
                <w:iCs/>
                <w:color w:val="auto"/>
              </w:rPr>
            </w:pPr>
            <w:r>
              <w:rPr>
                <w:iCs/>
                <w:color w:val="auto"/>
              </w:rPr>
              <w:t xml:space="preserve">Assessments, observations, and feedback from staff, pupils, and families highlight increasingly complex </w:t>
            </w:r>
            <w:r w:rsidR="00C947AD">
              <w:rPr>
                <w:iCs/>
                <w:color w:val="auto"/>
              </w:rPr>
              <w:t xml:space="preserve">needs and </w:t>
            </w:r>
            <w:r>
              <w:rPr>
                <w:iCs/>
                <w:color w:val="auto"/>
              </w:rPr>
              <w:t xml:space="preserve">contextual factors, including </w:t>
            </w:r>
            <w:r w:rsidR="00C947AD">
              <w:rPr>
                <w:iCs/>
                <w:color w:val="auto"/>
              </w:rPr>
              <w:t xml:space="preserve">adverse childhood experiences, </w:t>
            </w:r>
            <w:r>
              <w:rPr>
                <w:iCs/>
                <w:color w:val="auto"/>
              </w:rPr>
              <w:t xml:space="preserve">safeguarding concerns and social-emotional </w:t>
            </w:r>
            <w:r w:rsidR="008D3978">
              <w:rPr>
                <w:iCs/>
                <w:color w:val="auto"/>
              </w:rPr>
              <w:t xml:space="preserve">factors </w:t>
            </w:r>
            <w:r>
              <w:rPr>
                <w:iCs/>
                <w:color w:val="auto"/>
              </w:rPr>
              <w:t>such as anxiety, depression (medically diagnosed), and low self-esteem.</w:t>
            </w:r>
          </w:p>
        </w:tc>
      </w:tr>
      <w:tr w:rsidR="00863774" w14:paraId="598796E1" w14:textId="77777777">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8D3A15" w14:textId="77777777" w:rsidR="00863774" w:rsidRDefault="00880B8F">
            <w:pPr>
              <w:pStyle w:val="TableRow"/>
              <w:ind w:left="0" w:right="0"/>
              <w:rPr>
                <w:sz w:val="22"/>
                <w:szCs w:val="22"/>
              </w:rPr>
            </w:pPr>
            <w:r>
              <w:rPr>
                <w:sz w:val="22"/>
                <w:szCs w:val="22"/>
              </w:rPr>
              <w:t>4</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F9EF9B" w14:textId="77777777" w:rsidR="00863774" w:rsidRDefault="00880B8F">
            <w:pPr>
              <w:autoSpaceDN/>
              <w:spacing w:before="60" w:line="240" w:lineRule="auto"/>
              <w:rPr>
                <w:b/>
                <w:color w:val="auto"/>
              </w:rPr>
            </w:pPr>
            <w:r>
              <w:rPr>
                <w:b/>
                <w:color w:val="auto"/>
              </w:rPr>
              <w:t>Literacy</w:t>
            </w:r>
          </w:p>
          <w:p w14:paraId="5469B4B8" w14:textId="77777777" w:rsidR="00863774" w:rsidRDefault="00880B8F">
            <w:pPr>
              <w:autoSpaceDN/>
              <w:spacing w:before="60" w:after="120" w:line="240" w:lineRule="auto"/>
            </w:pPr>
            <w:r>
              <w:t xml:space="preserve">Assessments, classroom observations, and discussions with Key Stage 3 pupils reveal that disadvantaged pupils often enter secondary school with reading levels significantly below their peers. This disparity impacts </w:t>
            </w:r>
            <w:r>
              <w:lastRenderedPageBreak/>
              <w:t xml:space="preserve">their ability to access the curriculum, engage with complex texts, and develop critical comprehension skills. </w:t>
            </w:r>
          </w:p>
          <w:p w14:paraId="7646E583" w14:textId="77777777" w:rsidR="00863774" w:rsidRDefault="00880B8F">
            <w:pPr>
              <w:autoSpaceDN/>
              <w:spacing w:before="60" w:after="120" w:line="240" w:lineRule="auto"/>
            </w:pPr>
            <w:r>
              <w:t>The challenge extends beyond English lessons, affecting progress across all subjects where reading is integral, such as science, humanities, and maths, further widening the attainment gap. Addressing this requires targeted interventions and a whole-school approach and ownership of improving literacy.</w:t>
            </w:r>
          </w:p>
          <w:p w14:paraId="18DFB74C" w14:textId="77777777" w:rsidR="00863774" w:rsidRDefault="00863774">
            <w:pPr>
              <w:autoSpaceDN/>
              <w:spacing w:before="60" w:after="120" w:line="240" w:lineRule="auto"/>
              <w:rPr>
                <w:color w:val="auto"/>
              </w:rPr>
            </w:pPr>
          </w:p>
        </w:tc>
      </w:tr>
      <w:tr w:rsidR="00863774" w14:paraId="49AB1562" w14:textId="77777777">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B41F63" w14:textId="77777777" w:rsidR="00863774" w:rsidRDefault="00880B8F">
            <w:pPr>
              <w:pStyle w:val="TableRow"/>
              <w:ind w:left="0" w:right="0"/>
              <w:rPr>
                <w:sz w:val="22"/>
                <w:szCs w:val="22"/>
              </w:rPr>
            </w:pPr>
            <w:r>
              <w:rPr>
                <w:sz w:val="22"/>
                <w:szCs w:val="22"/>
              </w:rPr>
              <w:lastRenderedPageBreak/>
              <w:t>5</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24F727" w14:textId="77777777" w:rsidR="00863774" w:rsidRDefault="00880B8F">
            <w:pPr>
              <w:autoSpaceDN/>
              <w:spacing w:before="60" w:line="240" w:lineRule="auto"/>
              <w:rPr>
                <w:b/>
                <w:color w:val="auto"/>
              </w:rPr>
            </w:pPr>
            <w:r>
              <w:rPr>
                <w:b/>
                <w:color w:val="auto"/>
              </w:rPr>
              <w:t>Personal Development/ co-curricular</w:t>
            </w:r>
          </w:p>
          <w:p w14:paraId="7687EF55" w14:textId="323D30BB" w:rsidR="008D3978" w:rsidRPr="008D3978" w:rsidRDefault="008D3978" w:rsidP="008D3978">
            <w:pPr>
              <w:numPr>
                <w:ilvl w:val="0"/>
                <w:numId w:val="1"/>
              </w:numPr>
              <w:autoSpaceDN/>
              <w:spacing w:before="60" w:line="240" w:lineRule="auto"/>
              <w:rPr>
                <w:color w:val="auto"/>
              </w:rPr>
            </w:pPr>
            <w:r w:rsidRPr="008D3978">
              <w:rPr>
                <w:color w:val="auto"/>
              </w:rPr>
              <w:t>Evidence from lesson observations, pupil voice, and reviews shows that the personal development offer is not consistently experienced by all pupils. Disadvantaged pupils</w:t>
            </w:r>
            <w:proofErr w:type="gramStart"/>
            <w:r>
              <w:rPr>
                <w:color w:val="auto"/>
              </w:rPr>
              <w:t>,</w:t>
            </w:r>
            <w:r w:rsidRPr="008D3978">
              <w:rPr>
                <w:color w:val="auto"/>
              </w:rPr>
              <w:t xml:space="preserve"> in particular</w:t>
            </w:r>
            <w:r>
              <w:rPr>
                <w:color w:val="auto"/>
              </w:rPr>
              <w:t>,</w:t>
            </w:r>
            <w:r w:rsidRPr="008D3978">
              <w:rPr>
                <w:color w:val="auto"/>
              </w:rPr>
              <w:t xml:space="preserve"> </w:t>
            </w:r>
            <w:r>
              <w:rPr>
                <w:color w:val="auto"/>
              </w:rPr>
              <w:t>have</w:t>
            </w:r>
            <w:proofErr w:type="gramEnd"/>
            <w:r w:rsidRPr="008D3978">
              <w:rPr>
                <w:color w:val="auto"/>
              </w:rPr>
              <w:t xml:space="preserve"> gaps in their understanding of key areas such as careers education, healthy relationships, citizenship, and character development.</w:t>
            </w:r>
          </w:p>
          <w:p w14:paraId="49BF4446" w14:textId="7136919B" w:rsidR="00863774" w:rsidRPr="008D3978" w:rsidRDefault="008D3978" w:rsidP="008D3978">
            <w:pPr>
              <w:numPr>
                <w:ilvl w:val="0"/>
                <w:numId w:val="1"/>
              </w:numPr>
              <w:autoSpaceDN/>
              <w:spacing w:before="60" w:line="240" w:lineRule="auto"/>
              <w:rPr>
                <w:color w:val="auto"/>
              </w:rPr>
            </w:pPr>
            <w:r w:rsidRPr="008D3978">
              <w:rPr>
                <w:color w:val="auto"/>
              </w:rPr>
              <w:t>Variability in delivery, alongside issues linked to attendance and engagement, means disadvantaged pupils are more likely to miss important content or experience the curriculum in a fragmented way. This limits their access to essential knowledge and skills and reduces opportunities to build confidence, aspiration, and readiness for their next steps in education, training, or employment.</w:t>
            </w:r>
          </w:p>
        </w:tc>
      </w:tr>
      <w:tr w:rsidR="00863774" w14:paraId="1872D7D9" w14:textId="77777777">
        <w:tc>
          <w:tcPr>
            <w:tcW w:w="15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603648" w14:textId="77777777" w:rsidR="00863774" w:rsidRDefault="00880B8F">
            <w:pPr>
              <w:pStyle w:val="TableRow"/>
              <w:ind w:left="0" w:right="0"/>
              <w:rPr>
                <w:sz w:val="22"/>
                <w:szCs w:val="22"/>
              </w:rPr>
            </w:pPr>
            <w:r>
              <w:rPr>
                <w:sz w:val="22"/>
                <w:szCs w:val="22"/>
              </w:rPr>
              <w:t>6</w:t>
            </w:r>
          </w:p>
        </w:tc>
        <w:tc>
          <w:tcPr>
            <w:tcW w:w="79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0F2E4A" w14:textId="028EFFB9" w:rsidR="00863774" w:rsidRDefault="00880B8F">
            <w:pPr>
              <w:autoSpaceDN/>
              <w:spacing w:before="60" w:line="240" w:lineRule="auto"/>
              <w:rPr>
                <w:b/>
                <w:color w:val="auto"/>
              </w:rPr>
            </w:pPr>
            <w:r>
              <w:rPr>
                <w:b/>
                <w:color w:val="auto"/>
              </w:rPr>
              <w:t xml:space="preserve">Closing Gaps in </w:t>
            </w:r>
            <w:r w:rsidR="008D3978">
              <w:rPr>
                <w:b/>
                <w:color w:val="auto"/>
              </w:rPr>
              <w:t>Core</w:t>
            </w:r>
            <w:r>
              <w:rPr>
                <w:b/>
                <w:color w:val="auto"/>
              </w:rPr>
              <w:t xml:space="preserve"> Subjects</w:t>
            </w:r>
          </w:p>
          <w:p w14:paraId="2A6FA753" w14:textId="77777777" w:rsidR="00863774" w:rsidRDefault="00880B8F">
            <w:pPr>
              <w:autoSpaceDN/>
              <w:spacing w:before="60" w:line="240" w:lineRule="auto"/>
              <w:rPr>
                <w:color w:val="auto"/>
              </w:rPr>
            </w:pPr>
            <w:r>
              <w:rPr>
                <w:color w:val="auto"/>
              </w:rPr>
              <w:t>Disadvantaged pupils exhibit attainment gaps in core subjects, upon entry in KS2, especially in Maths and Reading. The gap in core attainment continues at KS4. This has a cross curricular impact in science, humanities, and other subjects where literacy and numeracy are foundational.</w:t>
            </w:r>
          </w:p>
        </w:tc>
      </w:tr>
    </w:tbl>
    <w:p w14:paraId="08CF5842" w14:textId="77777777" w:rsidR="00863774" w:rsidRDefault="00863774">
      <w:pPr>
        <w:pStyle w:val="Heading2"/>
        <w:spacing w:before="600"/>
      </w:pPr>
      <w:bookmarkStart w:id="16" w:name="_Toc443397160"/>
    </w:p>
    <w:p w14:paraId="157986D7" w14:textId="77777777" w:rsidR="00863774" w:rsidRDefault="00880B8F">
      <w:pPr>
        <w:suppressAutoHyphens w:val="0"/>
        <w:spacing w:after="0" w:line="240" w:lineRule="auto"/>
        <w:rPr>
          <w:b/>
          <w:color w:val="104F75"/>
          <w:sz w:val="32"/>
          <w:szCs w:val="32"/>
        </w:rPr>
      </w:pPr>
      <w:r>
        <w:br w:type="page"/>
      </w:r>
    </w:p>
    <w:p w14:paraId="723695AF" w14:textId="77777777" w:rsidR="00863774" w:rsidRDefault="00880B8F">
      <w:pPr>
        <w:pStyle w:val="Heading2"/>
        <w:spacing w:before="600"/>
      </w:pPr>
      <w:r>
        <w:lastRenderedPageBreak/>
        <w:t xml:space="preserve">Intended outcomes </w:t>
      </w:r>
    </w:p>
    <w:p w14:paraId="33194187" w14:textId="77777777" w:rsidR="00863774" w:rsidRDefault="00880B8F">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689"/>
        <w:gridCol w:w="6797"/>
      </w:tblGrid>
      <w:tr w:rsidR="00863774" w14:paraId="4FB3B916" w14:textId="77777777">
        <w:tc>
          <w:tcPr>
            <w:tcW w:w="268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6AF3A1B2" w14:textId="77777777" w:rsidR="00863774" w:rsidRDefault="00880B8F">
            <w:pPr>
              <w:pStyle w:val="TableHeader"/>
              <w:ind w:left="0" w:right="0"/>
              <w:jc w:val="left"/>
            </w:pPr>
            <w:r>
              <w:t xml:space="preserve">Intended </w:t>
            </w:r>
            <w:r>
              <w:t>outcome</w:t>
            </w:r>
          </w:p>
        </w:tc>
        <w:tc>
          <w:tcPr>
            <w:tcW w:w="679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F8F18B6" w14:textId="77777777" w:rsidR="00863774" w:rsidRDefault="00880B8F">
            <w:pPr>
              <w:pStyle w:val="TableHeader"/>
              <w:ind w:left="0" w:right="0"/>
              <w:jc w:val="left"/>
            </w:pPr>
            <w:r>
              <w:t>Success criteria</w:t>
            </w:r>
          </w:p>
        </w:tc>
      </w:tr>
      <w:tr w:rsidR="00863774" w14:paraId="545094B1"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058F5" w14:textId="77777777" w:rsidR="00863774" w:rsidRDefault="00880B8F">
            <w:pPr>
              <w:pStyle w:val="TableRow"/>
              <w:spacing w:after="120"/>
              <w:ind w:left="0" w:right="0"/>
              <w:rPr>
                <w:iCs/>
                <w:color w:val="auto"/>
              </w:rPr>
            </w:pPr>
            <w:r>
              <w:t>To achieve and sustain improved attendance for all pupils, particularly disadvantaged pupils.</w:t>
            </w:r>
          </w:p>
        </w:tc>
        <w:tc>
          <w:tcPr>
            <w:tcW w:w="6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19249" w14:textId="77777777" w:rsidR="00863774" w:rsidRDefault="00880B8F">
            <w:pPr>
              <w:autoSpaceDN/>
              <w:spacing w:before="60" w:after="120" w:line="240" w:lineRule="auto"/>
              <w:rPr>
                <w:color w:val="auto"/>
              </w:rPr>
            </w:pPr>
            <w:r>
              <w:rPr>
                <w:color w:val="auto"/>
              </w:rPr>
              <w:t>The overall attendance rate for all pupils is above national, with the attendance gap between disadvantaged pupils and their non-disadvantaged peers reduced.</w:t>
            </w:r>
          </w:p>
          <w:p w14:paraId="1185C7D9" w14:textId="77777777" w:rsidR="00863774" w:rsidRDefault="00880B8F">
            <w:pPr>
              <w:autoSpaceDN/>
              <w:spacing w:before="60" w:after="120" w:line="240" w:lineRule="auto"/>
              <w:rPr>
                <w:color w:val="auto"/>
              </w:rPr>
            </w:pPr>
            <w:r>
              <w:rPr>
                <w:color w:val="auto"/>
              </w:rPr>
              <w:t>The percentage of all pupils who are persistently absent is below national, and the figure among disadvantaged pupils is no higher than their peers.</w:t>
            </w:r>
          </w:p>
        </w:tc>
      </w:tr>
      <w:tr w:rsidR="00863774" w14:paraId="560778CD"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5215E" w14:textId="77777777" w:rsidR="00863774" w:rsidRDefault="00880B8F">
            <w:pPr>
              <w:pStyle w:val="TableRow"/>
              <w:spacing w:after="120"/>
              <w:ind w:left="0" w:right="0"/>
              <w:rPr>
                <w:color w:val="auto"/>
              </w:rPr>
            </w:pPr>
            <w:r>
              <w:t xml:space="preserve">Improved outcomes for disadvantaged pupils through consistent </w:t>
            </w:r>
            <w:r>
              <w:t>implementation of high-quality teaching strategies.</w:t>
            </w:r>
          </w:p>
        </w:tc>
        <w:tc>
          <w:tcPr>
            <w:tcW w:w="6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DEF88" w14:textId="77777777" w:rsidR="00863774" w:rsidRDefault="00880B8F">
            <w:pPr>
              <w:autoSpaceDN/>
              <w:spacing w:before="60" w:after="120" w:line="240" w:lineRule="auto"/>
              <w:rPr>
                <w:color w:val="auto"/>
              </w:rPr>
            </w:pPr>
            <w:r>
              <w:rPr>
                <w:color w:val="auto"/>
              </w:rPr>
              <w:t>KS4 performance measures increase year-on-year and show disadvantaged pupils achieve an above national average Progress 8 score.</w:t>
            </w:r>
          </w:p>
          <w:p w14:paraId="4D9B332F" w14:textId="77777777" w:rsidR="00863774" w:rsidRDefault="00880B8F">
            <w:pPr>
              <w:autoSpaceDN/>
              <w:spacing w:before="60" w:after="120" w:line="240" w:lineRule="auto"/>
              <w:rPr>
                <w:color w:val="auto"/>
              </w:rPr>
            </w:pPr>
            <w:r>
              <w:rPr>
                <w:color w:val="auto"/>
              </w:rPr>
              <w:t>Teacher observations and reviews indicate improved use of strategies such as checking for understanding, managing cognitive load, and promoting engagement in lessons.</w:t>
            </w:r>
          </w:p>
        </w:tc>
      </w:tr>
      <w:tr w:rsidR="00863774" w14:paraId="71C50A1E"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22B6F" w14:textId="77777777" w:rsidR="00863774" w:rsidRDefault="00880B8F">
            <w:pPr>
              <w:pStyle w:val="TableRow"/>
              <w:spacing w:after="120"/>
              <w:ind w:left="0" w:right="0"/>
              <w:rPr>
                <w:color w:val="auto"/>
              </w:rPr>
            </w:pPr>
            <w:r>
              <w:t>To achieve and sustain improved behaviour and attitudes among all pupils, particularly disadvantaged pupils.</w:t>
            </w:r>
          </w:p>
        </w:tc>
        <w:tc>
          <w:tcPr>
            <w:tcW w:w="6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92ECC" w14:textId="2ABF6E5E" w:rsidR="00863774" w:rsidRDefault="00880B8F">
            <w:pPr>
              <w:autoSpaceDN/>
              <w:spacing w:before="60" w:after="120" w:line="240" w:lineRule="auto"/>
              <w:rPr>
                <w:color w:val="auto"/>
              </w:rPr>
            </w:pPr>
            <w:r>
              <w:t xml:space="preserve">There is a reduction in the number of suspensions </w:t>
            </w:r>
            <w:r w:rsidR="003C2A2D">
              <w:t xml:space="preserve">and behaviour incidents </w:t>
            </w:r>
            <w:r>
              <w:t>among disadvantaged pupils, with repeat suspensions reduced.</w:t>
            </w:r>
          </w:p>
        </w:tc>
      </w:tr>
      <w:tr w:rsidR="00863774" w14:paraId="580A1CDE"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22213" w14:textId="77777777" w:rsidR="00863774" w:rsidRDefault="00880B8F">
            <w:pPr>
              <w:pStyle w:val="TableRow"/>
              <w:spacing w:after="120"/>
              <w:ind w:left="0" w:right="0"/>
              <w:rPr>
                <w:color w:val="auto"/>
              </w:rPr>
            </w:pPr>
            <w:r>
              <w:t>Improved literacy levels among disadvantaged pupils</w:t>
            </w:r>
          </w:p>
        </w:tc>
        <w:tc>
          <w:tcPr>
            <w:tcW w:w="6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2126F" w14:textId="77777777" w:rsidR="00863774" w:rsidRDefault="00880B8F">
            <w:pPr>
              <w:autoSpaceDN/>
              <w:spacing w:before="60" w:after="120" w:line="240" w:lineRule="auto"/>
              <w:rPr>
                <w:rFonts w:cs="Arial"/>
                <w:color w:val="auto"/>
              </w:rPr>
            </w:pPr>
            <w:r>
              <w:t>Reading assessments show improvement among disadvantaged pupils, with the gap between their reading ages and their chronological ages reduced in line with non-disadvantaged students.</w:t>
            </w:r>
          </w:p>
        </w:tc>
      </w:tr>
      <w:tr w:rsidR="00863774" w14:paraId="572117DC"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243BF" w14:textId="71127FDF" w:rsidR="00863774" w:rsidRDefault="003C2A2D">
            <w:pPr>
              <w:pStyle w:val="TableRow"/>
              <w:spacing w:after="120"/>
              <w:ind w:left="0" w:right="0"/>
              <w:rPr>
                <w:color w:val="auto"/>
              </w:rPr>
            </w:pPr>
            <w:r w:rsidRPr="003C2A2D">
              <w:rPr>
                <w:color w:val="auto"/>
              </w:rPr>
              <w:t>To achieve and sustain improved access to, and engagement with, the personal development curriculum for all pupils, particularly disadvantaged pupils.</w:t>
            </w:r>
          </w:p>
        </w:tc>
        <w:tc>
          <w:tcPr>
            <w:tcW w:w="6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78F7B" w14:textId="77777777" w:rsidR="003C2A2D" w:rsidRDefault="003C2A2D">
            <w:pPr>
              <w:autoSpaceDN/>
              <w:spacing w:before="60" w:after="120" w:line="240" w:lineRule="auto"/>
            </w:pPr>
            <w:r w:rsidRPr="003C2A2D">
              <w:t>To achieve and sustain improved engagement with the personal development curriculum among disadvantaged pupils, ensuring that their understanding of key content</w:t>
            </w:r>
            <w:r>
              <w:t xml:space="preserve">, </w:t>
            </w:r>
            <w:r w:rsidRPr="003C2A2D">
              <w:t xml:space="preserve">such as </w:t>
            </w:r>
            <w:r>
              <w:t>aspirations</w:t>
            </w:r>
            <w:r w:rsidRPr="003C2A2D">
              <w:t xml:space="preserve">, </w:t>
            </w:r>
            <w:r>
              <w:t>careers</w:t>
            </w:r>
            <w:r w:rsidRPr="003C2A2D">
              <w:t>,</w:t>
            </w:r>
            <w:r>
              <w:t xml:space="preserve"> citizenship,</w:t>
            </w:r>
            <w:r w:rsidRPr="003C2A2D">
              <w:t xml:space="preserve"> </w:t>
            </w:r>
            <w:r>
              <w:t xml:space="preserve">world awareness, tolerance and health and wellbeing </w:t>
            </w:r>
            <w:r w:rsidRPr="003C2A2D">
              <w:t xml:space="preserve">is in line with that of their peers. </w:t>
            </w:r>
          </w:p>
          <w:p w14:paraId="4CEDBAB9" w14:textId="5FD81E00" w:rsidR="00863774" w:rsidRDefault="003C2A2D">
            <w:pPr>
              <w:autoSpaceDN/>
              <w:spacing w:before="60" w:after="120" w:line="240" w:lineRule="auto"/>
              <w:rPr>
                <w:rFonts w:cs="Arial"/>
                <w:color w:val="auto"/>
              </w:rPr>
            </w:pPr>
            <w:r w:rsidRPr="003C2A2D">
              <w:t>This will be evidenced through pupil voice, lesson visits, work sampling and greater confidence and readiness for pupils’ next steps in education, training, or employment.</w:t>
            </w:r>
          </w:p>
        </w:tc>
      </w:tr>
      <w:tr w:rsidR="00863774" w14:paraId="5137508D"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D25CB" w14:textId="77777777" w:rsidR="00863774" w:rsidRDefault="00880B8F">
            <w:r>
              <w:t>To significantly reduce the disadvantaged attainment gap in core subjects, disadvantaged pupils by the end of KS4.</w:t>
            </w:r>
          </w:p>
          <w:p w14:paraId="46BFB28A" w14:textId="77777777" w:rsidR="00863774" w:rsidRDefault="00863774">
            <w:pPr>
              <w:pStyle w:val="TableRow"/>
              <w:spacing w:after="120"/>
              <w:ind w:left="0" w:right="0"/>
            </w:pPr>
          </w:p>
        </w:tc>
        <w:tc>
          <w:tcPr>
            <w:tcW w:w="67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13126" w14:textId="77777777" w:rsidR="00863774" w:rsidRDefault="00880B8F">
            <w:pPr>
              <w:autoSpaceDN/>
              <w:spacing w:before="60" w:after="120" w:line="240" w:lineRule="auto"/>
            </w:pPr>
            <w:r>
              <w:t>The academic performance of disadvantaged students in core subjects is equal or above national averages for similar disadvantaged pupils.</w:t>
            </w:r>
          </w:p>
        </w:tc>
      </w:tr>
    </w:tbl>
    <w:p w14:paraId="4D214B3C" w14:textId="0103C850" w:rsidR="00863774" w:rsidRDefault="00863774">
      <w:pPr>
        <w:suppressAutoHyphens w:val="0"/>
        <w:spacing w:after="0" w:line="240" w:lineRule="auto"/>
        <w:rPr>
          <w:b/>
          <w:color w:val="104F75"/>
          <w:sz w:val="32"/>
          <w:szCs w:val="32"/>
        </w:rPr>
      </w:pPr>
    </w:p>
    <w:p w14:paraId="115008ED" w14:textId="77777777" w:rsidR="00863774" w:rsidRDefault="00880B8F">
      <w:pPr>
        <w:pStyle w:val="Heading2"/>
      </w:pPr>
      <w:bookmarkStart w:id="17" w:name="_Hlk184992076"/>
      <w:r>
        <w:lastRenderedPageBreak/>
        <w:t>Activity in this academic year</w:t>
      </w:r>
    </w:p>
    <w:p w14:paraId="4673348E" w14:textId="77777777" w:rsidR="00863774" w:rsidRDefault="00880B8F">
      <w:pPr>
        <w:spacing w:after="480"/>
      </w:pPr>
      <w:r>
        <w:t xml:space="preserve">This details how we intend to spend our pupil premium funding </w:t>
      </w:r>
      <w:r>
        <w:rPr>
          <w:b/>
          <w:bCs/>
        </w:rPr>
        <w:t>this academic year</w:t>
      </w:r>
      <w:r>
        <w:t xml:space="preserve"> to address the challenges listed above.</w:t>
      </w:r>
    </w:p>
    <w:p w14:paraId="4CB3F7DD" w14:textId="77777777" w:rsidR="00863774" w:rsidRDefault="00880B8F">
      <w:pPr>
        <w:pStyle w:val="Heading3"/>
        <w:spacing w:before="480"/>
      </w:pPr>
      <w:r>
        <w:t>Teaching (for example, CPD, recruitment and retention)</w:t>
      </w:r>
    </w:p>
    <w:p w14:paraId="2F38AFAE" w14:textId="1FCFD66C" w:rsidR="00863774" w:rsidRDefault="00880B8F">
      <w:r>
        <w:t xml:space="preserve">Budgeted cost: </w:t>
      </w:r>
      <w:r w:rsidR="00B86CB9">
        <w:rPr>
          <w:b/>
          <w:bCs/>
          <w:color w:val="auto"/>
        </w:rPr>
        <w:t>£68,021.58</w:t>
      </w:r>
    </w:p>
    <w:tbl>
      <w:tblPr>
        <w:tblW w:w="5000" w:type="pct"/>
        <w:tblLayout w:type="fixed"/>
        <w:tblCellMar>
          <w:left w:w="10" w:type="dxa"/>
          <w:right w:w="10" w:type="dxa"/>
        </w:tblCellMar>
        <w:tblLook w:val="04A0" w:firstRow="1" w:lastRow="0" w:firstColumn="1" w:lastColumn="0" w:noHBand="0" w:noVBand="1"/>
      </w:tblPr>
      <w:tblGrid>
        <w:gridCol w:w="3539"/>
        <w:gridCol w:w="4394"/>
        <w:gridCol w:w="1553"/>
      </w:tblGrid>
      <w:tr w:rsidR="00863774" w14:paraId="40C9B8D9" w14:textId="77777777">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CB86A3F" w14:textId="77777777" w:rsidR="00863774" w:rsidRDefault="00880B8F">
            <w:pPr>
              <w:pStyle w:val="TableHeader"/>
              <w:ind w:left="0" w:right="0"/>
              <w:jc w:val="left"/>
            </w:pPr>
            <w:r>
              <w:t>Activity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39D0CA07" w14:textId="77777777" w:rsidR="00863774" w:rsidRDefault="00880B8F">
            <w:pPr>
              <w:pStyle w:val="TableHeader"/>
              <w:ind w:left="0" w:right="0"/>
              <w:jc w:val="left"/>
            </w:pPr>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19E351E7" w14:textId="77777777" w:rsidR="00863774" w:rsidRDefault="00880B8F">
            <w:pPr>
              <w:pStyle w:val="TableHeader"/>
              <w:ind w:left="0" w:right="0"/>
              <w:jc w:val="left"/>
            </w:pPr>
            <w:r>
              <w:t>Challenge number(s) addressed</w:t>
            </w:r>
          </w:p>
        </w:tc>
      </w:tr>
      <w:tr w:rsidR="00863774" w14:paraId="0078E44B" w14:textId="77777777">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C543F0" w14:textId="492B9BF9" w:rsidR="00863774" w:rsidRDefault="00880B8F">
            <w:pPr>
              <w:pStyle w:val="TableRow"/>
              <w:ind w:left="0" w:right="0"/>
            </w:pPr>
            <w:r>
              <w:t>Embed a whole-school literacy</w:t>
            </w:r>
            <w:r w:rsidR="00513B6A">
              <w:t>/ reading</w:t>
            </w:r>
            <w:r>
              <w:t xml:space="preserve"> approach with CPD focused on </w:t>
            </w:r>
            <w:r w:rsidR="00513B6A">
              <w:t>reading</w:t>
            </w:r>
            <w:r>
              <w:t>.</w:t>
            </w:r>
          </w:p>
          <w:p w14:paraId="4BCBFF44" w14:textId="77777777" w:rsidR="00863774" w:rsidRDefault="00863774">
            <w:pPr>
              <w:pStyle w:val="TableRow"/>
              <w:ind w:left="0" w:right="0"/>
              <w:rPr>
                <w:rFonts w:cs="Arial"/>
                <w:color w:val="auto"/>
              </w:rPr>
            </w:pPr>
          </w:p>
          <w:p w14:paraId="6C0CAC91" w14:textId="290B6A2A" w:rsidR="00863774" w:rsidRDefault="00880B8F">
            <w:pPr>
              <w:pStyle w:val="TableRow"/>
              <w:ind w:left="0" w:right="0"/>
            </w:pPr>
            <w:r>
              <w:t xml:space="preserve">Further provide targeted CPD on the focusing on literacy and building on the </w:t>
            </w:r>
            <w:r>
              <w:t>recommendations of the EEF guidance.</w:t>
            </w:r>
          </w:p>
          <w:p w14:paraId="3D4520DA" w14:textId="77777777" w:rsidR="00863774" w:rsidRDefault="00863774">
            <w:pPr>
              <w:pStyle w:val="TableRow"/>
              <w:ind w:left="0" w:right="0"/>
              <w:rPr>
                <w:rFonts w:cs="Arial"/>
                <w:color w:val="auto"/>
              </w:rPr>
            </w:pPr>
          </w:p>
          <w:p w14:paraId="200A0D82" w14:textId="77777777" w:rsidR="00863774" w:rsidRDefault="00880B8F">
            <w:pPr>
              <w:pStyle w:val="TableRow"/>
              <w:ind w:left="0" w:right="0"/>
              <w:rPr>
                <w:rFonts w:cs="Arial"/>
                <w:color w:val="auto"/>
              </w:rPr>
            </w:pPr>
            <w:r>
              <w:rPr>
                <w:rFonts w:cs="Arial"/>
                <w:color w:val="auto"/>
              </w:rPr>
              <w:t>Use GL Reading assessments to inform Teaching and Learning in all subjects.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B5048D" w14:textId="77777777" w:rsidR="00863774" w:rsidRDefault="00880B8F">
            <w:pPr>
              <w:autoSpaceDN/>
              <w:spacing w:before="60" w:after="120" w:line="240" w:lineRule="auto"/>
            </w:pPr>
            <w:r>
              <w:t xml:space="preserve">The EEF’s guidance on improving literacy in secondary schools emphasises the importance of disciplinary literacy, structured talk, and explicit reading and writing strategies to improve subject-specific outcomes: </w:t>
            </w:r>
            <w:hyperlink r:id="rId11" w:history="1">
              <w:r>
                <w:rPr>
                  <w:rStyle w:val="Hyperlink"/>
                </w:rPr>
                <w:t>Improving Literacy in Secondary Schools.</w:t>
              </w:r>
            </w:hyperlink>
            <w:r>
              <w:t xml:space="preserve"> </w:t>
            </w:r>
          </w:p>
          <w:p w14:paraId="077C6447" w14:textId="77777777" w:rsidR="00863774" w:rsidRDefault="00863774">
            <w:pPr>
              <w:autoSpaceDN/>
              <w:spacing w:before="60" w:after="120" w:line="240" w:lineRule="auto"/>
            </w:pPr>
          </w:p>
          <w:p w14:paraId="4A1F9D1B" w14:textId="77777777" w:rsidR="00863774" w:rsidRDefault="00880B8F">
            <w:pPr>
              <w:autoSpaceDN/>
              <w:spacing w:before="60" w:after="120" w:line="240" w:lineRule="auto"/>
            </w:pPr>
            <w:r>
              <w:t>Structured talk and writing activities align with metacognitive strategies for improving comprehension and engagement​​.</w:t>
            </w:r>
          </w:p>
          <w:p w14:paraId="39DB002E" w14:textId="77777777" w:rsidR="00863774" w:rsidRDefault="00863774">
            <w:pPr>
              <w:autoSpaceDN/>
              <w:spacing w:before="60" w:after="120" w:line="240" w:lineRule="auto"/>
              <w:rPr>
                <w:color w:val="auto"/>
              </w:rPr>
            </w:pPr>
          </w:p>
          <w:p w14:paraId="21A2C9B7" w14:textId="77777777" w:rsidR="00863774" w:rsidRDefault="00880B8F">
            <w:pPr>
              <w:autoSpaceDN/>
              <w:spacing w:before="60" w:after="120" w:line="240" w:lineRule="auto"/>
              <w:rPr>
                <w:color w:val="auto"/>
              </w:rPr>
            </w:pPr>
            <w:r>
              <w:t xml:space="preserve">Evidence suggests that data-driven diagnostic assessments like GL assessments support targeted intervention and teaching strategies by identifying specific student needs: </w:t>
            </w:r>
            <w:hyperlink r:id="rId12" w:history="1">
              <w:r>
                <w:rPr>
                  <w:rStyle w:val="Hyperlink"/>
                </w:rPr>
                <w:t>Diagnostic Assessment Evidence Insights.</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21459F" w14:textId="77777777" w:rsidR="00863774" w:rsidRDefault="00880B8F">
            <w:pPr>
              <w:pStyle w:val="TableRowCentered"/>
              <w:ind w:left="0" w:right="0"/>
              <w:jc w:val="left"/>
              <w:rPr>
                <w:rFonts w:cs="Arial"/>
                <w:color w:val="auto"/>
                <w:szCs w:val="24"/>
              </w:rPr>
            </w:pPr>
            <w:r>
              <w:rPr>
                <w:rFonts w:cs="Arial"/>
                <w:color w:val="auto"/>
                <w:szCs w:val="24"/>
              </w:rPr>
              <w:t>1, 4, 6</w:t>
            </w:r>
          </w:p>
        </w:tc>
      </w:tr>
      <w:tr w:rsidR="00863774" w14:paraId="46EBC95F" w14:textId="77777777">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DACAB8" w14:textId="6760EE00" w:rsidR="00863774" w:rsidRDefault="00880B8F">
            <w:pPr>
              <w:autoSpaceDN/>
              <w:spacing w:before="60" w:after="0" w:line="240" w:lineRule="auto"/>
            </w:pPr>
            <w:r>
              <w:t xml:space="preserve">Provide targeted CPD on the </w:t>
            </w:r>
            <w:r w:rsidR="00513B6A">
              <w:t>SWS Lesson</w:t>
            </w:r>
            <w:r>
              <w:t xml:space="preserve"> framework, focusing on </w:t>
            </w:r>
            <w:r w:rsidR="00513B6A">
              <w:t>academic expectations</w:t>
            </w:r>
            <w:r>
              <w:t xml:space="preserve">, checking for </w:t>
            </w:r>
            <w:r>
              <w:t xml:space="preserve">understanding, </w:t>
            </w:r>
            <w:r w:rsidR="00513B6A">
              <w:t xml:space="preserve">reading </w:t>
            </w:r>
            <w:r>
              <w:t>and adaptive teaching</w:t>
            </w:r>
            <w:r w:rsidR="00513B6A">
              <w:t>/ SEND</w:t>
            </w:r>
            <w:r>
              <w:t>.</w:t>
            </w:r>
          </w:p>
          <w:p w14:paraId="3C9FB489" w14:textId="77777777" w:rsidR="00863774" w:rsidRDefault="00863774">
            <w:pPr>
              <w:autoSpaceDN/>
              <w:spacing w:before="60" w:after="0" w:line="240" w:lineRule="auto"/>
              <w:rPr>
                <w:rFonts w:cs="Arial"/>
                <w:iCs/>
                <w:color w:val="auto"/>
                <w:lang w:val="en-US" w:eastAsia="en-US"/>
              </w:rPr>
            </w:pPr>
          </w:p>
          <w:p w14:paraId="55DDB9D8" w14:textId="77777777" w:rsidR="00863774" w:rsidRDefault="00880B8F">
            <w:pPr>
              <w:autoSpaceDN/>
              <w:spacing w:before="60" w:after="0" w:line="240" w:lineRule="auto"/>
              <w:rPr>
                <w:rFonts w:cs="Arial"/>
                <w:iCs/>
                <w:color w:val="auto"/>
                <w:lang w:val="en-US" w:eastAsia="en-US"/>
              </w:rPr>
            </w:pPr>
            <w:r>
              <w:rPr>
                <w:rFonts w:cs="Arial"/>
                <w:iCs/>
                <w:color w:val="auto"/>
                <w:lang w:val="en-US" w:eastAsia="en-US"/>
              </w:rPr>
              <w:t>Enhance awareness and management of cognitive load in all aspects of teaching practice.</w:t>
            </w:r>
          </w:p>
          <w:p w14:paraId="362F77A6" w14:textId="77777777" w:rsidR="00863774" w:rsidRDefault="00863774">
            <w:pPr>
              <w:autoSpaceDN/>
              <w:spacing w:before="60" w:after="0" w:line="240" w:lineRule="auto"/>
              <w:rPr>
                <w:rFonts w:cs="Arial"/>
                <w:iCs/>
                <w:color w:val="auto"/>
                <w:lang w:val="en-US" w:eastAsia="en-US"/>
              </w:rPr>
            </w:pPr>
          </w:p>
          <w:p w14:paraId="560DEF86" w14:textId="1D563E7B" w:rsidR="00863774" w:rsidRDefault="00880B8F">
            <w:pPr>
              <w:autoSpaceDN/>
              <w:spacing w:before="60" w:after="0" w:line="240" w:lineRule="auto"/>
              <w:rPr>
                <w:rFonts w:cs="Arial"/>
                <w:iCs/>
                <w:color w:val="auto"/>
                <w:lang w:val="en-US" w:eastAsia="en-US"/>
              </w:rPr>
            </w:pPr>
            <w:r>
              <w:rPr>
                <w:rFonts w:cs="Arial"/>
                <w:iCs/>
                <w:color w:val="auto"/>
                <w:lang w:val="en-US" w:eastAsia="en-US"/>
              </w:rPr>
              <w:t>Provide targeted staff training and professional development</w:t>
            </w:r>
            <w:r w:rsidR="00513B6A">
              <w:rPr>
                <w:rFonts w:cs="Arial"/>
                <w:iCs/>
                <w:color w:val="auto"/>
                <w:lang w:val="en-US" w:eastAsia="en-US"/>
              </w:rPr>
              <w:t xml:space="preserve"> </w:t>
            </w:r>
            <w:r w:rsidR="00513B6A">
              <w:rPr>
                <w:rFonts w:cs="Arial"/>
                <w:iCs/>
                <w:color w:val="auto"/>
                <w:lang w:val="en-US" w:eastAsia="en-US"/>
              </w:rPr>
              <w:lastRenderedPageBreak/>
              <w:t>support through</w:t>
            </w:r>
            <w:r>
              <w:rPr>
                <w:rFonts w:cs="Arial"/>
                <w:iCs/>
                <w:color w:val="auto"/>
                <w:lang w:val="en-US" w:eastAsia="en-US"/>
              </w:rPr>
              <w:t xml:space="preserve"> specialist NPQ </w:t>
            </w:r>
            <w:proofErr w:type="spellStart"/>
            <w:r>
              <w:rPr>
                <w:rFonts w:cs="Arial"/>
                <w:iCs/>
                <w:color w:val="auto"/>
                <w:lang w:val="en-US" w:eastAsia="en-US"/>
              </w:rPr>
              <w:t>programmes</w:t>
            </w:r>
            <w:proofErr w:type="spellEnd"/>
            <w:r>
              <w:rPr>
                <w:rFonts w:cs="Arial"/>
                <w:iCs/>
                <w:color w:val="auto"/>
                <w:lang w:val="en-US" w:eastAsia="en-US"/>
              </w:rPr>
              <w:t xml:space="preserve">, including NPQ </w:t>
            </w:r>
            <w:r w:rsidR="00513B6A">
              <w:rPr>
                <w:rFonts w:cs="Arial"/>
                <w:iCs/>
                <w:color w:val="auto"/>
                <w:lang w:val="en-US" w:eastAsia="en-US"/>
              </w:rPr>
              <w:t>Headteacher</w:t>
            </w:r>
            <w:r w:rsidR="00186479">
              <w:rPr>
                <w:rFonts w:cs="Arial"/>
                <w:iCs/>
                <w:color w:val="auto"/>
                <w:lang w:val="en-US" w:eastAsia="en-US"/>
              </w:rPr>
              <w:t xml:space="preserve"> </w:t>
            </w:r>
            <w:r>
              <w:rPr>
                <w:rFonts w:cs="Arial"/>
                <w:iCs/>
                <w:color w:val="auto"/>
                <w:lang w:val="en-US" w:eastAsia="en-US"/>
              </w:rPr>
              <w:t>and NPQ Special Educational Needs Coordinator (SENCO).</w:t>
            </w:r>
          </w:p>
          <w:p w14:paraId="6FAAC7CF" w14:textId="77777777" w:rsidR="00863774" w:rsidRDefault="00863774">
            <w:pPr>
              <w:autoSpaceDN/>
              <w:spacing w:before="60" w:after="0" w:line="240" w:lineRule="auto"/>
              <w:rPr>
                <w:rFonts w:cs="Arial"/>
                <w:iCs/>
                <w:color w:val="auto"/>
                <w:lang w:val="en-US" w:eastAsia="en-US"/>
              </w:rPr>
            </w:pPr>
          </w:p>
          <w:p w14:paraId="05C05221" w14:textId="77777777" w:rsidR="00863774" w:rsidRDefault="00880B8F">
            <w:pPr>
              <w:autoSpaceDN/>
              <w:spacing w:before="120" w:after="120" w:line="240" w:lineRule="auto"/>
              <w:rPr>
                <w:rFonts w:cs="Arial"/>
                <w:iCs/>
                <w:color w:val="auto"/>
                <w:lang w:val="en-US" w:eastAsia="en-US"/>
              </w:rPr>
            </w:pPr>
            <w:r>
              <w:rPr>
                <w:rFonts w:cs="Arial"/>
                <w:color w:val="auto"/>
              </w:rPr>
              <w:t xml:space="preserve">This will involve ongoing teacher training and support and release time. </w:t>
            </w:r>
          </w:p>
          <w:p w14:paraId="3E1B6E44" w14:textId="77777777" w:rsidR="00863774" w:rsidRDefault="00863774">
            <w:pPr>
              <w:autoSpaceDN/>
              <w:spacing w:before="120" w:after="120" w:line="240" w:lineRule="auto"/>
              <w:rPr>
                <w:rFonts w:cs="Arial"/>
                <w:iCs/>
                <w:color w:val="auto"/>
                <w:lang w:val="en-US" w:eastAsia="en-US"/>
              </w:rPr>
            </w:pPr>
          </w:p>
          <w:p w14:paraId="3D61FBF9" w14:textId="3C55528C" w:rsidR="00863774" w:rsidRDefault="00880B8F">
            <w:pPr>
              <w:autoSpaceDN/>
              <w:spacing w:before="120" w:after="120" w:line="240" w:lineRule="auto"/>
              <w:rPr>
                <w:rFonts w:cs="Arial"/>
                <w:iCs/>
                <w:color w:val="auto"/>
                <w:lang w:val="en-US" w:eastAsia="en-US"/>
              </w:rPr>
            </w:pPr>
            <w:r>
              <w:t xml:space="preserve">Strengthen and enhance line management practices across departments to improve accountability, leadership capacity, and alignment with </w:t>
            </w:r>
            <w:r w:rsidR="00415E4D">
              <w:t>t</w:t>
            </w:r>
            <w:r>
              <w:t>eaching</w:t>
            </w:r>
            <w:r w:rsidR="00415E4D">
              <w:t>, l</w:t>
            </w:r>
            <w:r>
              <w:t xml:space="preserve">earning </w:t>
            </w:r>
            <w:r w:rsidR="00415E4D">
              <w:t xml:space="preserve">and assessment </w:t>
            </w:r>
            <w:r>
              <w:t>priorities.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0C4E0E" w14:textId="77777777" w:rsidR="00863774" w:rsidRDefault="00880B8F">
            <w:pPr>
              <w:autoSpaceDN/>
              <w:spacing w:before="60" w:after="60" w:line="240" w:lineRule="auto"/>
            </w:pPr>
            <w:r>
              <w:lastRenderedPageBreak/>
              <w:t xml:space="preserve">The EEF report on Metacognition and Self-regulation underscores how explicit strategies for monitoring and evaluating learning improve teaching practices. Embedding active engagement and cognitive load management aligns with evidence-based approaches to instructional improvement: </w:t>
            </w:r>
            <w:hyperlink r:id="rId13" w:history="1">
              <w:r>
                <w:rPr>
                  <w:rStyle w:val="Hyperlink"/>
                </w:rPr>
                <w:t>Metacognition and Self-regulation​​.</w:t>
              </w:r>
            </w:hyperlink>
          </w:p>
          <w:p w14:paraId="3A1B5DAE" w14:textId="77777777" w:rsidR="00863774" w:rsidRDefault="00863774">
            <w:pPr>
              <w:autoSpaceDN/>
              <w:spacing w:before="60" w:after="60" w:line="240" w:lineRule="auto"/>
              <w:rPr>
                <w:color w:val="auto"/>
              </w:rPr>
            </w:pPr>
          </w:p>
          <w:p w14:paraId="46E5B9F2" w14:textId="77777777" w:rsidR="00863774" w:rsidRDefault="00880B8F">
            <w:pPr>
              <w:autoSpaceDN/>
              <w:spacing w:before="60" w:after="60" w:line="240" w:lineRule="auto"/>
            </w:pPr>
            <w:r>
              <w:t>Strong leadership practices, aligned with teaching priorities, ensure consistent implementation of evidence-</w:t>
            </w:r>
            <w:r>
              <w:lastRenderedPageBreak/>
              <w:t xml:space="preserve">based strategies. The EEF’s Guidance on Implementation highlights the importance of building leadership capacity to improve accountability and alignment with whole-school priorities: </w:t>
            </w:r>
            <w:hyperlink r:id="rId14" w:history="1">
              <w:r>
                <w:rPr>
                  <w:rStyle w:val="Hyperlink"/>
                </w:rPr>
                <w:t>A School’s Guide to Implementation​​.</w:t>
              </w:r>
            </w:hyperlink>
          </w:p>
          <w:p w14:paraId="761B5BAB" w14:textId="77777777" w:rsidR="00863774" w:rsidRDefault="00863774">
            <w:pPr>
              <w:autoSpaceDN/>
              <w:spacing w:before="60" w:after="60" w:line="240" w:lineRule="auto"/>
              <w:rPr>
                <w:color w:val="auto"/>
              </w:rPr>
            </w:pPr>
          </w:p>
          <w:p w14:paraId="12989866" w14:textId="77777777" w:rsidR="00863774" w:rsidRDefault="00880B8F">
            <w:pPr>
              <w:autoSpaceDN/>
              <w:spacing w:before="60" w:after="60" w:line="240" w:lineRule="auto"/>
              <w:rPr>
                <w:color w:val="auto"/>
              </w:rPr>
            </w:pPr>
            <w:r>
              <w:t xml:space="preserve">High-quality professional development improves teaching and raises pupil outcomes, especially for disadvantaged students. The EEF’s </w:t>
            </w:r>
            <w:hyperlink r:id="rId15" w:history="1">
              <w:r>
                <w:rPr>
                  <w:rStyle w:val="Hyperlink"/>
                </w:rPr>
                <w:t>Effective Professional Development Guidance</w:t>
              </w:r>
            </w:hyperlink>
            <w:r>
              <w:t xml:space="preserve"> highlights mechanisms such as building teacher knowledge, motivating change, and embedding practice. When aligned with school priorities and sustained over time, Professional Development significantly impacts teaching quality and pupil attainment​.</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1B3C7A" w14:textId="77777777" w:rsidR="00863774" w:rsidRDefault="00880B8F">
            <w:pPr>
              <w:pStyle w:val="TableRowCentered"/>
              <w:ind w:left="0" w:right="0"/>
              <w:jc w:val="left"/>
              <w:rPr>
                <w:rFonts w:cs="Arial"/>
                <w:color w:val="auto"/>
                <w:szCs w:val="24"/>
              </w:rPr>
            </w:pPr>
            <w:r>
              <w:rPr>
                <w:rFonts w:cs="Arial"/>
                <w:color w:val="auto"/>
                <w:szCs w:val="24"/>
              </w:rPr>
              <w:lastRenderedPageBreak/>
              <w:t>1, 2, 3, 6</w:t>
            </w:r>
          </w:p>
        </w:tc>
      </w:tr>
      <w:tr w:rsidR="00863774" w14:paraId="6E23057A" w14:textId="77777777">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990C11" w14:textId="77777777" w:rsidR="00863774" w:rsidRDefault="00880B8F">
            <w:pPr>
              <w:autoSpaceDN/>
              <w:spacing w:before="60" w:after="0" w:line="240" w:lineRule="auto"/>
              <w:rPr>
                <w:rFonts w:cs="Arial"/>
                <w:iCs/>
                <w:color w:val="auto"/>
                <w:lang w:val="en-US" w:eastAsia="en-US"/>
              </w:rPr>
            </w:pPr>
            <w:r>
              <w:rPr>
                <w:rFonts w:cs="Arial"/>
                <w:iCs/>
                <w:color w:val="auto"/>
                <w:lang w:val="en-US" w:eastAsia="en-US"/>
              </w:rPr>
              <w:t xml:space="preserve">Further develop metacognitive and self-regulation skills in all pupils. </w:t>
            </w:r>
          </w:p>
          <w:p w14:paraId="3070CEC1" w14:textId="77777777" w:rsidR="00863774" w:rsidRDefault="00863774">
            <w:pPr>
              <w:autoSpaceDN/>
              <w:spacing w:before="60" w:after="0" w:line="240" w:lineRule="auto"/>
              <w:rPr>
                <w:rFonts w:cs="Arial"/>
                <w:iCs/>
                <w:color w:val="auto"/>
                <w:lang w:val="en-US" w:eastAsia="en-US"/>
              </w:rPr>
            </w:pPr>
          </w:p>
          <w:p w14:paraId="72B88F23" w14:textId="08276A67" w:rsidR="00863774" w:rsidRDefault="00880B8F">
            <w:pPr>
              <w:autoSpaceDN/>
              <w:spacing w:before="60" w:after="0" w:line="240" w:lineRule="auto"/>
            </w:pPr>
            <w:r>
              <w:t xml:space="preserve">Refine and embed </w:t>
            </w:r>
            <w:r w:rsidR="00415E4D">
              <w:t>quality assurance and reflection</w:t>
            </w:r>
            <w:r>
              <w:t xml:space="preserve"> strategies for all teaching staff </w:t>
            </w:r>
            <w:r w:rsidR="00415E4D">
              <w:t xml:space="preserve">so that they </w:t>
            </w:r>
            <w:r>
              <w:t xml:space="preserve">proactively and positively respond </w:t>
            </w:r>
            <w:r w:rsidR="00415E4D">
              <w:t>to</w:t>
            </w:r>
            <w:r>
              <w:t xml:space="preserve"> professional development needs. </w:t>
            </w:r>
          </w:p>
          <w:p w14:paraId="2D58276E" w14:textId="77777777" w:rsidR="00863774" w:rsidRDefault="00863774">
            <w:pPr>
              <w:spacing w:before="60" w:after="120" w:line="240" w:lineRule="auto"/>
              <w:rPr>
                <w:color w:val="auto"/>
              </w:rPr>
            </w:pPr>
          </w:p>
          <w:p w14:paraId="29ED683A" w14:textId="77777777" w:rsidR="00863774" w:rsidRDefault="00880B8F">
            <w:pPr>
              <w:autoSpaceDN/>
              <w:spacing w:before="120" w:after="120" w:line="240" w:lineRule="auto"/>
              <w:rPr>
                <w:rFonts w:cs="Arial"/>
                <w:iCs/>
                <w:color w:val="auto"/>
                <w:lang w:val="en-US" w:eastAsia="en-US"/>
              </w:rPr>
            </w:pPr>
            <w:r>
              <w:rPr>
                <w:rFonts w:cs="Arial"/>
                <w:color w:val="auto"/>
              </w:rPr>
              <w:t xml:space="preserve">This will involve ongoing teacher training and support and release time. </w:t>
            </w:r>
          </w:p>
          <w:p w14:paraId="13C43491" w14:textId="77777777" w:rsidR="00863774" w:rsidRDefault="00863774">
            <w:pPr>
              <w:spacing w:before="60" w:after="120" w:line="240" w:lineRule="auto"/>
              <w:rPr>
                <w:color w:val="auto"/>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A12519" w14:textId="77777777" w:rsidR="00863774" w:rsidRDefault="00880B8F">
            <w:pPr>
              <w:autoSpaceDN/>
              <w:spacing w:before="60" w:after="60" w:line="240" w:lineRule="auto"/>
              <w:rPr>
                <w:rFonts w:cs="Arial"/>
                <w:color w:val="auto"/>
              </w:rPr>
            </w:pPr>
            <w:r>
              <w:rPr>
                <w:rFonts w:cs="Arial"/>
                <w:color w:val="auto"/>
              </w:rPr>
              <w:t xml:space="preserve">The EEF’s </w:t>
            </w:r>
            <w:hyperlink r:id="rId16">
              <w:r>
                <w:rPr>
                  <w:rStyle w:val="Hyperlink"/>
                  <w:rFonts w:cs="Arial"/>
                </w:rPr>
                <w:t>Metacognition and self-regulated learning</w:t>
              </w:r>
            </w:hyperlink>
            <w:r>
              <w:rPr>
                <w:rFonts w:cs="Arial"/>
                <w:color w:val="auto"/>
              </w:rPr>
              <w:t xml:space="preserve"> strategies support teachers to develop students as owners of their own learning. This will contribute to improved attitudes to learning for all students including disadvantaged learners. </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190008" w14:textId="77777777" w:rsidR="00863774" w:rsidRDefault="00880B8F">
            <w:pPr>
              <w:pStyle w:val="TableRowCentered"/>
              <w:ind w:left="0" w:right="0"/>
              <w:jc w:val="left"/>
              <w:rPr>
                <w:rFonts w:cs="Arial"/>
                <w:color w:val="auto"/>
                <w:szCs w:val="24"/>
              </w:rPr>
            </w:pPr>
            <w:r>
              <w:rPr>
                <w:rFonts w:cs="Arial"/>
                <w:color w:val="auto"/>
                <w:szCs w:val="24"/>
              </w:rPr>
              <w:t>2</w:t>
            </w:r>
          </w:p>
        </w:tc>
      </w:tr>
      <w:tr w:rsidR="00863774" w14:paraId="6FC75EBA" w14:textId="77777777">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95F99A" w14:textId="77777777" w:rsidR="00863774" w:rsidRDefault="00880B8F">
            <w:pPr>
              <w:pStyle w:val="TableRow"/>
              <w:spacing w:after="120"/>
              <w:ind w:left="0" w:right="0"/>
              <w:rPr>
                <w:rFonts w:cs="Arial"/>
                <w:strike/>
                <w:color w:val="auto"/>
              </w:rPr>
            </w:pPr>
            <w:r>
              <w:t>Further enhance the assessment cycle and review practices to better identify learning gaps and strengthen the effectiveness of communication with parents.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957285" w14:textId="77777777" w:rsidR="00863774" w:rsidRDefault="00880B8F">
            <w:pPr>
              <w:autoSpaceDN/>
              <w:spacing w:before="60" w:after="60" w:line="240" w:lineRule="auto"/>
              <w:rPr>
                <w:rFonts w:cs="Arial"/>
                <w:color w:val="auto"/>
              </w:rPr>
            </w:pPr>
            <w:r>
              <w:t xml:space="preserve">The EEF’s </w:t>
            </w:r>
            <w:hyperlink r:id="rId17" w:history="1">
              <w:r>
                <w:rPr>
                  <w:rStyle w:val="Hyperlink"/>
                </w:rPr>
                <w:t>Teacher Feedback to Improve Pupil Learning Guidance</w:t>
              </w:r>
            </w:hyperlink>
            <w:r>
              <w:t xml:space="preserve"> highlights that well-designed assessment cycles with clear, actionable feedback address learning gaps effectively. Combining formative assessment practices with strong parent communication ensures alignment between home and school, enhancing pupil progress and fostering sustained improvements in learning​.</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572F89" w14:textId="77777777" w:rsidR="00863774" w:rsidRDefault="00880B8F">
            <w:pPr>
              <w:pStyle w:val="TableRowCentered"/>
              <w:ind w:left="0" w:right="0"/>
              <w:jc w:val="left"/>
              <w:rPr>
                <w:rFonts w:cs="Arial"/>
                <w:color w:val="auto"/>
                <w:szCs w:val="24"/>
              </w:rPr>
            </w:pPr>
            <w:r>
              <w:rPr>
                <w:rFonts w:cs="Arial"/>
                <w:color w:val="auto"/>
                <w:szCs w:val="24"/>
              </w:rPr>
              <w:t>2, 5</w:t>
            </w:r>
          </w:p>
        </w:tc>
      </w:tr>
    </w:tbl>
    <w:p w14:paraId="4E89FC1B" w14:textId="77777777" w:rsidR="00863774" w:rsidRDefault="00863774">
      <w:pPr>
        <w:pStyle w:val="Heading3"/>
        <w:spacing w:before="480"/>
      </w:pPr>
    </w:p>
    <w:p w14:paraId="1E997F70" w14:textId="77777777" w:rsidR="00863774" w:rsidRDefault="00880B8F" w:rsidP="003C2A2D">
      <w:pPr>
        <w:pStyle w:val="Heading3"/>
      </w:pPr>
      <w:r>
        <w:t xml:space="preserve">Targeted academic support (for example, tutoring, one-to-one support structured interventions) </w:t>
      </w:r>
    </w:p>
    <w:p w14:paraId="01BAA72F" w14:textId="4AFDE100" w:rsidR="00863774" w:rsidRDefault="00880B8F">
      <w:r>
        <w:t xml:space="preserve">Budgeted cost: </w:t>
      </w:r>
      <w:r w:rsidR="00B86CB9">
        <w:rPr>
          <w:b/>
          <w:bCs/>
          <w:color w:val="auto"/>
        </w:rPr>
        <w:t>£197</w:t>
      </w:r>
      <w:r w:rsidR="00BD65CE">
        <w:rPr>
          <w:b/>
          <w:bCs/>
          <w:color w:val="auto"/>
        </w:rPr>
        <w:t>,914.75</w:t>
      </w:r>
    </w:p>
    <w:tbl>
      <w:tblPr>
        <w:tblW w:w="5000" w:type="pct"/>
        <w:tblLayout w:type="fixed"/>
        <w:tblCellMar>
          <w:left w:w="10" w:type="dxa"/>
          <w:right w:w="10" w:type="dxa"/>
        </w:tblCellMar>
        <w:tblLook w:val="04A0" w:firstRow="1" w:lastRow="0" w:firstColumn="1" w:lastColumn="0" w:noHBand="0" w:noVBand="1"/>
      </w:tblPr>
      <w:tblGrid>
        <w:gridCol w:w="3539"/>
        <w:gridCol w:w="4394"/>
        <w:gridCol w:w="1553"/>
      </w:tblGrid>
      <w:tr w:rsidR="00863774" w14:paraId="52A982A3" w14:textId="77777777">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70AC7217" w14:textId="77777777" w:rsidR="00863774" w:rsidRDefault="00880B8F">
            <w:pPr>
              <w:pStyle w:val="TableHeader"/>
              <w:ind w:left="0" w:right="0"/>
              <w:jc w:val="left"/>
            </w:pPr>
            <w:r>
              <w:t>Activity</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2A1C928" w14:textId="77777777" w:rsidR="00863774" w:rsidRDefault="00880B8F">
            <w:pPr>
              <w:pStyle w:val="TableHeader"/>
              <w:ind w:left="0" w:right="0"/>
              <w:jc w:val="left"/>
            </w:pPr>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33AEC432" w14:textId="77777777" w:rsidR="00863774" w:rsidRDefault="00880B8F">
            <w:pPr>
              <w:pStyle w:val="TableHeader"/>
              <w:ind w:left="0" w:right="0"/>
              <w:jc w:val="left"/>
            </w:pPr>
            <w:r>
              <w:t>Challenge number(s) addressed</w:t>
            </w:r>
          </w:p>
        </w:tc>
      </w:tr>
      <w:tr w:rsidR="00863774" w14:paraId="5EC97466" w14:textId="77777777">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E2A29F" w14:textId="77777777" w:rsidR="00863774" w:rsidRDefault="00880B8F">
            <w:pPr>
              <w:autoSpaceDN/>
              <w:spacing w:before="60" w:after="60" w:line="240" w:lineRule="auto"/>
              <w:rPr>
                <w:rFonts w:cs="Arial"/>
                <w:color w:val="263238"/>
                <w:shd w:val="clear" w:color="auto" w:fill="FFFFFF"/>
              </w:rPr>
            </w:pPr>
            <w:r>
              <w:rPr>
                <w:rFonts w:cs="Arial"/>
                <w:color w:val="263238"/>
                <w:shd w:val="clear" w:color="auto" w:fill="FFFFFF"/>
              </w:rPr>
              <w:t xml:space="preserve">Delivering well-evidenced and targeted SEMH and therapeutic (ELSA and Lego Therapy) teaching assistant </w:t>
            </w:r>
            <w:r>
              <w:rPr>
                <w:rFonts w:cs="Arial"/>
                <w:color w:val="263238"/>
                <w:shd w:val="clear" w:color="auto" w:fill="FFFFFF"/>
              </w:rPr>
              <w:t>interventions for pupils that require additional support.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85B109" w14:textId="77777777" w:rsidR="00863774" w:rsidRDefault="00880B8F">
            <w:pPr>
              <w:autoSpaceDN/>
              <w:spacing w:before="60" w:after="60" w:line="240" w:lineRule="auto"/>
              <w:rPr>
                <w:rFonts w:cs="Arial"/>
                <w:color w:val="263238"/>
                <w:shd w:val="clear" w:color="auto" w:fill="FFFFFF"/>
              </w:rPr>
            </w:pPr>
            <w:r>
              <w:t xml:space="preserve">Social and emotional learning interventions improve emotional self-regulation and mental well-being, as noted in EEF’s guidance on </w:t>
            </w:r>
            <w:hyperlink r:id="rId18" w:history="1">
              <w:r>
                <w:rPr>
                  <w:rStyle w:val="Hyperlink"/>
                </w:rPr>
                <w:t>Social and Emotional Learning.</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E58919" w14:textId="77777777" w:rsidR="00863774" w:rsidRDefault="00880B8F">
            <w:pPr>
              <w:pStyle w:val="TableRowCentered"/>
              <w:ind w:left="0" w:right="0"/>
              <w:jc w:val="left"/>
              <w:rPr>
                <w:color w:val="auto"/>
                <w:szCs w:val="24"/>
              </w:rPr>
            </w:pPr>
            <w:r>
              <w:rPr>
                <w:color w:val="auto"/>
                <w:szCs w:val="24"/>
              </w:rPr>
              <w:t>1, 3</w:t>
            </w:r>
          </w:p>
        </w:tc>
      </w:tr>
      <w:tr w:rsidR="00863774" w14:paraId="22D26304" w14:textId="77777777">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8351AE" w14:textId="0E75B236" w:rsidR="00863774" w:rsidRDefault="00880B8F">
            <w:pPr>
              <w:autoSpaceDN/>
              <w:spacing w:before="60" w:after="60" w:line="240" w:lineRule="auto"/>
              <w:rPr>
                <w:rFonts w:cs="Arial"/>
                <w:color w:val="263238"/>
                <w:shd w:val="clear" w:color="auto" w:fill="FFFFFF"/>
              </w:rPr>
            </w:pPr>
            <w:r>
              <w:rPr>
                <w:rFonts w:cs="Arial"/>
                <w:color w:val="263238"/>
                <w:shd w:val="clear" w:color="auto" w:fill="FFFFFF"/>
              </w:rPr>
              <w:t xml:space="preserve">Specialist teachers deliver targeted small group catch-up </w:t>
            </w:r>
            <w:r w:rsidR="000B2AA8">
              <w:rPr>
                <w:rFonts w:cs="Arial"/>
                <w:color w:val="263238"/>
                <w:shd w:val="clear" w:color="auto" w:fill="FFFFFF"/>
              </w:rPr>
              <w:t>reading lessons/ interventions</w:t>
            </w:r>
            <w:r>
              <w:rPr>
                <w:rFonts w:cs="Arial"/>
                <w:color w:val="263238"/>
                <w:shd w:val="clear" w:color="auto" w:fill="FFFFFF"/>
              </w:rPr>
              <w:t xml:space="preserve"> for students</w:t>
            </w:r>
            <w:r w:rsidR="000B2AA8">
              <w:rPr>
                <w:rFonts w:cs="Arial"/>
                <w:color w:val="263238"/>
                <w:shd w:val="clear" w:color="auto" w:fill="FFFFFF"/>
              </w:rPr>
              <w: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E17E3D" w14:textId="77777777" w:rsidR="00863774" w:rsidRDefault="00880B8F">
            <w:pPr>
              <w:autoSpaceDN/>
              <w:spacing w:before="60" w:after="60" w:line="240" w:lineRule="auto"/>
              <w:rPr>
                <w:rFonts w:cs="Arial"/>
                <w:color w:val="263238"/>
                <w:shd w:val="clear" w:color="auto" w:fill="FFFFFF"/>
              </w:rPr>
            </w:pPr>
            <w:r>
              <w:t xml:space="preserve">Evidence indicates that small group and teacher-led interventions are highly effective for addressing academic gaps in alternative provision settings: </w:t>
            </w:r>
            <w:hyperlink r:id="rId19" w:history="1">
              <w:r>
                <w:rPr>
                  <w:rStyle w:val="Hyperlink"/>
                </w:rPr>
                <w:t>Improving Behavio</w:t>
              </w:r>
              <w:r>
                <w:rPr>
                  <w:rStyle w:val="Hyperlink"/>
                </w:rPr>
                <w:t>u</w:t>
              </w:r>
              <w:r>
                <w:rPr>
                  <w:rStyle w:val="Hyperlink"/>
                </w:rPr>
                <w:t>r in Schools​​.</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B4D814" w14:textId="77777777" w:rsidR="00863774" w:rsidRDefault="00880B8F">
            <w:pPr>
              <w:pStyle w:val="TableRowCentered"/>
              <w:ind w:left="0" w:right="0"/>
              <w:jc w:val="left"/>
              <w:rPr>
                <w:color w:val="auto"/>
                <w:szCs w:val="24"/>
              </w:rPr>
            </w:pPr>
            <w:r>
              <w:rPr>
                <w:color w:val="auto"/>
                <w:szCs w:val="24"/>
              </w:rPr>
              <w:t>1, 2, 3</w:t>
            </w:r>
          </w:p>
        </w:tc>
      </w:tr>
      <w:tr w:rsidR="00863774" w14:paraId="71EFB2AF" w14:textId="77777777">
        <w:tc>
          <w:tcPr>
            <w:tcW w:w="3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2D4B91" w14:textId="7C30CEE1" w:rsidR="00863774" w:rsidRDefault="00880B8F">
            <w:pPr>
              <w:autoSpaceDN/>
              <w:spacing w:before="60" w:after="60" w:line="240" w:lineRule="auto"/>
              <w:rPr>
                <w:rFonts w:cs="Arial"/>
                <w:color w:val="263238"/>
                <w:shd w:val="clear" w:color="auto" w:fill="FFFFFF"/>
              </w:rPr>
            </w:pPr>
            <w:r>
              <w:rPr>
                <w:rFonts w:cs="Arial"/>
                <w:color w:val="263238"/>
                <w:shd w:val="clear" w:color="auto" w:fill="FFFFFF"/>
              </w:rPr>
              <w:t>Implement a tiered approach to literacy</w:t>
            </w:r>
            <w:r w:rsidR="0041744F">
              <w:rPr>
                <w:rFonts w:cs="Arial"/>
                <w:color w:val="263238"/>
                <w:shd w:val="clear" w:color="auto" w:fill="FFFFFF"/>
              </w:rPr>
              <w:t>/ reading</w:t>
            </w:r>
            <w:r>
              <w:rPr>
                <w:rFonts w:cs="Arial"/>
                <w:color w:val="263238"/>
                <w:shd w:val="clear" w:color="auto" w:fill="FFFFFF"/>
              </w:rPr>
              <w:t xml:space="preserve"> interventions to so that students requiring interventions are appropriately supported. </w:t>
            </w:r>
          </w:p>
          <w:p w14:paraId="70B905F0" w14:textId="77777777" w:rsidR="00863774" w:rsidRDefault="00863774">
            <w:pPr>
              <w:autoSpaceDN/>
              <w:spacing w:before="60" w:after="60" w:line="240" w:lineRule="auto"/>
              <w:rPr>
                <w:rFonts w:cs="Arial"/>
                <w:color w:val="263238"/>
                <w:shd w:val="clear" w:color="auto" w:fill="FFFFFF"/>
              </w:rPr>
            </w:pPr>
          </w:p>
          <w:p w14:paraId="0525C998" w14:textId="77777777" w:rsidR="00863774" w:rsidRDefault="00880B8F">
            <w:pPr>
              <w:autoSpaceDN/>
              <w:spacing w:before="60" w:after="60" w:line="240" w:lineRule="auto"/>
              <w:rPr>
                <w:rFonts w:cs="Arial"/>
                <w:color w:val="263238"/>
                <w:shd w:val="clear" w:color="auto" w:fill="FFFFFF"/>
              </w:rPr>
            </w:pPr>
            <w:r>
              <w:rPr>
                <w:rFonts w:cs="Arial"/>
                <w:color w:val="263238"/>
                <w:shd w:val="clear" w:color="auto" w:fill="FFFFFF"/>
              </w:rPr>
              <w:t>Deliver well-evidenced and targeted literacy (</w:t>
            </w:r>
            <w:proofErr w:type="spellStart"/>
            <w:r>
              <w:rPr>
                <w:rFonts w:cs="Arial"/>
                <w:color w:val="263238"/>
                <w:shd w:val="clear" w:color="auto" w:fill="FFFFFF"/>
              </w:rPr>
              <w:t>Lexonik</w:t>
            </w:r>
            <w:proofErr w:type="spellEnd"/>
            <w:r>
              <w:rPr>
                <w:rFonts w:cs="Arial"/>
                <w:color w:val="263238"/>
                <w:shd w:val="clear" w:color="auto" w:fill="FFFFFF"/>
              </w:rPr>
              <w:t>) teaching assistant interventions for pupils that require additional support.</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B37402" w14:textId="77777777" w:rsidR="00863774" w:rsidRDefault="00880B8F">
            <w:pPr>
              <w:autoSpaceDN/>
              <w:spacing w:before="60" w:after="60" w:line="240" w:lineRule="auto"/>
              <w:rPr>
                <w:rFonts w:cs="Arial"/>
                <w:color w:val="263238"/>
                <w:shd w:val="clear" w:color="auto" w:fill="FFFFFF"/>
              </w:rPr>
            </w:pPr>
            <w:r>
              <w:t xml:space="preserve">A tiered intervention model, including evidence-based programmes like </w:t>
            </w:r>
            <w:proofErr w:type="spellStart"/>
            <w:r>
              <w:t>Lexonik</w:t>
            </w:r>
            <w:proofErr w:type="spellEnd"/>
            <w:r>
              <w:t xml:space="preserve">, supports the diverse needs of struggling readers, as outlined in EEF’s Literacy Guidance: </w:t>
            </w:r>
            <w:hyperlink r:id="rId20" w:history="1">
              <w:r>
                <w:rPr>
                  <w:rStyle w:val="Hyperlink"/>
                </w:rPr>
                <w:t>Improving Literacy in Secondary Schools​​.</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763583" w14:textId="77777777" w:rsidR="00863774" w:rsidRDefault="00880B8F">
            <w:pPr>
              <w:pStyle w:val="TableRowCentered"/>
              <w:ind w:left="0" w:right="0"/>
              <w:jc w:val="left"/>
              <w:rPr>
                <w:color w:val="auto"/>
                <w:szCs w:val="24"/>
              </w:rPr>
            </w:pPr>
            <w:r>
              <w:rPr>
                <w:color w:val="auto"/>
                <w:szCs w:val="24"/>
              </w:rPr>
              <w:t>4</w:t>
            </w:r>
          </w:p>
        </w:tc>
      </w:tr>
    </w:tbl>
    <w:p w14:paraId="13A6EA73" w14:textId="77777777" w:rsidR="00863774" w:rsidRDefault="00880B8F">
      <w:pPr>
        <w:suppressAutoHyphens w:val="0"/>
        <w:spacing w:after="0" w:line="240" w:lineRule="auto"/>
        <w:rPr>
          <w:b/>
          <w:bCs/>
          <w:color w:val="104F75"/>
          <w:sz w:val="28"/>
          <w:szCs w:val="28"/>
        </w:rPr>
      </w:pPr>
      <w:r>
        <w:br w:type="page"/>
      </w:r>
    </w:p>
    <w:p w14:paraId="057CEF75" w14:textId="77777777" w:rsidR="00863774" w:rsidRDefault="00880B8F">
      <w:pPr>
        <w:pStyle w:val="Heading3"/>
        <w:spacing w:before="480"/>
      </w:pPr>
      <w:r>
        <w:lastRenderedPageBreak/>
        <w:t xml:space="preserve">Wider </w:t>
      </w:r>
      <w:r>
        <w:t>strategies (for example, related to attendance, behaviour, wellbeing)</w:t>
      </w:r>
    </w:p>
    <w:p w14:paraId="24FB1F64" w14:textId="5E394C69" w:rsidR="00863774" w:rsidRDefault="00880B8F">
      <w:pPr>
        <w:spacing w:before="240"/>
      </w:pPr>
      <w:r>
        <w:t xml:space="preserve">Budgeted cost: </w:t>
      </w:r>
      <w:r w:rsidR="00B86CB9">
        <w:rPr>
          <w:b/>
          <w:bCs/>
          <w:color w:val="auto"/>
        </w:rPr>
        <w:t>£</w:t>
      </w:r>
      <w:r w:rsidR="00BD65CE">
        <w:rPr>
          <w:b/>
          <w:bCs/>
          <w:color w:val="auto"/>
        </w:rPr>
        <w:t>266,259.47</w:t>
      </w:r>
    </w:p>
    <w:tbl>
      <w:tblPr>
        <w:tblW w:w="5000" w:type="pct"/>
        <w:tblLayout w:type="fixed"/>
        <w:tblCellMar>
          <w:left w:w="10" w:type="dxa"/>
          <w:right w:w="10" w:type="dxa"/>
        </w:tblCellMar>
        <w:tblLook w:val="04A0" w:firstRow="1" w:lastRow="0" w:firstColumn="1" w:lastColumn="0" w:noHBand="0" w:noVBand="1"/>
      </w:tblPr>
      <w:tblGrid>
        <w:gridCol w:w="3397"/>
        <w:gridCol w:w="4536"/>
        <w:gridCol w:w="1553"/>
      </w:tblGrid>
      <w:tr w:rsidR="00863774" w14:paraId="64CAC46D" w14:textId="77777777">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0F00888" w14:textId="77777777" w:rsidR="00863774" w:rsidRDefault="00880B8F">
            <w:pPr>
              <w:pStyle w:val="TableHeader"/>
              <w:ind w:left="0" w:right="0"/>
              <w:jc w:val="left"/>
            </w:pPr>
            <w:r>
              <w:t>Activity</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3843501" w14:textId="77777777" w:rsidR="00863774" w:rsidRDefault="00880B8F">
            <w:pPr>
              <w:pStyle w:val="TableHeader"/>
              <w:ind w:left="0" w:right="0"/>
              <w:jc w:val="left"/>
            </w:pPr>
            <w:r>
              <w:t>Evidence that supports this approach</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1F23AE9" w14:textId="77777777" w:rsidR="00863774" w:rsidRDefault="00880B8F">
            <w:pPr>
              <w:pStyle w:val="TableHeader"/>
              <w:ind w:left="0" w:right="0"/>
              <w:jc w:val="left"/>
            </w:pPr>
            <w:r>
              <w:t>Challenge number(s) addressed</w:t>
            </w:r>
          </w:p>
        </w:tc>
      </w:tr>
      <w:tr w:rsidR="00863774" w14:paraId="5BEFAA98" w14:textId="77777777">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1DE63E3" w14:textId="318A8E23" w:rsidR="00863774" w:rsidRDefault="00880B8F">
            <w:pPr>
              <w:pStyle w:val="TableRow"/>
              <w:ind w:left="0" w:right="0"/>
              <w:rPr>
                <w:color w:val="auto"/>
              </w:rPr>
            </w:pPr>
            <w:r>
              <w:rPr>
                <w:color w:val="auto"/>
              </w:rPr>
              <w:t xml:space="preserve">Provision of targeted specialist support for student wellbeing through the involvement of </w:t>
            </w:r>
            <w:r>
              <w:rPr>
                <w:color w:val="auto"/>
              </w:rPr>
              <w:t xml:space="preserve">Counsellors, and </w:t>
            </w:r>
            <w:r w:rsidR="007701C8">
              <w:rPr>
                <w:color w:val="auto"/>
              </w:rPr>
              <w:t xml:space="preserve">a </w:t>
            </w:r>
            <w:r w:rsidR="007701C8" w:rsidRPr="007701C8">
              <w:rPr>
                <w:color w:val="auto"/>
              </w:rPr>
              <w:t>Mental Health and Wellbeing Coordinator</w:t>
            </w:r>
            <w:r w:rsidR="007701C8">
              <w:rPr>
                <w:color w:val="auto"/>
              </w:rPr>
              <w:t>.</w:t>
            </w:r>
          </w:p>
          <w:p w14:paraId="5BAAD095" w14:textId="77777777" w:rsidR="00863774" w:rsidRDefault="00863774">
            <w:pPr>
              <w:pStyle w:val="TableRow"/>
              <w:ind w:left="0" w:right="0"/>
              <w:rPr>
                <w:strike/>
                <w:color w:val="auto"/>
              </w:rPr>
            </w:pPr>
          </w:p>
          <w:p w14:paraId="4310CB28" w14:textId="2D01F7B5" w:rsidR="00863774" w:rsidRDefault="00880B8F">
            <w:pPr>
              <w:autoSpaceDN/>
              <w:spacing w:before="60" w:after="0" w:line="240" w:lineRule="auto"/>
            </w:pPr>
            <w:r>
              <w:t xml:space="preserve">Provide targeted CPD on </w:t>
            </w:r>
            <w:r w:rsidR="007701C8">
              <w:t>Behaviour</w:t>
            </w:r>
            <w:r>
              <w:t xml:space="preserve"> </w:t>
            </w:r>
            <w:r w:rsidR="007701C8">
              <w:t xml:space="preserve">that focuses </w:t>
            </w:r>
            <w:r>
              <w:t>on supporting disadvantaged and vulnerable students</w:t>
            </w:r>
            <w:r w:rsidR="007701C8">
              <w:t xml:space="preserve"> through inclusion</w:t>
            </w:r>
            <w:r>
              <w:t>.</w:t>
            </w:r>
          </w:p>
          <w:p w14:paraId="764E8E00" w14:textId="77777777" w:rsidR="00863774" w:rsidRDefault="00863774">
            <w:pPr>
              <w:autoSpaceDN/>
              <w:spacing w:before="60" w:after="0" w:line="240" w:lineRule="auto"/>
            </w:pPr>
          </w:p>
          <w:p w14:paraId="3EAA995A" w14:textId="29E6E8ED" w:rsidR="00863774" w:rsidRDefault="00880B8F">
            <w:pPr>
              <w:autoSpaceDN/>
              <w:spacing w:before="60" w:after="0" w:line="240" w:lineRule="auto"/>
            </w:pPr>
            <w:r>
              <w:t xml:space="preserve">Introduce an explicitly taught </w:t>
            </w:r>
            <w:r w:rsidR="007701C8">
              <w:t>behaviour</w:t>
            </w:r>
            <w:r>
              <w:t xml:space="preserve"> </w:t>
            </w:r>
            <w:r>
              <w:t>curriculum to re-energise and raise expectations of students and staff, ensuring all students understand and embody the school’s core values and expectations.</w:t>
            </w:r>
          </w:p>
          <w:p w14:paraId="31C9D535" w14:textId="77777777" w:rsidR="00863774" w:rsidRDefault="00863774">
            <w:pPr>
              <w:pStyle w:val="TableRow"/>
              <w:ind w:left="0" w:right="0"/>
              <w:rPr>
                <w:strike/>
                <w:color w:val="auto"/>
              </w:rPr>
            </w:pPr>
          </w:p>
          <w:p w14:paraId="27051EFB" w14:textId="0FF79C0A" w:rsidR="00863774" w:rsidRDefault="00880B8F">
            <w:pPr>
              <w:pStyle w:val="TableRow"/>
              <w:ind w:left="0" w:right="0"/>
            </w:pPr>
            <w:r>
              <w:t xml:space="preserve">Enhance the </w:t>
            </w:r>
            <w:r w:rsidR="007701C8">
              <w:t>Aspire</w:t>
            </w:r>
            <w:r>
              <w:t xml:space="preserve"> in-house </w:t>
            </w:r>
            <w:r w:rsidR="007701C8">
              <w:t xml:space="preserve">SEND resource </w:t>
            </w:r>
            <w:r>
              <w:t>to support inclusion and provide targeted support for students at risk of permanent exclusion.</w:t>
            </w:r>
          </w:p>
          <w:p w14:paraId="0A825D07" w14:textId="77777777" w:rsidR="00863774" w:rsidRDefault="00863774">
            <w:pPr>
              <w:pStyle w:val="TableRow"/>
              <w:ind w:left="0" w:right="0"/>
              <w:rPr>
                <w:strike/>
                <w:color w:val="auto"/>
              </w:rPr>
            </w:pPr>
          </w:p>
          <w:p w14:paraId="463780DA" w14:textId="77777777" w:rsidR="00863774" w:rsidRDefault="00880B8F">
            <w:pPr>
              <w:pStyle w:val="TableRow"/>
              <w:ind w:left="0" w:right="0"/>
              <w:rPr>
                <w:strike/>
                <w:color w:val="auto"/>
              </w:rPr>
            </w:pPr>
            <w:r>
              <w:t>Strengthen the role of pastoral and inclusion leaders to provide targeted support for disadvantaged students, addressing attendance, behaviour, and wellbeing challenges.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570495" w14:textId="77777777" w:rsidR="00863774" w:rsidRDefault="00880B8F">
            <w:pPr>
              <w:autoSpaceDN/>
              <w:spacing w:before="60" w:after="120" w:line="240" w:lineRule="auto"/>
              <w:rPr>
                <w:color w:val="auto"/>
              </w:rPr>
            </w:pPr>
            <w:r>
              <w:t xml:space="preserve">Targeted support provided by specialists improves attendance, behaviour, and well-being, aligning with EEF’s recommendations on </w:t>
            </w:r>
            <w:hyperlink r:id="rId21" w:history="1">
              <w:r>
                <w:rPr>
                  <w:rStyle w:val="Hyperlink"/>
                </w:rPr>
                <w:t>social-emotional learning</w:t>
              </w:r>
            </w:hyperlink>
            <w:r>
              <w:t>.</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57BCB7" w14:textId="77777777" w:rsidR="00863774" w:rsidRDefault="00880B8F">
            <w:pPr>
              <w:pStyle w:val="TableRowCentered"/>
              <w:ind w:left="0" w:right="0"/>
              <w:jc w:val="left"/>
              <w:rPr>
                <w:color w:val="auto"/>
                <w:szCs w:val="24"/>
              </w:rPr>
            </w:pPr>
            <w:r>
              <w:rPr>
                <w:color w:val="auto"/>
                <w:szCs w:val="24"/>
              </w:rPr>
              <w:t>1, 3, 5</w:t>
            </w:r>
          </w:p>
        </w:tc>
      </w:tr>
      <w:tr w:rsidR="00863774" w14:paraId="7830C43B" w14:textId="77777777">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707B90" w14:textId="77777777" w:rsidR="00863774" w:rsidRDefault="00880B8F">
            <w:pPr>
              <w:pStyle w:val="TableRow"/>
              <w:spacing w:after="120"/>
              <w:ind w:left="0" w:right="0"/>
              <w:rPr>
                <w:iCs/>
                <w:color w:val="auto"/>
                <w:szCs w:val="28"/>
                <w:lang w:val="en-US"/>
              </w:rPr>
            </w:pPr>
            <w:r>
              <w:rPr>
                <w:iCs/>
                <w:color w:val="auto"/>
                <w:szCs w:val="28"/>
                <w:lang w:val="en-US"/>
              </w:rPr>
              <w:t xml:space="preserve">Continue to embed good practice set out in DfE’s guidance on </w:t>
            </w:r>
            <w:hyperlink r:id="rId22" w:history="1">
              <w:r>
                <w:rPr>
                  <w:rStyle w:val="Hyperlink"/>
                  <w:iCs/>
                  <w:szCs w:val="28"/>
                  <w:lang w:val="en-US"/>
                </w:rPr>
                <w:t>working together to improve school attendance</w:t>
              </w:r>
            </w:hyperlink>
            <w:r>
              <w:rPr>
                <w:iCs/>
                <w:color w:val="auto"/>
                <w:szCs w:val="28"/>
                <w:lang w:val="en-US"/>
              </w:rPr>
              <w:t>.</w:t>
            </w:r>
          </w:p>
          <w:p w14:paraId="3A40FDD5" w14:textId="77777777" w:rsidR="00863774" w:rsidRDefault="00863774">
            <w:pPr>
              <w:pStyle w:val="TableRow"/>
              <w:spacing w:after="120"/>
              <w:rPr>
                <w:iCs/>
                <w:color w:val="auto"/>
                <w:szCs w:val="28"/>
                <w:lang w:val="en-US"/>
              </w:rPr>
            </w:pPr>
          </w:p>
          <w:p w14:paraId="6A56A8E5" w14:textId="6C68C1E2" w:rsidR="00863774" w:rsidRDefault="00880B8F" w:rsidP="007701C8">
            <w:pPr>
              <w:pStyle w:val="TableRow"/>
              <w:spacing w:after="120"/>
              <w:ind w:left="0"/>
              <w:rPr>
                <w:iCs/>
                <w:color w:val="auto"/>
                <w:szCs w:val="28"/>
                <w:lang w:val="en-US"/>
              </w:rPr>
            </w:pPr>
            <w:r>
              <w:rPr>
                <w:iCs/>
                <w:color w:val="auto"/>
                <w:szCs w:val="28"/>
                <w:lang w:val="en-US"/>
              </w:rPr>
              <w:t>Effectively</w:t>
            </w:r>
            <w:r>
              <w:rPr>
                <w:iCs/>
                <w:color w:val="auto"/>
                <w:szCs w:val="28"/>
                <w:lang w:val="en-US"/>
              </w:rPr>
              <w:t xml:space="preserve"> use </w:t>
            </w:r>
            <w:proofErr w:type="spellStart"/>
            <w:proofErr w:type="gramStart"/>
            <w:r w:rsidR="001A0B48">
              <w:rPr>
                <w:iCs/>
                <w:color w:val="auto"/>
                <w:szCs w:val="28"/>
                <w:lang w:val="en-US"/>
              </w:rPr>
              <w:t>a</w:t>
            </w:r>
            <w:proofErr w:type="spellEnd"/>
            <w:proofErr w:type="gramEnd"/>
            <w:r w:rsidR="001A0B48">
              <w:rPr>
                <w:iCs/>
                <w:color w:val="auto"/>
                <w:szCs w:val="28"/>
                <w:lang w:val="en-US"/>
              </w:rPr>
              <w:t xml:space="preserve"> Educational Welfare Officer </w:t>
            </w:r>
            <w:r>
              <w:rPr>
                <w:iCs/>
                <w:color w:val="auto"/>
                <w:szCs w:val="28"/>
                <w:lang w:val="en-US"/>
              </w:rPr>
              <w:t>to support the high number of disadvantaged Students that are persistently absent.</w:t>
            </w:r>
          </w:p>
          <w:p w14:paraId="199A5533" w14:textId="77777777" w:rsidR="00863774" w:rsidRDefault="00863774">
            <w:pPr>
              <w:pStyle w:val="TableRow"/>
              <w:spacing w:after="120"/>
              <w:ind w:left="0" w:firstLine="30"/>
              <w:rPr>
                <w:iCs/>
                <w:color w:val="auto"/>
                <w:szCs w:val="28"/>
                <w:lang w:val="en-US"/>
              </w:rPr>
            </w:pPr>
          </w:p>
          <w:p w14:paraId="50C3509B" w14:textId="631A2974" w:rsidR="00863774" w:rsidRDefault="001A0B48">
            <w:pPr>
              <w:spacing w:after="0" w:line="242" w:lineRule="auto"/>
              <w:rPr>
                <w:iCs/>
                <w:color w:val="auto"/>
                <w:szCs w:val="28"/>
                <w:lang w:val="en-US"/>
              </w:rPr>
            </w:pPr>
            <w:r>
              <w:rPr>
                <w:iCs/>
                <w:color w:val="auto"/>
                <w:szCs w:val="28"/>
                <w:lang w:val="en-US"/>
              </w:rPr>
              <w:t>Enhance</w:t>
            </w:r>
            <w:r w:rsidR="00880B8F">
              <w:rPr>
                <w:iCs/>
                <w:color w:val="auto"/>
                <w:szCs w:val="28"/>
                <w:lang w:val="en-US"/>
              </w:rPr>
              <w:t xml:space="preserve"> the </w:t>
            </w:r>
            <w:r>
              <w:rPr>
                <w:iCs/>
                <w:color w:val="auto"/>
                <w:szCs w:val="28"/>
                <w:lang w:val="en-US"/>
              </w:rPr>
              <w:t xml:space="preserve">systems and structures for attendance to </w:t>
            </w:r>
            <w:r w:rsidR="00880B8F">
              <w:rPr>
                <w:iCs/>
                <w:color w:val="auto"/>
                <w:szCs w:val="28"/>
                <w:lang w:val="en-US"/>
              </w:rPr>
              <w:t xml:space="preserve">support the EWO </w:t>
            </w:r>
            <w:r>
              <w:rPr>
                <w:iCs/>
                <w:color w:val="auto"/>
                <w:szCs w:val="28"/>
                <w:lang w:val="en-US"/>
              </w:rPr>
              <w:t xml:space="preserve">and attendance team with </w:t>
            </w:r>
            <w:r w:rsidR="00880B8F">
              <w:rPr>
                <w:iCs/>
                <w:color w:val="auto"/>
                <w:szCs w:val="28"/>
                <w:lang w:val="en-US"/>
              </w:rPr>
              <w:t xml:space="preserve">attendance tracking and monitoring. </w:t>
            </w:r>
          </w:p>
          <w:p w14:paraId="6FF8244B" w14:textId="77777777" w:rsidR="00863774" w:rsidRDefault="00863774">
            <w:pPr>
              <w:pStyle w:val="TableRow"/>
              <w:spacing w:after="120"/>
              <w:ind w:left="0"/>
              <w:rPr>
                <w:color w:val="auto"/>
                <w:lang w:val="en-US"/>
              </w:rPr>
            </w:pPr>
          </w:p>
          <w:p w14:paraId="7C2E40BF" w14:textId="77777777" w:rsidR="00863774" w:rsidRDefault="00880B8F">
            <w:pPr>
              <w:pStyle w:val="TableRow"/>
              <w:spacing w:after="120"/>
              <w:ind w:left="0"/>
              <w:rPr>
                <w:iCs/>
                <w:color w:val="auto"/>
                <w:szCs w:val="28"/>
                <w:lang w:val="en-US"/>
              </w:rPr>
            </w:pPr>
            <w:r>
              <w:rPr>
                <w:iCs/>
                <w:color w:val="auto"/>
                <w:szCs w:val="28"/>
                <w:lang w:val="en-US"/>
              </w:rPr>
              <w:t>Further develop a whole-school culture of attendance management and through tiered attendance monitoring and support.</w:t>
            </w:r>
          </w:p>
          <w:p w14:paraId="49D8A242" w14:textId="77777777" w:rsidR="00863774" w:rsidRDefault="00863774">
            <w:pPr>
              <w:spacing w:after="0" w:line="259" w:lineRule="auto"/>
              <w:rPr>
                <w:iCs/>
                <w:color w:val="auto"/>
                <w:szCs w:val="28"/>
                <w:lang w:val="en-US"/>
              </w:rPr>
            </w:pPr>
          </w:p>
          <w:p w14:paraId="16D5AC20" w14:textId="77777777" w:rsidR="00863774" w:rsidRDefault="00880B8F">
            <w:pPr>
              <w:spacing w:after="55" w:line="242" w:lineRule="auto"/>
              <w:rPr>
                <w:iCs/>
                <w:color w:val="auto"/>
                <w:szCs w:val="28"/>
                <w:lang w:val="en-US"/>
              </w:rPr>
            </w:pPr>
            <w:r>
              <w:rPr>
                <w:iCs/>
                <w:color w:val="auto"/>
                <w:szCs w:val="28"/>
                <w:lang w:val="en-US"/>
              </w:rPr>
              <w:t xml:space="preserve">Run a Breakfast Club to support punctuality to school. </w:t>
            </w:r>
          </w:p>
          <w:p w14:paraId="1E38FB8D" w14:textId="77777777" w:rsidR="00863774" w:rsidRDefault="00863774">
            <w:pPr>
              <w:spacing w:after="0" w:line="259" w:lineRule="auto"/>
              <w:ind w:left="55"/>
              <w:rPr>
                <w:iCs/>
                <w:color w:val="auto"/>
                <w:szCs w:val="28"/>
                <w:lang w:val="en-US"/>
              </w:rPr>
            </w:pPr>
          </w:p>
          <w:p w14:paraId="0B172558" w14:textId="77777777" w:rsidR="00863774" w:rsidRDefault="00880B8F">
            <w:pPr>
              <w:pStyle w:val="TableRow"/>
              <w:spacing w:after="120"/>
              <w:ind w:left="0"/>
              <w:rPr>
                <w:iCs/>
                <w:color w:val="auto"/>
                <w:szCs w:val="28"/>
                <w:lang w:val="en-US"/>
              </w:rPr>
            </w:pPr>
            <w:r>
              <w:rPr>
                <w:iCs/>
                <w:color w:val="auto"/>
                <w:szCs w:val="28"/>
                <w:lang w:val="en-US"/>
              </w:rPr>
              <w:t xml:space="preserve">Continue to </w:t>
            </w:r>
            <w:proofErr w:type="spellStart"/>
            <w:r>
              <w:rPr>
                <w:iCs/>
                <w:color w:val="auto"/>
                <w:szCs w:val="28"/>
                <w:lang w:val="en-US"/>
              </w:rPr>
              <w:t>incentivise</w:t>
            </w:r>
            <w:proofErr w:type="spellEnd"/>
            <w:r>
              <w:rPr>
                <w:iCs/>
                <w:color w:val="auto"/>
                <w:szCs w:val="28"/>
                <w:lang w:val="en-US"/>
              </w:rPr>
              <w:t xml:space="preserve"> attendance through appropriate positive awards and recognition</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0061A3" w14:textId="77777777" w:rsidR="00863774" w:rsidRDefault="00880B8F">
            <w:pPr>
              <w:autoSpaceDN/>
              <w:spacing w:before="60" w:after="60" w:line="240" w:lineRule="auto"/>
            </w:pPr>
            <w:r>
              <w:lastRenderedPageBreak/>
              <w:t xml:space="preserve">The DfE’s attendance guidance and EEF’s behaviour framework highlight the importance of dedicated pastoral support in improving school climate and </w:t>
            </w:r>
            <w:r>
              <w:lastRenderedPageBreak/>
              <w:t xml:space="preserve">attendance: </w:t>
            </w:r>
            <w:hyperlink r:id="rId23" w:history="1">
              <w:r>
                <w:rPr>
                  <w:rStyle w:val="Hyperlink"/>
                </w:rPr>
                <w:t>Improving Behaviour in Schools​​.</w:t>
              </w:r>
            </w:hyperlink>
          </w:p>
          <w:p w14:paraId="33AE5453" w14:textId="77777777" w:rsidR="00863774" w:rsidRDefault="00863774">
            <w:pPr>
              <w:autoSpaceDN/>
              <w:spacing w:before="60" w:after="60" w:line="240" w:lineRule="auto"/>
              <w:rPr>
                <w:color w:val="auto"/>
              </w:rPr>
            </w:pPr>
          </w:p>
          <w:p w14:paraId="41E5D123" w14:textId="77777777" w:rsidR="00863774" w:rsidRDefault="00880B8F">
            <w:pPr>
              <w:autoSpaceDN/>
              <w:spacing w:before="60" w:after="60" w:line="240" w:lineRule="auto"/>
            </w:pPr>
            <w:r>
              <w:t xml:space="preserve">The EEF Pupil Premium Guidance emphasises the impact of attendance on outcomes and. </w:t>
            </w:r>
            <w:hyperlink r:id="rId24" w:history="1">
              <w:r>
                <w:rPr>
                  <w:rStyle w:val="Hyperlink"/>
                </w:rPr>
                <w:t>Working Together to Improve School Attendance</w:t>
              </w:r>
            </w:hyperlink>
            <w:r>
              <w:t>​​ – evidence supports our approach to reducing persistent absenteeism.</w:t>
            </w:r>
          </w:p>
          <w:p w14:paraId="7A672EB5" w14:textId="77777777" w:rsidR="00863774" w:rsidRDefault="00863774">
            <w:pPr>
              <w:spacing w:before="60" w:after="60" w:line="240" w:lineRule="auto"/>
              <w:rPr>
                <w:color w:val="auto"/>
              </w:rPr>
            </w:pPr>
          </w:p>
          <w:p w14:paraId="45CD8AF3" w14:textId="77777777" w:rsidR="00E20B03" w:rsidRDefault="00E20B03">
            <w:pPr>
              <w:spacing w:before="60" w:after="60" w:line="240" w:lineRule="auto"/>
              <w:rPr>
                <w:color w:val="auto"/>
              </w:rPr>
            </w:pPr>
          </w:p>
          <w:p w14:paraId="6377DA13" w14:textId="77777777" w:rsidR="00863774" w:rsidRDefault="00880B8F">
            <w:pPr>
              <w:autoSpaceDN/>
              <w:spacing w:before="60" w:after="60" w:line="240" w:lineRule="auto"/>
              <w:rPr>
                <w:color w:val="auto"/>
              </w:rPr>
            </w:pPr>
            <w:r>
              <w:t xml:space="preserve">Positive reinforcement strategies improve engagement and attendance, reducing persistent absenteeism: </w:t>
            </w:r>
            <w:hyperlink r:id="rId25">
              <w:r>
                <w:rPr>
                  <w:rStyle w:val="Hyperlink"/>
                </w:rPr>
                <w:t>Improving Behaviour in Schools​.</w:t>
              </w:r>
            </w:hyperlink>
          </w:p>
          <w:p w14:paraId="07F602B7" w14:textId="77777777" w:rsidR="00863774" w:rsidRDefault="00863774">
            <w:pPr>
              <w:autoSpaceDN/>
              <w:spacing w:before="60" w:after="60" w:line="240" w:lineRule="auto"/>
            </w:pPr>
          </w:p>
          <w:p w14:paraId="03D2EAF8" w14:textId="77777777" w:rsidR="00863774" w:rsidRDefault="00863774">
            <w:pPr>
              <w:autoSpaceDN/>
              <w:spacing w:before="60" w:after="60" w:line="240" w:lineRule="auto"/>
              <w:rPr>
                <w:rFonts w:eastAsia="Arial" w:cs="Arial"/>
              </w:rPr>
            </w:pPr>
          </w:p>
          <w:p w14:paraId="4D8CE051" w14:textId="77777777" w:rsidR="00863774" w:rsidRDefault="00880B8F">
            <w:pPr>
              <w:autoSpaceDN/>
              <w:spacing w:before="60" w:after="60" w:line="240" w:lineRule="auto"/>
            </w:pPr>
            <w:r>
              <w:t>A sense of school belonging is a key driver of attendance across all contexts. Developing peer leadership and a positive, whole-school culture around</w:t>
            </w:r>
          </w:p>
          <w:p w14:paraId="3086746B" w14:textId="77777777" w:rsidR="00863774" w:rsidRDefault="00880B8F">
            <w:pPr>
              <w:autoSpaceDN/>
              <w:spacing w:before="60" w:after="60" w:line="240" w:lineRule="auto"/>
            </w:pPr>
            <w:r>
              <w:t>attendance is likely to be more sustainable in the long-term.</w:t>
            </w:r>
          </w:p>
          <w:p w14:paraId="312D036A" w14:textId="77777777" w:rsidR="00863774" w:rsidRDefault="00880B8F">
            <w:pPr>
              <w:autoSpaceDN/>
              <w:spacing w:after="160" w:line="257" w:lineRule="auto"/>
              <w:rPr>
                <w:rFonts w:eastAsia="Arial" w:cs="Arial"/>
                <w:color w:val="0000FF"/>
                <w:u w:val="single"/>
              </w:rPr>
            </w:pPr>
            <w:hyperlink r:id="rId26">
              <w:proofErr w:type="spellStart"/>
              <w:r>
                <w:rPr>
                  <w:rStyle w:val="Hyperlink"/>
                  <w:rFonts w:eastAsia="Arial" w:cs="Arial"/>
                </w:rPr>
                <w:t>ImpactEd</w:t>
              </w:r>
              <w:proofErr w:type="spellEnd"/>
              <w:r>
                <w:rPr>
                  <w:rStyle w:val="Hyperlink"/>
                  <w:rFonts w:eastAsia="Arial" w:cs="Arial"/>
                </w:rPr>
                <w:t xml:space="preserve"> Evaluation Attendance Record Report Jan24 - Google Drive</w:t>
              </w:r>
            </w:hyperlink>
          </w:p>
          <w:p w14:paraId="26E8CB7B" w14:textId="77777777" w:rsidR="00863774" w:rsidRDefault="00863774">
            <w:pPr>
              <w:autoSpaceDN/>
              <w:spacing w:before="60" w:after="60" w:line="240" w:lineRule="auto"/>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D2FC95" w14:textId="77777777" w:rsidR="00863774" w:rsidRDefault="00880B8F">
            <w:pPr>
              <w:pStyle w:val="TableRowCentered"/>
              <w:ind w:left="0" w:right="0"/>
              <w:jc w:val="left"/>
              <w:rPr>
                <w:color w:val="auto"/>
                <w:szCs w:val="24"/>
              </w:rPr>
            </w:pPr>
            <w:r>
              <w:rPr>
                <w:color w:val="auto"/>
                <w:szCs w:val="24"/>
              </w:rPr>
              <w:lastRenderedPageBreak/>
              <w:t>1</w:t>
            </w:r>
          </w:p>
        </w:tc>
      </w:tr>
      <w:tr w:rsidR="00863774" w14:paraId="60B35A6D" w14:textId="77777777">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E4FF0D" w14:textId="77777777" w:rsidR="00863774" w:rsidRDefault="00880B8F">
            <w:pPr>
              <w:spacing w:after="62" w:line="240" w:lineRule="auto"/>
              <w:rPr>
                <w:iCs/>
                <w:color w:val="auto"/>
                <w:szCs w:val="28"/>
                <w:lang w:val="en-US"/>
              </w:rPr>
            </w:pPr>
            <w:r>
              <w:rPr>
                <w:iCs/>
                <w:color w:val="auto"/>
                <w:szCs w:val="28"/>
                <w:lang w:val="en-US"/>
              </w:rPr>
              <w:t xml:space="preserve">Promote and monitor extracurricular activities so that trends can be used to extend and target provision.  </w:t>
            </w:r>
          </w:p>
          <w:p w14:paraId="491953B0" w14:textId="77777777" w:rsidR="00863774" w:rsidRDefault="00863774">
            <w:pPr>
              <w:spacing w:after="62" w:line="240" w:lineRule="auto"/>
              <w:rPr>
                <w:iCs/>
                <w:color w:val="auto"/>
                <w:szCs w:val="28"/>
                <w:lang w:val="en-US"/>
              </w:rPr>
            </w:pPr>
          </w:p>
          <w:p w14:paraId="6BAC6918" w14:textId="77777777" w:rsidR="00863774" w:rsidRDefault="00880B8F">
            <w:pPr>
              <w:spacing w:after="62" w:line="240" w:lineRule="auto"/>
              <w:rPr>
                <w:iCs/>
                <w:strike/>
                <w:color w:val="auto"/>
                <w:szCs w:val="28"/>
                <w:lang w:val="en-US"/>
              </w:rPr>
            </w:pPr>
            <w:r>
              <w:t>Develop and enhance student leadership opportunities and increase extra-curricular involvement to support personal development and build key life skills.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48AC9D" w14:textId="77777777" w:rsidR="00863774" w:rsidRDefault="00880B8F">
            <w:pPr>
              <w:autoSpaceDN/>
              <w:spacing w:before="60" w:after="60" w:line="240" w:lineRule="auto"/>
              <w:rPr>
                <w:strike/>
                <w:color w:val="auto"/>
              </w:rPr>
            </w:pPr>
            <w:r>
              <w:t xml:space="preserve">Extracurricular and leadership opportunities develop key life skills and personal growth, as highlighted in EEF’s wider strategy recommendations: </w:t>
            </w:r>
            <w:hyperlink r:id="rId27" w:history="1">
              <w:r>
                <w:rPr>
                  <w:rStyle w:val="Hyperlink"/>
                </w:rPr>
                <w:t>Collaborative Learning Toolkit​.</w:t>
              </w:r>
            </w:hyperlink>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12D649" w14:textId="77777777" w:rsidR="00863774" w:rsidRDefault="00880B8F">
            <w:pPr>
              <w:pStyle w:val="TableRowCentered"/>
              <w:ind w:left="0" w:right="0"/>
              <w:jc w:val="left"/>
              <w:rPr>
                <w:strike/>
                <w:color w:val="auto"/>
                <w:szCs w:val="24"/>
              </w:rPr>
            </w:pPr>
            <w:r>
              <w:rPr>
                <w:strike/>
                <w:color w:val="auto"/>
                <w:szCs w:val="24"/>
              </w:rPr>
              <w:t>5</w:t>
            </w:r>
          </w:p>
        </w:tc>
      </w:tr>
      <w:tr w:rsidR="00386404" w14:paraId="68FE79A4" w14:textId="77777777">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C747C0" w14:textId="5F412033" w:rsidR="00386404" w:rsidRDefault="000A0EB9">
            <w:pPr>
              <w:pStyle w:val="TableRow"/>
              <w:ind w:left="0" w:right="0"/>
            </w:pPr>
            <w:r w:rsidRPr="000A0EB9">
              <w:t xml:space="preserve">Launch and embed the new whole-school PSHE and personal development programme, GROWTH (Goals and Aspirations, Responsibility of Being an Active Citizen, Opportunities, World Awareness, Tolerance and Respect, Health and </w:t>
            </w:r>
            <w:r w:rsidRPr="000A0EB9">
              <w:lastRenderedPageBreak/>
              <w:t xml:space="preserve">Wellbeing). Ensure it is explicitly taught, consistently delivered, and integrated with the school's pastoral, behaviour, inclusion and safeguarding systems. Implementation will include high-quality staff training, </w:t>
            </w:r>
            <w:r>
              <w:t xml:space="preserve">a </w:t>
            </w:r>
            <w:r w:rsidRPr="000A0EB9">
              <w:t>curriculum</w:t>
            </w:r>
            <w:r>
              <w:t xml:space="preserve"> </w:t>
            </w:r>
            <w:r w:rsidRPr="000A0EB9">
              <w:t>and ongoing monitoring of student engagement and impact.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185C0E" w14:textId="0194EAFA" w:rsidR="00386404" w:rsidRDefault="00AC7E02">
            <w:pPr>
              <w:rPr>
                <w:color w:val="auto"/>
              </w:rPr>
            </w:pPr>
            <w:r w:rsidRPr="00AC7E02">
              <w:rPr>
                <w:color w:val="auto"/>
              </w:rPr>
              <w:lastRenderedPageBreak/>
              <w:t xml:space="preserve">High-quality, explicitly taught personal development and social–emotional learning programmes improve wellbeing, behaviour, and attendance—particularly for disadvantaged and vulnerable pupils. The EEF highlights the positive impact of structured </w:t>
            </w:r>
            <w:r w:rsidR="00DB5E3A">
              <w:rPr>
                <w:color w:val="auto"/>
              </w:rPr>
              <w:t xml:space="preserve">social </w:t>
            </w:r>
            <w:r w:rsidR="00DB5E3A">
              <w:rPr>
                <w:color w:val="auto"/>
              </w:rPr>
              <w:lastRenderedPageBreak/>
              <w:t>and emotional learning</w:t>
            </w:r>
            <w:r w:rsidRPr="00AC7E02">
              <w:rPr>
                <w:color w:val="auto"/>
              </w:rPr>
              <w:t xml:space="preserve"> approaches </w:t>
            </w:r>
            <w:r w:rsidR="00DB5E3A">
              <w:rPr>
                <w:color w:val="auto"/>
              </w:rPr>
              <w:t xml:space="preserve">have </w:t>
            </w:r>
            <w:r w:rsidRPr="00AC7E02">
              <w:rPr>
                <w:color w:val="auto"/>
              </w:rPr>
              <w:t>on self-regulation, which strengthen</w:t>
            </w:r>
            <w:r w:rsidR="00DB5E3A">
              <w:rPr>
                <w:color w:val="auto"/>
              </w:rPr>
              <w:t xml:space="preserve">s </w:t>
            </w:r>
            <w:r w:rsidRPr="00AC7E02">
              <w:rPr>
                <w:color w:val="auto"/>
              </w:rPr>
              <w:t xml:space="preserve">engagement and reduce behavioural incidents (EEF SEL Guidance; </w:t>
            </w:r>
            <w:hyperlink r:id="rId28">
              <w:r>
                <w:rPr>
                  <w:rStyle w:val="Hyperlink"/>
                </w:rPr>
                <w:t>Improving Behaviour in Schools​.</w:t>
              </w:r>
            </w:hyperlink>
            <w:r>
              <w:rPr>
                <w:rStyle w:val="Hyperlink"/>
              </w:rPr>
              <w:t>)</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904D9F" w14:textId="77777777" w:rsidR="00386404" w:rsidRDefault="00386404">
            <w:pPr>
              <w:pStyle w:val="TableRowCentered"/>
              <w:ind w:left="0" w:right="0"/>
              <w:jc w:val="left"/>
              <w:rPr>
                <w:color w:val="auto"/>
                <w:szCs w:val="24"/>
              </w:rPr>
            </w:pPr>
          </w:p>
        </w:tc>
      </w:tr>
      <w:tr w:rsidR="00863774" w14:paraId="695E8C87" w14:textId="77777777">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BA0F25E" w14:textId="77777777" w:rsidR="00863774" w:rsidRDefault="00880B8F">
            <w:pPr>
              <w:pStyle w:val="TableRow"/>
              <w:ind w:left="0" w:right="0"/>
              <w:rPr>
                <w:iCs/>
                <w:strike/>
                <w:color w:val="auto"/>
                <w:szCs w:val="28"/>
                <w:lang w:val="en-US"/>
              </w:rPr>
            </w:pPr>
            <w:r>
              <w:t>Provide targeted support to parents and carers to equip them with strategies to effectively support their children’s education and wellbeing.</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7EFA22" w14:textId="77777777" w:rsidR="00863774" w:rsidRDefault="00880B8F">
            <w:pPr>
              <w:rPr>
                <w:color w:val="auto"/>
              </w:rPr>
            </w:pPr>
            <w:r>
              <w:rPr>
                <w:color w:val="auto"/>
              </w:rPr>
              <w:t xml:space="preserve">Tailored parental engagement strategies enhance home learning environments, as evidenced in </w:t>
            </w:r>
            <w:hyperlink r:id="rId29" w:history="1">
              <w:r>
                <w:rPr>
                  <w:rStyle w:val="Hyperlink"/>
                </w:rPr>
                <w:t>EEF’s Parental Engagement Guidance.</w:t>
              </w:r>
            </w:hyperlink>
          </w:p>
          <w:p w14:paraId="4A4EB91A" w14:textId="77777777" w:rsidR="00863774" w:rsidRDefault="00863774">
            <w:pPr>
              <w:autoSpaceDN/>
              <w:spacing w:before="60" w:after="60" w:line="240" w:lineRule="auto"/>
              <w:rPr>
                <w:color w:val="auto"/>
              </w:rPr>
            </w:pP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1FF09D" w14:textId="77777777" w:rsidR="00863774" w:rsidRDefault="00880B8F">
            <w:pPr>
              <w:pStyle w:val="TableRowCentered"/>
              <w:ind w:left="0" w:right="0"/>
              <w:jc w:val="left"/>
              <w:rPr>
                <w:color w:val="auto"/>
                <w:szCs w:val="24"/>
              </w:rPr>
            </w:pPr>
            <w:r>
              <w:rPr>
                <w:color w:val="auto"/>
                <w:szCs w:val="24"/>
              </w:rPr>
              <w:t>3, 5</w:t>
            </w:r>
          </w:p>
        </w:tc>
      </w:tr>
      <w:tr w:rsidR="00863774" w14:paraId="3BA7D5D9" w14:textId="77777777">
        <w:tc>
          <w:tcPr>
            <w:tcW w:w="3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35AF17" w14:textId="77777777" w:rsidR="00863774" w:rsidRDefault="00880B8F">
            <w:pPr>
              <w:pStyle w:val="TableRow"/>
              <w:ind w:left="0" w:right="0"/>
              <w:rPr>
                <w:color w:val="auto"/>
                <w:lang w:val="en-US"/>
              </w:rPr>
            </w:pPr>
            <w:r>
              <w:rPr>
                <w:color w:val="auto"/>
              </w:rPr>
              <w:t>We will also continue to budget to support disadvantaged students with transport, trips and music lessons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F8AE449" w14:textId="704652B1" w:rsidR="00863774" w:rsidRDefault="00880B8F">
            <w:pPr>
              <w:autoSpaceDN/>
              <w:spacing w:before="60" w:after="120" w:line="240" w:lineRule="auto"/>
              <w:rPr>
                <w:color w:val="auto"/>
              </w:rPr>
            </w:pPr>
            <w:r>
              <w:rPr>
                <w:color w:val="auto"/>
                <w:szCs w:val="22"/>
              </w:rPr>
              <w:t>Based on our experiences</w:t>
            </w:r>
            <w:r w:rsidR="00530B4C">
              <w:rPr>
                <w:color w:val="auto"/>
                <w:szCs w:val="22"/>
              </w:rPr>
              <w:t xml:space="preserve">, </w:t>
            </w:r>
            <w:r>
              <w:rPr>
                <w:color w:val="auto"/>
                <w:szCs w:val="22"/>
              </w:rPr>
              <w:t xml:space="preserve">we have identified a need to set a small amount of funding aside </w:t>
            </w:r>
            <w:r w:rsidR="00530B4C">
              <w:rPr>
                <w:color w:val="auto"/>
                <w:szCs w:val="22"/>
              </w:rPr>
              <w:t>support students with</w:t>
            </w:r>
            <w:r>
              <w:rPr>
                <w:color w:val="auto"/>
                <w:szCs w:val="22"/>
              </w:rPr>
              <w:t xml:space="preserve"> needs that have not yet been identified.</w:t>
            </w:r>
          </w:p>
        </w:tc>
        <w:tc>
          <w:tcPr>
            <w:tcW w:w="15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64CA0B" w14:textId="77777777" w:rsidR="00863774" w:rsidRDefault="00880B8F">
            <w:pPr>
              <w:pStyle w:val="TableRowCentered"/>
              <w:ind w:left="0" w:right="0"/>
              <w:jc w:val="left"/>
              <w:rPr>
                <w:color w:val="auto"/>
                <w:szCs w:val="24"/>
              </w:rPr>
            </w:pPr>
            <w:r>
              <w:rPr>
                <w:color w:val="auto"/>
                <w:szCs w:val="24"/>
              </w:rPr>
              <w:t>All</w:t>
            </w:r>
          </w:p>
        </w:tc>
      </w:tr>
    </w:tbl>
    <w:p w14:paraId="30C3B51B" w14:textId="2AB28258" w:rsidR="00863774" w:rsidRDefault="00880B8F">
      <w:r>
        <w:rPr>
          <w:b/>
          <w:bCs/>
          <w:color w:val="104F75"/>
        </w:rPr>
        <w:br/>
        <w:t xml:space="preserve">Total budgeted cost: </w:t>
      </w:r>
      <w:r w:rsidR="00A02441">
        <w:rPr>
          <w:b/>
          <w:bCs/>
          <w:color w:val="auto"/>
        </w:rPr>
        <w:t>£532,195.80</w:t>
      </w:r>
    </w:p>
    <w:bookmarkEnd w:id="17"/>
    <w:p w14:paraId="5F07AD64" w14:textId="77777777" w:rsidR="00863774" w:rsidRDefault="00880B8F">
      <w:pPr>
        <w:pStyle w:val="Heading1"/>
      </w:pPr>
      <w:r>
        <w:lastRenderedPageBreak/>
        <w:t>Part B: Review of the previous academic year</w:t>
      </w:r>
    </w:p>
    <w:p w14:paraId="4493B456" w14:textId="77777777" w:rsidR="00863774" w:rsidRDefault="00880B8F">
      <w:pPr>
        <w:pStyle w:val="Heading2"/>
      </w:pPr>
      <w:r>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863774" w14:paraId="40CDB54E" w14:textId="77777777">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7A2D5E" w14:textId="77777777" w:rsidR="00863774" w:rsidRDefault="00880B8F">
            <w:pPr>
              <w:spacing w:after="120"/>
              <w:rPr>
                <w:rFonts w:cs="Arial"/>
                <w:b/>
                <w:color w:val="000000"/>
              </w:rPr>
            </w:pPr>
            <w:r>
              <w:rPr>
                <w:rFonts w:cs="Arial"/>
                <w:b/>
                <w:color w:val="000000"/>
              </w:rPr>
              <w:t>Context</w:t>
            </w:r>
          </w:p>
          <w:p w14:paraId="2AB9EFA0" w14:textId="77777777" w:rsidR="00CB5762" w:rsidRPr="00CB5762" w:rsidRDefault="00CB5762" w:rsidP="00CB5762">
            <w:pPr>
              <w:spacing w:after="120"/>
              <w:rPr>
                <w:rFonts w:cs="Arial"/>
                <w:b/>
                <w:bCs/>
                <w:color w:val="000000"/>
              </w:rPr>
            </w:pPr>
            <w:r w:rsidRPr="00CB5762">
              <w:rPr>
                <w:rFonts w:cs="Arial"/>
                <w:b/>
                <w:bCs/>
                <w:color w:val="000000"/>
              </w:rPr>
              <w:t>Context</w:t>
            </w:r>
          </w:p>
          <w:p w14:paraId="3A2A9B80" w14:textId="77777777" w:rsidR="00CB5762" w:rsidRPr="00CB5762" w:rsidRDefault="00CB5762" w:rsidP="00CB5762">
            <w:pPr>
              <w:spacing w:after="120"/>
              <w:rPr>
                <w:rFonts w:cs="Arial"/>
                <w:color w:val="000000"/>
              </w:rPr>
            </w:pPr>
            <w:r w:rsidRPr="00CB5762">
              <w:rPr>
                <w:rFonts w:cs="Arial"/>
                <w:color w:val="000000"/>
              </w:rPr>
              <w:t>Sir William Stanier School has a pupil population of 688 pupils, of whom 48.1% are identified as disadvantaged. This represents a significantly higher proportion than national averages and highlights the need for a well-targeted and sustained Pupil Premium strategy.</w:t>
            </w:r>
          </w:p>
          <w:p w14:paraId="0F9C5731" w14:textId="77777777" w:rsidR="00CB5762" w:rsidRPr="00CB5762" w:rsidRDefault="00CB5762" w:rsidP="00CB5762">
            <w:pPr>
              <w:spacing w:after="120"/>
              <w:rPr>
                <w:rFonts w:cs="Arial"/>
                <w:color w:val="000000"/>
              </w:rPr>
            </w:pPr>
            <w:r w:rsidRPr="00CB5762">
              <w:rPr>
                <w:rFonts w:cs="Arial"/>
                <w:color w:val="000000"/>
              </w:rPr>
              <w:t>In 2024/25, outcomes for disadvantaged pupils were considerably below expectations. The average Attainment 8 score for disadvantaged pupils was 23.3, compared with 32.8 for non-disadvantaged pupils. While English outcomes were comparatively stronger than Maths, there were no notable strengths in specific subjects, and overall attainment remained well below national benchmarks. The performance gap between disadvantaged and non-disadvantaged pupils therefore remains a significant challenge for the school.</w:t>
            </w:r>
          </w:p>
          <w:p w14:paraId="7BC9B688" w14:textId="77777777" w:rsidR="00CB5762" w:rsidRPr="00CB5762" w:rsidRDefault="00CB5762" w:rsidP="00CB5762">
            <w:pPr>
              <w:spacing w:after="120"/>
              <w:rPr>
                <w:rFonts w:cs="Arial"/>
                <w:color w:val="000000"/>
              </w:rPr>
            </w:pPr>
            <w:r w:rsidRPr="00CB5762">
              <w:rPr>
                <w:rFonts w:cs="Arial"/>
                <w:color w:val="000000"/>
              </w:rPr>
              <w:t>This context underscores the need for a rigorous, long-term approach focused on high-quality teaching, improved attendance, strengthened behaviour systems, and enhanced pastoral support.</w:t>
            </w:r>
          </w:p>
          <w:p w14:paraId="55EBDD94" w14:textId="77777777" w:rsidR="00863774" w:rsidRDefault="00863774">
            <w:pPr>
              <w:spacing w:after="120"/>
              <w:rPr>
                <w:rFonts w:cs="Arial"/>
                <w:color w:val="000000"/>
              </w:rPr>
            </w:pPr>
          </w:p>
          <w:p w14:paraId="54A06A14" w14:textId="77777777" w:rsidR="00863774" w:rsidRDefault="00880B8F">
            <w:pPr>
              <w:spacing w:after="120"/>
              <w:rPr>
                <w:rFonts w:cs="Arial"/>
                <w:b/>
                <w:color w:val="000000"/>
              </w:rPr>
            </w:pPr>
            <w:r>
              <w:rPr>
                <w:rFonts w:cs="Arial"/>
                <w:b/>
                <w:color w:val="000000"/>
              </w:rPr>
              <w:t>Analysis of Performance</w:t>
            </w:r>
          </w:p>
          <w:p w14:paraId="29127003" w14:textId="77777777" w:rsidR="00863774" w:rsidRDefault="00880B8F">
            <w:pPr>
              <w:spacing w:after="120"/>
              <w:rPr>
                <w:rFonts w:cs="Arial"/>
                <w:color w:val="000000"/>
              </w:rPr>
            </w:pPr>
            <w:r>
              <w:rPr>
                <w:rFonts w:cs="Arial"/>
                <w:color w:val="000000"/>
              </w:rPr>
              <w:t>Our review highlights several key factors contributing to the underperformance of disadvantaged pupils:</w:t>
            </w:r>
          </w:p>
          <w:p w14:paraId="435FE866" w14:textId="77777777" w:rsidR="00863774" w:rsidRDefault="00863774">
            <w:pPr>
              <w:spacing w:after="120"/>
              <w:rPr>
                <w:rFonts w:cs="Arial"/>
                <w:color w:val="000000"/>
              </w:rPr>
            </w:pPr>
          </w:p>
          <w:p w14:paraId="0AF9CE92" w14:textId="10EBF525" w:rsidR="00575B3A" w:rsidRPr="00575B3A" w:rsidRDefault="00575B3A" w:rsidP="00575B3A">
            <w:pPr>
              <w:pStyle w:val="ListParagraph"/>
              <w:numPr>
                <w:ilvl w:val="0"/>
                <w:numId w:val="34"/>
              </w:numPr>
              <w:spacing w:after="120"/>
              <w:rPr>
                <w:rFonts w:cs="Arial"/>
                <w:color w:val="000000"/>
              </w:rPr>
            </w:pPr>
            <w:r w:rsidRPr="00575B3A">
              <w:rPr>
                <w:rFonts w:cs="Arial"/>
                <w:b/>
                <w:bCs/>
                <w:color w:val="000000"/>
              </w:rPr>
              <w:t>Attendance:</w:t>
            </w:r>
            <w:r>
              <w:rPr>
                <w:rFonts w:cs="Arial"/>
                <w:color w:val="000000"/>
              </w:rPr>
              <w:t xml:space="preserve"> </w:t>
            </w:r>
            <w:r w:rsidRPr="00575B3A">
              <w:rPr>
                <w:rFonts w:cs="Arial"/>
                <w:color w:val="000000"/>
              </w:rPr>
              <w:t>Attendance for disadvantaged pupils remains significantly below national averages. Persistent absenteeism is particularly high, limiting pupils’ access to the curriculum and contributing to lower outcomes. The data clearly demonstrates a strong link between poor attendance and weak academic performance.</w:t>
            </w:r>
          </w:p>
          <w:p w14:paraId="2C766A5E" w14:textId="6D82338B" w:rsidR="00575B3A" w:rsidRPr="00575B3A" w:rsidRDefault="00575B3A" w:rsidP="00575B3A">
            <w:pPr>
              <w:pStyle w:val="ListParagraph"/>
              <w:numPr>
                <w:ilvl w:val="0"/>
                <w:numId w:val="34"/>
              </w:numPr>
              <w:spacing w:after="120"/>
              <w:rPr>
                <w:rFonts w:cs="Arial"/>
                <w:color w:val="000000"/>
              </w:rPr>
            </w:pPr>
            <w:r w:rsidRPr="00575B3A">
              <w:rPr>
                <w:rFonts w:cs="Arial"/>
                <w:b/>
                <w:bCs/>
                <w:color w:val="000000"/>
              </w:rPr>
              <w:t>Behaviour:</w:t>
            </w:r>
            <w:r>
              <w:rPr>
                <w:rFonts w:cs="Arial"/>
                <w:color w:val="000000"/>
              </w:rPr>
              <w:t xml:space="preserve"> </w:t>
            </w:r>
            <w:r w:rsidRPr="00575B3A">
              <w:rPr>
                <w:rFonts w:cs="Arial"/>
                <w:color w:val="000000"/>
              </w:rPr>
              <w:t>Behaviour incidents and suspensions are significantly above national averages. Disadvantaged pupils are disproportionately represented in behavioural sanctions, reducing learning time and limiting their progress across subjects.</w:t>
            </w:r>
          </w:p>
          <w:p w14:paraId="55DB5BE2" w14:textId="10DE669B" w:rsidR="00575B3A" w:rsidRPr="00575B3A" w:rsidRDefault="00575B3A" w:rsidP="00575B3A">
            <w:pPr>
              <w:pStyle w:val="ListParagraph"/>
              <w:numPr>
                <w:ilvl w:val="0"/>
                <w:numId w:val="34"/>
              </w:numPr>
              <w:spacing w:after="120"/>
              <w:rPr>
                <w:rFonts w:cs="Arial"/>
                <w:color w:val="000000"/>
              </w:rPr>
            </w:pPr>
            <w:r w:rsidRPr="00575B3A">
              <w:rPr>
                <w:rFonts w:cs="Arial"/>
                <w:b/>
                <w:bCs/>
                <w:color w:val="000000"/>
              </w:rPr>
              <w:t>Special Educational Needs (SEND):</w:t>
            </w:r>
            <w:r>
              <w:rPr>
                <w:rFonts w:cs="Arial"/>
                <w:b/>
                <w:bCs/>
                <w:color w:val="000000"/>
              </w:rPr>
              <w:t xml:space="preserve"> </w:t>
            </w:r>
            <w:r w:rsidRPr="00575B3A">
              <w:rPr>
                <w:rFonts w:cs="Arial"/>
                <w:color w:val="000000"/>
              </w:rPr>
              <w:t xml:space="preserve">The school’s SEND profile shows that the number of pupils with Education, Health and Care Plans (EHCPs) is above national averages. Disadvantaged pupils with SEND face compounded barriers, and those receiving SEN support demonstrate notable challenges in securing sustained academic progress. This group requires </w:t>
            </w:r>
            <w:r w:rsidR="005E5AF4">
              <w:rPr>
                <w:rFonts w:cs="Arial"/>
                <w:color w:val="000000"/>
              </w:rPr>
              <w:t>improved</w:t>
            </w:r>
            <w:r w:rsidRPr="00575B3A">
              <w:rPr>
                <w:rFonts w:cs="Arial"/>
                <w:color w:val="000000"/>
              </w:rPr>
              <w:t xml:space="preserve"> targeted, </w:t>
            </w:r>
            <w:r w:rsidRPr="00575B3A">
              <w:rPr>
                <w:rFonts w:cs="Arial"/>
                <w:color w:val="000000"/>
              </w:rPr>
              <w:lastRenderedPageBreak/>
              <w:t>responsive interventions</w:t>
            </w:r>
            <w:r w:rsidR="00F81AEE">
              <w:rPr>
                <w:rFonts w:cs="Arial"/>
                <w:color w:val="000000"/>
              </w:rPr>
              <w:t xml:space="preserve"> that are</w:t>
            </w:r>
            <w:r w:rsidR="005E5AF4">
              <w:rPr>
                <w:rFonts w:cs="Arial"/>
                <w:color w:val="000000"/>
              </w:rPr>
              <w:t xml:space="preserve"> underpinned by consistent high-quality </w:t>
            </w:r>
            <w:proofErr w:type="gramStart"/>
            <w:r w:rsidR="005E5AF4">
              <w:rPr>
                <w:rFonts w:cs="Arial"/>
                <w:color w:val="000000"/>
              </w:rPr>
              <w:t>teaching.</w:t>
            </w:r>
            <w:r w:rsidRPr="00575B3A">
              <w:rPr>
                <w:rFonts w:cs="Arial"/>
                <w:color w:val="000000"/>
              </w:rPr>
              <w:t>.</w:t>
            </w:r>
            <w:proofErr w:type="gramEnd"/>
          </w:p>
          <w:p w14:paraId="5B60CEBB" w14:textId="00C05113" w:rsidR="00575B3A" w:rsidRPr="00575B3A" w:rsidRDefault="00575B3A" w:rsidP="00575B3A">
            <w:pPr>
              <w:pStyle w:val="ListParagraph"/>
              <w:numPr>
                <w:ilvl w:val="0"/>
                <w:numId w:val="34"/>
              </w:numPr>
              <w:spacing w:after="120"/>
              <w:rPr>
                <w:rFonts w:cs="Arial"/>
                <w:color w:val="000000"/>
              </w:rPr>
            </w:pPr>
            <w:r w:rsidRPr="00575B3A">
              <w:rPr>
                <w:rFonts w:cs="Arial"/>
                <w:b/>
                <w:bCs/>
                <w:color w:val="000000"/>
              </w:rPr>
              <w:t>Contextual and Pastoral Factors:</w:t>
            </w:r>
            <w:r w:rsidR="00F81AEE">
              <w:rPr>
                <w:rFonts w:cs="Arial"/>
                <w:color w:val="000000"/>
              </w:rPr>
              <w:t xml:space="preserve"> </w:t>
            </w:r>
            <w:r w:rsidRPr="00575B3A">
              <w:rPr>
                <w:rFonts w:cs="Arial"/>
                <w:color w:val="000000"/>
              </w:rPr>
              <w:t>A significant number of disadvantaged pupils experience wider contextual challenges, including social, emotional, and mental health needs. These issues often affect readiness to learn, consistency of engagement, and overall wellbeing. These pupils require coordinated pastoral and academic support to access the curriculum fully.</w:t>
            </w:r>
          </w:p>
          <w:p w14:paraId="2BE7CFC6" w14:textId="77777777" w:rsidR="00575B3A" w:rsidRPr="005E5AF4" w:rsidRDefault="00575B3A" w:rsidP="005E5AF4">
            <w:pPr>
              <w:spacing w:after="120"/>
              <w:rPr>
                <w:rFonts w:cs="Arial"/>
                <w:color w:val="000000"/>
              </w:rPr>
            </w:pPr>
            <w:r w:rsidRPr="005E5AF4">
              <w:rPr>
                <w:rFonts w:cs="Arial"/>
                <w:color w:val="000000"/>
              </w:rPr>
              <w:t>Together, these factors illustrate that disadvantaged pupils face a combination of academic, behavioural, and pastoral barriers that must be addressed holistically.</w:t>
            </w:r>
          </w:p>
          <w:p w14:paraId="6C9C2F14" w14:textId="77777777" w:rsidR="00863774" w:rsidRDefault="00863774">
            <w:pPr>
              <w:spacing w:after="120"/>
              <w:rPr>
                <w:rFonts w:cs="Arial"/>
                <w:color w:val="000000"/>
              </w:rPr>
            </w:pPr>
          </w:p>
          <w:p w14:paraId="3EC6FCAA" w14:textId="77777777" w:rsidR="00863774" w:rsidRDefault="00880B8F">
            <w:pPr>
              <w:spacing w:after="120"/>
              <w:rPr>
                <w:rFonts w:cs="Arial"/>
                <w:b/>
                <w:color w:val="000000"/>
              </w:rPr>
            </w:pPr>
            <w:r>
              <w:rPr>
                <w:rFonts w:cs="Arial"/>
                <w:b/>
                <w:color w:val="000000"/>
              </w:rPr>
              <w:t>Evaluation of Strategy</w:t>
            </w:r>
          </w:p>
          <w:p w14:paraId="72D7DCE6" w14:textId="77777777" w:rsidR="00863774" w:rsidRDefault="00880B8F">
            <w:pPr>
              <w:spacing w:after="120"/>
              <w:rPr>
                <w:rFonts w:cs="Arial"/>
                <w:color w:val="000000"/>
              </w:rPr>
            </w:pPr>
            <w:r>
              <w:rPr>
                <w:rFonts w:cs="Arial"/>
                <w:color w:val="000000"/>
              </w:rPr>
              <w:t>The school has been actively implementing strategies to tackle these long-term barriers to education for all pupils, with a particular focus on PP pupils. The key insights from this year’s evaluation include:</w:t>
            </w:r>
          </w:p>
          <w:p w14:paraId="5E4246E8" w14:textId="77777777" w:rsidR="00863774" w:rsidRDefault="00863774">
            <w:pPr>
              <w:spacing w:after="120"/>
              <w:rPr>
                <w:rFonts w:cs="Arial"/>
                <w:color w:val="000000"/>
              </w:rPr>
            </w:pPr>
          </w:p>
          <w:p w14:paraId="2FA72D17" w14:textId="1B112B01" w:rsidR="00863774" w:rsidRDefault="00880B8F">
            <w:pPr>
              <w:pStyle w:val="ListParagraph"/>
              <w:numPr>
                <w:ilvl w:val="0"/>
                <w:numId w:val="35"/>
              </w:numPr>
              <w:spacing w:after="120"/>
              <w:rPr>
                <w:rFonts w:cs="Arial"/>
                <w:color w:val="000000"/>
              </w:rPr>
            </w:pPr>
            <w:r>
              <w:rPr>
                <w:rFonts w:cs="Arial"/>
                <w:b/>
                <w:color w:val="000000"/>
              </w:rPr>
              <w:t>Literacy</w:t>
            </w:r>
            <w:r>
              <w:rPr>
                <w:rFonts w:cs="Arial"/>
                <w:color w:val="000000"/>
              </w:rPr>
              <w:t xml:space="preserve">: </w:t>
            </w:r>
            <w:r w:rsidR="00147D78" w:rsidRPr="00147D78">
              <w:rPr>
                <w:rFonts w:cs="Arial"/>
                <w:color w:val="000000"/>
              </w:rPr>
              <w:t xml:space="preserve">Literacy interventions have been </w:t>
            </w:r>
            <w:proofErr w:type="gramStart"/>
            <w:r w:rsidR="00147D78" w:rsidRPr="00147D78">
              <w:rPr>
                <w:rFonts w:cs="Arial"/>
                <w:color w:val="000000"/>
              </w:rPr>
              <w:t>implemented,</w:t>
            </w:r>
            <w:proofErr w:type="gramEnd"/>
            <w:r w:rsidR="00147D78" w:rsidRPr="00147D78">
              <w:rPr>
                <w:rFonts w:cs="Arial"/>
                <w:color w:val="000000"/>
              </w:rPr>
              <w:t xml:space="preserve"> </w:t>
            </w:r>
            <w:r w:rsidR="00147D78">
              <w:rPr>
                <w:rFonts w:cs="Arial"/>
                <w:color w:val="000000"/>
              </w:rPr>
              <w:t>the impact has been positive</w:t>
            </w:r>
            <w:r w:rsidR="00147D78" w:rsidRPr="00147D78">
              <w:rPr>
                <w:rFonts w:cs="Arial"/>
                <w:color w:val="000000"/>
              </w:rPr>
              <w:t>. Assessment data shows that while some pupils made gains, many disadvantaged pupils continue to struggle with reading fluency, comprehension, and subject-specific vocabulary. Further development of whole-school literacy routines remains necessary.</w:t>
            </w:r>
          </w:p>
          <w:p w14:paraId="3B799A08" w14:textId="77777777" w:rsidR="00863774" w:rsidRDefault="00863774">
            <w:pPr>
              <w:spacing w:after="120"/>
              <w:rPr>
                <w:rFonts w:cs="Arial"/>
                <w:color w:val="000000"/>
              </w:rPr>
            </w:pPr>
          </w:p>
          <w:p w14:paraId="4316F41B" w14:textId="06FCECB3" w:rsidR="00863774" w:rsidRDefault="00880B8F">
            <w:pPr>
              <w:pStyle w:val="ListParagraph"/>
              <w:numPr>
                <w:ilvl w:val="0"/>
                <w:numId w:val="35"/>
              </w:numPr>
              <w:spacing w:after="120"/>
              <w:rPr>
                <w:rFonts w:cs="Arial"/>
                <w:color w:val="000000"/>
              </w:rPr>
            </w:pPr>
            <w:r>
              <w:rPr>
                <w:rFonts w:cs="Arial"/>
                <w:b/>
                <w:color w:val="000000"/>
              </w:rPr>
              <w:t>High-Quality Teaching</w:t>
            </w:r>
            <w:r>
              <w:rPr>
                <w:rFonts w:cs="Arial"/>
                <w:color w:val="000000"/>
              </w:rPr>
              <w:t xml:space="preserve">: </w:t>
            </w:r>
            <w:r w:rsidR="00AC3E0F" w:rsidRPr="00AC3E0F">
              <w:rPr>
                <w:rFonts w:cs="Arial"/>
                <w:color w:val="000000"/>
              </w:rPr>
              <w:t>Improving the consistency of teaching has been a priority. Professional development and refinement of teaching routines are underway, but variations in classroom practice remain. Disadvantaged pupils continue to be disproportionately affected by inconsistency in lesson delivery and curriculum sequencing.</w:t>
            </w:r>
          </w:p>
          <w:p w14:paraId="629F896C" w14:textId="77777777" w:rsidR="00863774" w:rsidRDefault="00863774">
            <w:pPr>
              <w:spacing w:after="120"/>
              <w:rPr>
                <w:rFonts w:cs="Arial"/>
                <w:color w:val="000000"/>
              </w:rPr>
            </w:pPr>
          </w:p>
          <w:p w14:paraId="1D67D75E" w14:textId="6EA8AD12" w:rsidR="00863774" w:rsidRDefault="00880B8F">
            <w:pPr>
              <w:pStyle w:val="ListParagraph"/>
              <w:numPr>
                <w:ilvl w:val="0"/>
                <w:numId w:val="35"/>
              </w:numPr>
              <w:spacing w:after="120"/>
              <w:rPr>
                <w:rFonts w:cs="Arial"/>
                <w:color w:val="000000"/>
              </w:rPr>
            </w:pPr>
            <w:r>
              <w:rPr>
                <w:rFonts w:cs="Arial"/>
                <w:b/>
                <w:color w:val="000000"/>
              </w:rPr>
              <w:t>Behaviour:</w:t>
            </w:r>
            <w:r>
              <w:rPr>
                <w:rFonts w:cs="Arial"/>
                <w:color w:val="000000"/>
              </w:rPr>
              <w:t xml:space="preserve"> </w:t>
            </w:r>
            <w:r w:rsidR="00AC3E0F" w:rsidRPr="00AC3E0F">
              <w:rPr>
                <w:rFonts w:cs="Arial"/>
                <w:color w:val="000000"/>
              </w:rPr>
              <w:t>Behaviour continues to be a</w:t>
            </w:r>
            <w:r w:rsidR="00AC3E0F">
              <w:rPr>
                <w:rFonts w:cs="Arial"/>
                <w:color w:val="000000"/>
              </w:rPr>
              <w:t xml:space="preserve">n </w:t>
            </w:r>
            <w:r w:rsidR="00AC3E0F" w:rsidRPr="00AC3E0F">
              <w:rPr>
                <w:rFonts w:cs="Arial"/>
                <w:color w:val="000000"/>
              </w:rPr>
              <w:t xml:space="preserve">area of </w:t>
            </w:r>
            <w:r w:rsidR="00AC3E0F">
              <w:rPr>
                <w:rFonts w:cs="Arial"/>
                <w:color w:val="000000"/>
              </w:rPr>
              <w:t>growth</w:t>
            </w:r>
            <w:r w:rsidR="00AC3E0F" w:rsidRPr="00AC3E0F">
              <w:rPr>
                <w:rFonts w:cs="Arial"/>
                <w:color w:val="000000"/>
              </w:rPr>
              <w:t xml:space="preserve">. While supportive provision is in place for pupils at risk of disengagement, behaviour incidents and suspensions remain high. </w:t>
            </w:r>
            <w:r w:rsidR="00061AF6">
              <w:rPr>
                <w:rFonts w:cs="Arial"/>
                <w:color w:val="000000"/>
              </w:rPr>
              <w:t>Work</w:t>
            </w:r>
            <w:r w:rsidR="00AC3E0F" w:rsidRPr="00AC3E0F">
              <w:rPr>
                <w:rFonts w:cs="Arial"/>
                <w:color w:val="000000"/>
              </w:rPr>
              <w:t xml:space="preserve"> to </w:t>
            </w:r>
            <w:r w:rsidR="00061AF6">
              <w:rPr>
                <w:rFonts w:cs="Arial"/>
                <w:color w:val="000000"/>
              </w:rPr>
              <w:t>maintain</w:t>
            </w:r>
            <w:r w:rsidR="00AC3E0F" w:rsidRPr="00AC3E0F">
              <w:rPr>
                <w:rFonts w:cs="Arial"/>
                <w:color w:val="000000"/>
              </w:rPr>
              <w:t xml:space="preserve"> consistent expectations and routines </w:t>
            </w:r>
            <w:r w:rsidR="00061AF6">
              <w:rPr>
                <w:rFonts w:cs="Arial"/>
                <w:color w:val="000000"/>
              </w:rPr>
              <w:t>is continuing</w:t>
            </w:r>
            <w:r w:rsidR="00AC3E0F" w:rsidRPr="00AC3E0F">
              <w:rPr>
                <w:rFonts w:cs="Arial"/>
                <w:color w:val="000000"/>
              </w:rPr>
              <w:t>.</w:t>
            </w:r>
          </w:p>
          <w:p w14:paraId="33BDF08A" w14:textId="77777777" w:rsidR="00863774" w:rsidRDefault="00863774">
            <w:pPr>
              <w:spacing w:after="120"/>
              <w:rPr>
                <w:rFonts w:cs="Arial"/>
                <w:color w:val="000000"/>
              </w:rPr>
            </w:pPr>
          </w:p>
          <w:p w14:paraId="58D2F31D" w14:textId="79848EDB" w:rsidR="00863774" w:rsidRDefault="0041175B" w:rsidP="006144C5">
            <w:pPr>
              <w:pStyle w:val="ListParagraph"/>
              <w:numPr>
                <w:ilvl w:val="0"/>
                <w:numId w:val="35"/>
              </w:numPr>
              <w:spacing w:after="120"/>
              <w:rPr>
                <w:rFonts w:cs="Arial"/>
                <w:color w:val="000000"/>
              </w:rPr>
            </w:pPr>
            <w:r w:rsidRPr="0041175B">
              <w:rPr>
                <w:rFonts w:cs="Arial"/>
                <w:b/>
                <w:bCs/>
                <w:color w:val="000000"/>
              </w:rPr>
              <w:t>Personal Development and Co-curricular Engagement:</w:t>
            </w:r>
            <w:r>
              <w:rPr>
                <w:rFonts w:cs="Arial"/>
                <w:b/>
                <w:bCs/>
                <w:color w:val="000000"/>
              </w:rPr>
              <w:t xml:space="preserve"> </w:t>
            </w:r>
            <w:r w:rsidR="006144C5" w:rsidRPr="006144C5">
              <w:rPr>
                <w:rFonts w:cs="Arial"/>
                <w:color w:val="000000"/>
              </w:rPr>
              <w:t>In 202</w:t>
            </w:r>
            <w:r w:rsidR="006144C5">
              <w:rPr>
                <w:rFonts w:cs="Arial"/>
                <w:color w:val="000000"/>
              </w:rPr>
              <w:t>5</w:t>
            </w:r>
            <w:r w:rsidR="006144C5" w:rsidRPr="006144C5">
              <w:rPr>
                <w:rFonts w:cs="Arial"/>
                <w:color w:val="000000"/>
              </w:rPr>
              <w:t>/2</w:t>
            </w:r>
            <w:r w:rsidR="006144C5">
              <w:rPr>
                <w:rFonts w:cs="Arial"/>
                <w:color w:val="000000"/>
              </w:rPr>
              <w:t>6</w:t>
            </w:r>
            <w:r w:rsidR="006144C5" w:rsidRPr="006144C5">
              <w:rPr>
                <w:rFonts w:cs="Arial"/>
                <w:color w:val="000000"/>
              </w:rPr>
              <w:t xml:space="preserve">, the school launched the new GROWTH personal development programme (Goals and Aspirations, Responsibility of Being an Active Citizen, Opportunities, World Awareness, Tolerance and Respect, Health and Wellbeing). The curriculum has been introduced with accompanying staff training, and work has begun to align it with pastoral, behaviour, inclusion and safeguarding systems. As the </w:t>
            </w:r>
            <w:r w:rsidR="006144C5" w:rsidRPr="006144C5">
              <w:rPr>
                <w:rFonts w:cs="Arial"/>
                <w:color w:val="000000"/>
              </w:rPr>
              <w:lastRenderedPageBreak/>
              <w:t xml:space="preserve">programme is newly implemented, its impact is at an early stage and not yet fully evident. </w:t>
            </w:r>
          </w:p>
          <w:p w14:paraId="0167E273" w14:textId="77777777" w:rsidR="006144C5" w:rsidRPr="006144C5" w:rsidRDefault="006144C5" w:rsidP="006144C5">
            <w:pPr>
              <w:pStyle w:val="ListParagraph"/>
              <w:numPr>
                <w:ilvl w:val="0"/>
                <w:numId w:val="0"/>
              </w:numPr>
              <w:ind w:left="720"/>
              <w:rPr>
                <w:rFonts w:cs="Arial"/>
                <w:color w:val="000000"/>
              </w:rPr>
            </w:pPr>
          </w:p>
          <w:p w14:paraId="2FC582F7" w14:textId="67E31110" w:rsidR="00863774" w:rsidRDefault="00880B8F">
            <w:pPr>
              <w:pStyle w:val="ListParagraph"/>
              <w:spacing w:after="120"/>
              <w:rPr>
                <w:rFonts w:cs="Arial"/>
                <w:color w:val="000000" w:themeColor="text1"/>
              </w:rPr>
            </w:pPr>
            <w:r>
              <w:rPr>
                <w:rFonts w:cs="Arial"/>
                <w:b/>
                <w:bCs/>
                <w:color w:val="000000" w:themeColor="text1"/>
              </w:rPr>
              <w:t>A</w:t>
            </w:r>
            <w:r>
              <w:rPr>
                <w:rFonts w:cs="Arial"/>
                <w:b/>
                <w:bCs/>
                <w:color w:val="000000" w:themeColor="text1"/>
              </w:rPr>
              <w:t>ttendance</w:t>
            </w:r>
            <w:r w:rsidR="00061AF6">
              <w:rPr>
                <w:rFonts w:cs="Arial"/>
                <w:b/>
                <w:bCs/>
                <w:color w:val="000000" w:themeColor="text1"/>
              </w:rPr>
              <w:t>:</w:t>
            </w:r>
            <w:r w:rsidR="00061AF6" w:rsidRPr="00061AF6">
              <w:t xml:space="preserve"> </w:t>
            </w:r>
            <w:r w:rsidR="00061AF6" w:rsidRPr="00061AF6">
              <w:rPr>
                <w:rFonts w:cs="Arial"/>
                <w:color w:val="000000" w:themeColor="text1"/>
              </w:rPr>
              <w:t>Despite targeted attendance interventions, whole-school and disadvantaged attendance remain significantly below national averages. Improving daily attendance and reducing persistent absence will continue to be a central priority for the school.</w:t>
            </w:r>
          </w:p>
          <w:p w14:paraId="189400AF" w14:textId="77777777" w:rsidR="00061AF6" w:rsidRDefault="00061AF6" w:rsidP="00061AF6">
            <w:pPr>
              <w:pStyle w:val="ListParagraph"/>
              <w:numPr>
                <w:ilvl w:val="0"/>
                <w:numId w:val="0"/>
              </w:numPr>
              <w:spacing w:after="120"/>
              <w:ind w:left="720"/>
              <w:rPr>
                <w:rFonts w:cs="Arial"/>
                <w:color w:val="000000" w:themeColor="text1"/>
              </w:rPr>
            </w:pPr>
          </w:p>
          <w:p w14:paraId="473E18FE" w14:textId="77777777" w:rsidR="00863774" w:rsidRDefault="00880B8F">
            <w:pPr>
              <w:spacing w:after="120"/>
              <w:rPr>
                <w:rFonts w:cs="Arial"/>
                <w:b/>
                <w:color w:val="000000"/>
              </w:rPr>
            </w:pPr>
            <w:r>
              <w:rPr>
                <w:rFonts w:cs="Arial"/>
                <w:b/>
                <w:color w:val="000000"/>
              </w:rPr>
              <w:t>Summary</w:t>
            </w:r>
          </w:p>
          <w:p w14:paraId="478B5AAF" w14:textId="294D211A" w:rsidR="00295EDF" w:rsidRPr="00295EDF" w:rsidRDefault="00295EDF" w:rsidP="00295EDF">
            <w:pPr>
              <w:numPr>
                <w:ilvl w:val="0"/>
                <w:numId w:val="1"/>
              </w:numPr>
              <w:spacing w:after="120"/>
              <w:rPr>
                <w:rFonts w:cs="Arial"/>
                <w:color w:val="000000"/>
              </w:rPr>
            </w:pPr>
            <w:r w:rsidRPr="00295EDF">
              <w:rPr>
                <w:rFonts w:cs="Arial"/>
                <w:color w:val="000000"/>
              </w:rPr>
              <w:t xml:space="preserve">The analysis of 2024/25 outcomes confirms that disadvantaged pupils at Sir William Stanier School continue to experience significant barriers to achievement, particularly in attendance, engagement, behaviour, and </w:t>
            </w:r>
            <w:r>
              <w:rPr>
                <w:rFonts w:cs="Arial"/>
                <w:color w:val="000000"/>
              </w:rPr>
              <w:t>attainment</w:t>
            </w:r>
            <w:r w:rsidRPr="00295EDF">
              <w:rPr>
                <w:rFonts w:cs="Arial"/>
                <w:color w:val="000000"/>
              </w:rPr>
              <w:t>. The previous strategy introduced important building blocks, but more robust and coherent action is required to secure the improvements needed.</w:t>
            </w:r>
          </w:p>
          <w:p w14:paraId="4822D36D" w14:textId="541D1090" w:rsidR="00295EDF" w:rsidRPr="00295EDF" w:rsidRDefault="00295EDF" w:rsidP="00295EDF">
            <w:pPr>
              <w:numPr>
                <w:ilvl w:val="0"/>
                <w:numId w:val="1"/>
              </w:numPr>
              <w:spacing w:after="120"/>
              <w:rPr>
                <w:rFonts w:cs="Arial"/>
                <w:color w:val="000000"/>
              </w:rPr>
            </w:pPr>
            <w:r w:rsidRPr="00295EDF">
              <w:rPr>
                <w:rFonts w:cs="Arial"/>
                <w:color w:val="000000"/>
              </w:rPr>
              <w:t>The new three-year Pupil Premium Strategy (202</w:t>
            </w:r>
            <w:r>
              <w:rPr>
                <w:rFonts w:cs="Arial"/>
                <w:color w:val="000000"/>
              </w:rPr>
              <w:t>5</w:t>
            </w:r>
            <w:r w:rsidRPr="00295EDF">
              <w:rPr>
                <w:rFonts w:cs="Arial"/>
                <w:color w:val="000000"/>
              </w:rPr>
              <w:t>–202</w:t>
            </w:r>
            <w:r>
              <w:rPr>
                <w:rFonts w:cs="Arial"/>
                <w:color w:val="000000"/>
              </w:rPr>
              <w:t>8</w:t>
            </w:r>
            <w:r w:rsidRPr="00295EDF">
              <w:rPr>
                <w:rFonts w:cs="Arial"/>
                <w:color w:val="000000"/>
              </w:rPr>
              <w:t>) directly addresses these challenges. It builds upon the learning from previous approaches, places a stronger focus on high-quality teaching, inclusion, behaviour consistency, and literacy, and aims to secure sustained improvements in outcomes, attendance, and personal development for all disadvantaged pupils.</w:t>
            </w:r>
          </w:p>
          <w:p w14:paraId="3C23B46E" w14:textId="38A25B0A" w:rsidR="00863774" w:rsidRDefault="00863774">
            <w:pPr>
              <w:spacing w:after="120"/>
              <w:rPr>
                <w:rFonts w:cs="Arial"/>
                <w:color w:val="000000"/>
              </w:rPr>
            </w:pPr>
          </w:p>
        </w:tc>
      </w:tr>
    </w:tbl>
    <w:p w14:paraId="2EB146E8" w14:textId="77777777" w:rsidR="00863774" w:rsidRDefault="00863774">
      <w:pPr>
        <w:suppressAutoHyphens w:val="0"/>
        <w:spacing w:after="0" w:line="240" w:lineRule="auto"/>
      </w:pPr>
    </w:p>
    <w:p w14:paraId="61F9F664" w14:textId="77777777" w:rsidR="00863774" w:rsidRDefault="00880B8F">
      <w:pPr>
        <w:pStyle w:val="Heading2"/>
        <w:spacing w:before="600"/>
      </w:pPr>
      <w:r>
        <w:t>Externally provided programmes</w:t>
      </w:r>
    </w:p>
    <w:tbl>
      <w:tblPr>
        <w:tblW w:w="5000" w:type="pct"/>
        <w:tblCellMar>
          <w:left w:w="10" w:type="dxa"/>
          <w:right w:w="10" w:type="dxa"/>
        </w:tblCellMar>
        <w:tblLook w:val="04A0" w:firstRow="1" w:lastRow="0" w:firstColumn="1" w:lastColumn="0" w:noHBand="0" w:noVBand="1"/>
      </w:tblPr>
      <w:tblGrid>
        <w:gridCol w:w="4531"/>
        <w:gridCol w:w="4955"/>
      </w:tblGrid>
      <w:tr w:rsidR="00863774" w14:paraId="4EA1D567" w14:textId="77777777">
        <w:tc>
          <w:tcPr>
            <w:tcW w:w="45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4D6E3870" w14:textId="77777777" w:rsidR="00863774" w:rsidRDefault="00880B8F">
            <w:pPr>
              <w:pStyle w:val="TableHeader"/>
              <w:ind w:left="0" w:right="0"/>
              <w:jc w:val="left"/>
            </w:pPr>
            <w:r>
              <w:t>Programme</w:t>
            </w:r>
          </w:p>
        </w:tc>
        <w:tc>
          <w:tcPr>
            <w:tcW w:w="495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1877FFED" w14:textId="77777777" w:rsidR="00863774" w:rsidRDefault="00880B8F">
            <w:pPr>
              <w:pStyle w:val="TableHeader"/>
              <w:ind w:left="0" w:right="0"/>
              <w:jc w:val="left"/>
            </w:pPr>
            <w:r>
              <w:t>Provider</w:t>
            </w:r>
          </w:p>
        </w:tc>
      </w:tr>
      <w:tr w:rsidR="00863774" w14:paraId="6105C5AF"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ED941" w14:textId="77777777" w:rsidR="00863774" w:rsidRDefault="00880B8F">
            <w:pPr>
              <w:pStyle w:val="TableRow"/>
              <w:ind w:left="0" w:right="0"/>
            </w:pPr>
            <w:r>
              <w:t>NGRT</w:t>
            </w:r>
          </w:p>
        </w:tc>
        <w:tc>
          <w:tcPr>
            <w:tcW w:w="4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13AB3" w14:textId="77777777" w:rsidR="00863774" w:rsidRDefault="00880B8F">
            <w:pPr>
              <w:pStyle w:val="TableRowCentered"/>
              <w:ind w:left="0" w:right="0"/>
              <w:jc w:val="left"/>
            </w:pPr>
            <w:r>
              <w:t>GL Assessments</w:t>
            </w:r>
          </w:p>
        </w:tc>
      </w:tr>
      <w:tr w:rsidR="00863774" w14:paraId="1D81E864"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DB08D" w14:textId="658020A9" w:rsidR="00863774" w:rsidRDefault="004512BC">
            <w:pPr>
              <w:pStyle w:val="TableRow"/>
              <w:ind w:left="0" w:right="0"/>
            </w:pPr>
            <w:r>
              <w:t>Sparx Maths</w:t>
            </w:r>
          </w:p>
        </w:tc>
        <w:tc>
          <w:tcPr>
            <w:tcW w:w="4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AF33B" w14:textId="10EA257E" w:rsidR="00863774" w:rsidRDefault="004512BC">
            <w:pPr>
              <w:pStyle w:val="TableRowCentered"/>
              <w:ind w:left="0" w:right="0"/>
              <w:jc w:val="left"/>
            </w:pPr>
            <w:r>
              <w:t xml:space="preserve">Sparx </w:t>
            </w:r>
            <w:r w:rsidR="00671DA1">
              <w:t>Limited</w:t>
            </w:r>
          </w:p>
        </w:tc>
      </w:tr>
      <w:tr w:rsidR="00671DA1" w14:paraId="06CEFF77"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18A05" w14:textId="431B6C41" w:rsidR="00671DA1" w:rsidRDefault="00F821C1">
            <w:pPr>
              <w:pStyle w:val="TableRow"/>
              <w:ind w:left="0" w:right="0"/>
            </w:pPr>
            <w:r>
              <w:t>The Fermain Academy</w:t>
            </w:r>
          </w:p>
        </w:tc>
        <w:tc>
          <w:tcPr>
            <w:tcW w:w="4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8E8FD" w14:textId="77777777" w:rsidR="00671DA1" w:rsidRDefault="00671DA1">
            <w:pPr>
              <w:pStyle w:val="TableRowCentered"/>
              <w:ind w:left="0" w:right="0"/>
              <w:jc w:val="left"/>
            </w:pPr>
          </w:p>
        </w:tc>
      </w:tr>
      <w:tr w:rsidR="00880B8F" w14:paraId="132C36CA" w14:textId="77777777">
        <w:tc>
          <w:tcPr>
            <w:tcW w:w="4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04C7C" w14:textId="6F59CC06" w:rsidR="00880B8F" w:rsidRDefault="00880B8F">
            <w:pPr>
              <w:pStyle w:val="TableRow"/>
              <w:ind w:left="0" w:right="0"/>
            </w:pPr>
            <w:proofErr w:type="spellStart"/>
            <w:r>
              <w:t>Tute</w:t>
            </w:r>
            <w:proofErr w:type="spellEnd"/>
            <w:r>
              <w:t xml:space="preserve"> Education</w:t>
            </w:r>
          </w:p>
        </w:tc>
        <w:tc>
          <w:tcPr>
            <w:tcW w:w="49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2F921" w14:textId="501E91D9" w:rsidR="00880B8F" w:rsidRDefault="00880B8F">
            <w:pPr>
              <w:pStyle w:val="TableRowCentered"/>
              <w:ind w:left="0" w:right="0"/>
              <w:jc w:val="left"/>
            </w:pPr>
            <w:proofErr w:type="spellStart"/>
            <w:r w:rsidRPr="00880B8F">
              <w:t>Tute</w:t>
            </w:r>
            <w:proofErr w:type="spellEnd"/>
            <w:r w:rsidRPr="00880B8F">
              <w:t xml:space="preserve"> Education Ltd</w:t>
            </w:r>
          </w:p>
        </w:tc>
      </w:tr>
    </w:tbl>
    <w:p w14:paraId="1BBD0285" w14:textId="77777777" w:rsidR="00863774" w:rsidRDefault="00880B8F">
      <w:pPr>
        <w:pStyle w:val="Heading2"/>
        <w:spacing w:before="600"/>
      </w:pPr>
      <w:r>
        <w:t>Service pupil premium funding (optional)</w:t>
      </w:r>
    </w:p>
    <w:tbl>
      <w:tblPr>
        <w:tblStyle w:val="TableGrid"/>
        <w:tblW w:w="0" w:type="auto"/>
        <w:tblLook w:val="04A0" w:firstRow="1" w:lastRow="0" w:firstColumn="1" w:lastColumn="0" w:noHBand="0" w:noVBand="1"/>
      </w:tblPr>
      <w:tblGrid>
        <w:gridCol w:w="9486"/>
      </w:tblGrid>
      <w:tr w:rsidR="00863774" w14:paraId="222D59FC" w14:textId="77777777">
        <w:tc>
          <w:tcPr>
            <w:tcW w:w="9486" w:type="dxa"/>
            <w:shd w:val="clear" w:color="auto" w:fill="CFDCE3"/>
          </w:tcPr>
          <w:p w14:paraId="3D167904" w14:textId="77777777" w:rsidR="00863774" w:rsidRDefault="00880B8F">
            <w:pPr>
              <w:spacing w:before="60" w:after="60"/>
              <w:rPr>
                <w:b/>
                <w:bCs/>
              </w:rPr>
            </w:pPr>
            <w:r>
              <w:rPr>
                <w:b/>
                <w:bCs/>
                <w:color w:val="000000"/>
                <w:szCs w:val="28"/>
              </w:rPr>
              <w:t>How our service pupil premium allocation was spent last academic year</w:t>
            </w:r>
          </w:p>
        </w:tc>
      </w:tr>
      <w:tr w:rsidR="00863774" w14:paraId="31E6CDA5" w14:textId="77777777">
        <w:tc>
          <w:tcPr>
            <w:tcW w:w="9486" w:type="dxa"/>
          </w:tcPr>
          <w:p w14:paraId="40E1CF9F" w14:textId="77777777" w:rsidR="00863774" w:rsidRDefault="00863774">
            <w:pPr>
              <w:pStyle w:val="xmsolistparagraph"/>
              <w:numPr>
                <w:ilvl w:val="0"/>
                <w:numId w:val="31"/>
              </w:numPr>
              <w:spacing w:after="120" w:line="288" w:lineRule="auto"/>
              <w:ind w:left="714" w:hanging="357"/>
              <w:contextualSpacing/>
              <w:rPr>
                <w:rFonts w:ascii="Arial" w:eastAsia="Times New Roman" w:hAnsi="Arial" w:cs="Arial"/>
              </w:rPr>
            </w:pPr>
          </w:p>
        </w:tc>
      </w:tr>
      <w:tr w:rsidR="00863774" w14:paraId="113BF174" w14:textId="77777777">
        <w:tc>
          <w:tcPr>
            <w:tcW w:w="9486" w:type="dxa"/>
            <w:shd w:val="clear" w:color="auto" w:fill="CFDCE3"/>
          </w:tcPr>
          <w:p w14:paraId="7E6C0655" w14:textId="77777777" w:rsidR="00863774" w:rsidRDefault="00880B8F">
            <w:pPr>
              <w:spacing w:after="120"/>
              <w:rPr>
                <w:rFonts w:cs="Arial"/>
                <w:b/>
                <w:bCs/>
              </w:rPr>
            </w:pPr>
            <w:r>
              <w:rPr>
                <w:rFonts w:cs="Arial"/>
                <w:b/>
                <w:bCs/>
                <w:color w:val="000000"/>
              </w:rPr>
              <w:t xml:space="preserve">The impact of that spending on </w:t>
            </w:r>
            <w:r>
              <w:rPr>
                <w:rFonts w:cs="Arial"/>
                <w:b/>
                <w:bCs/>
                <w:color w:val="000000"/>
              </w:rPr>
              <w:t>service pupil premium eligible pupils</w:t>
            </w:r>
          </w:p>
        </w:tc>
      </w:tr>
      <w:tr w:rsidR="00863774" w14:paraId="057ACA13" w14:textId="77777777">
        <w:tc>
          <w:tcPr>
            <w:tcW w:w="9486" w:type="dxa"/>
          </w:tcPr>
          <w:p w14:paraId="43AAAB4F" w14:textId="77777777" w:rsidR="00863774" w:rsidRDefault="00863774">
            <w:pPr>
              <w:pStyle w:val="xmsonormal"/>
              <w:spacing w:before="60" w:after="120" w:line="288" w:lineRule="auto"/>
              <w:rPr>
                <w:rFonts w:ascii="Arial" w:hAnsi="Arial" w:cs="Arial"/>
              </w:rPr>
            </w:pPr>
          </w:p>
        </w:tc>
      </w:tr>
    </w:tbl>
    <w:p w14:paraId="665C3034" w14:textId="77777777" w:rsidR="00863774" w:rsidRDefault="00863774"/>
    <w:p w14:paraId="79B23A7E" w14:textId="77777777" w:rsidR="00863774" w:rsidRDefault="00880B8F">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863774" w14:paraId="13797283" w14:textId="77777777">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7ADA6D" w14:textId="77777777" w:rsidR="00863774" w:rsidRDefault="00880B8F">
            <w:pPr>
              <w:autoSpaceDN/>
              <w:spacing w:before="120" w:after="120"/>
              <w:rPr>
                <w:rFonts w:cs="Arial"/>
                <w:b/>
                <w:bCs/>
                <w:iCs/>
                <w:color w:val="auto"/>
                <w:lang w:eastAsia="en-US"/>
              </w:rPr>
            </w:pPr>
            <w:r>
              <w:rPr>
                <w:rFonts w:cs="Arial"/>
                <w:b/>
                <w:bCs/>
                <w:iCs/>
                <w:color w:val="auto"/>
                <w:lang w:eastAsia="en-US"/>
              </w:rPr>
              <w:t>Additional activity</w:t>
            </w:r>
          </w:p>
          <w:p w14:paraId="151A5BBF" w14:textId="77777777" w:rsidR="00863774" w:rsidRDefault="00880B8F">
            <w:pPr>
              <w:autoSpaceDN/>
              <w:spacing w:before="120" w:after="60"/>
              <w:rPr>
                <w:rFonts w:cs="Arial"/>
                <w:iCs/>
                <w:color w:val="auto"/>
                <w:lang w:eastAsia="en-US"/>
              </w:rPr>
            </w:pPr>
            <w:r>
              <w:rPr>
                <w:rFonts w:cs="Arial"/>
                <w:iCs/>
                <w:color w:val="auto"/>
                <w:lang w:eastAsia="en-US"/>
              </w:rPr>
              <w:t xml:space="preserve">Our pupil premium strategy will be supplemented by additional activity that is not being funded by pupil premium. That will include: </w:t>
            </w:r>
          </w:p>
          <w:p w14:paraId="2F3E6131" w14:textId="77777777" w:rsidR="00863774" w:rsidRDefault="00880B8F">
            <w:pPr>
              <w:pStyle w:val="ListParagraph"/>
              <w:numPr>
                <w:ilvl w:val="0"/>
                <w:numId w:val="30"/>
              </w:numPr>
              <w:autoSpaceDN/>
              <w:spacing w:before="120" w:after="120"/>
              <w:ind w:left="414" w:hanging="357"/>
              <w:contextualSpacing w:val="0"/>
              <w:rPr>
                <w:rFonts w:cs="Arial"/>
                <w:iCs/>
                <w:color w:val="auto"/>
                <w:lang w:eastAsia="en-US"/>
              </w:rPr>
            </w:pPr>
            <w:r>
              <w:rPr>
                <w:rFonts w:cs="Arial"/>
                <w:iCs/>
                <w:color w:val="auto"/>
                <w:lang w:eastAsia="en-US"/>
              </w:rPr>
              <w:t xml:space="preserve">Embedding more effective practice around feedback. </w:t>
            </w:r>
            <w:hyperlink r:id="rId30" w:history="1">
              <w:r>
                <w:rPr>
                  <w:color w:val="0000FF"/>
                  <w:u w:val="single"/>
                </w:rPr>
                <w:t>EEF evidence</w:t>
              </w:r>
            </w:hyperlink>
            <w:r>
              <w:rPr>
                <w:color w:val="0000FF"/>
                <w:u w:val="single"/>
              </w:rPr>
              <w:t xml:space="preserve"> on feedback</w:t>
            </w:r>
            <w:r>
              <w:rPr>
                <w:rFonts w:cs="Arial"/>
                <w:iCs/>
                <w:color w:val="auto"/>
                <w:lang w:eastAsia="en-US"/>
              </w:rPr>
              <w:t xml:space="preserve"> demonstrates significant benefits, particularly for disadvantaged pupils.</w:t>
            </w:r>
          </w:p>
          <w:p w14:paraId="07234E20" w14:textId="77777777" w:rsidR="00863774" w:rsidRDefault="00880B8F">
            <w:pPr>
              <w:pStyle w:val="ListParagraph"/>
              <w:numPr>
                <w:ilvl w:val="0"/>
                <w:numId w:val="30"/>
              </w:numPr>
              <w:autoSpaceDN/>
              <w:spacing w:before="120" w:after="120"/>
              <w:ind w:left="414" w:hanging="357"/>
              <w:contextualSpacing w:val="0"/>
              <w:rPr>
                <w:rFonts w:cs="Arial"/>
                <w:iCs/>
                <w:color w:val="auto"/>
                <w:lang w:eastAsia="en-US"/>
              </w:rPr>
            </w:pPr>
            <w:r>
              <w:rPr>
                <w:color w:val="auto"/>
              </w:rPr>
              <w:t xml:space="preserve">Utilising support from our local </w:t>
            </w:r>
            <w:hyperlink r:id="rId31" w:anchor="MHST" w:history="1">
              <w:r>
                <w:rPr>
                  <w:color w:val="0000FF"/>
                  <w:u w:val="single"/>
                </w:rPr>
                <w:t>Mental Health Support Team</w:t>
              </w:r>
            </w:hyperlink>
            <w:r>
              <w:rPr>
                <w:color w:val="auto"/>
              </w:rPr>
              <w:t xml:space="preserve"> and local behaviour hub, to support pupils with mild to moderate mental health and wellbeing issues, many of whom are disadvantaged.</w:t>
            </w:r>
          </w:p>
          <w:p w14:paraId="7078D360" w14:textId="1AD464D3" w:rsidR="00863774" w:rsidRDefault="00880B8F">
            <w:pPr>
              <w:pStyle w:val="ListParagraph"/>
              <w:numPr>
                <w:ilvl w:val="0"/>
                <w:numId w:val="30"/>
              </w:numPr>
              <w:autoSpaceDN/>
              <w:spacing w:before="120" w:after="120"/>
              <w:ind w:left="414" w:hanging="357"/>
              <w:rPr>
                <w:rFonts w:cs="Arial"/>
                <w:iCs/>
                <w:color w:val="auto"/>
                <w:lang w:eastAsia="en-US"/>
              </w:rPr>
            </w:pPr>
            <w:r>
              <w:rPr>
                <w:rFonts w:cs="Arial"/>
                <w:iCs/>
                <w:color w:val="auto"/>
                <w:lang w:eastAsia="en-US"/>
              </w:rPr>
              <w:t>Offering a range of high-quality extra-curricular activities to boost wellbeing, behaviour, attendance, and aspiration. Activities</w:t>
            </w:r>
            <w:r w:rsidR="00497E1F">
              <w:rPr>
                <w:rFonts w:cs="Arial"/>
                <w:iCs/>
                <w:color w:val="auto"/>
                <w:lang w:eastAsia="en-US"/>
              </w:rPr>
              <w:t xml:space="preserve"> </w:t>
            </w:r>
            <w:r>
              <w:rPr>
                <w:rFonts w:cs="Arial"/>
                <w:iCs/>
                <w:color w:val="auto"/>
                <w:lang w:eastAsia="en-US"/>
              </w:rPr>
              <w:t xml:space="preserve">will focus on life skills such as confidence, resilience, and socialising. Disadvantaged pupils will be encouraged and supported to participate.  </w:t>
            </w:r>
          </w:p>
          <w:p w14:paraId="6651FB17" w14:textId="77777777" w:rsidR="00863774" w:rsidRDefault="00880B8F">
            <w:pPr>
              <w:autoSpaceDN/>
              <w:spacing w:before="120" w:after="120"/>
              <w:rPr>
                <w:rFonts w:cs="Arial"/>
                <w:b/>
                <w:bCs/>
                <w:iCs/>
                <w:color w:val="auto"/>
                <w:lang w:eastAsia="en-US"/>
              </w:rPr>
            </w:pPr>
            <w:r>
              <w:rPr>
                <w:rFonts w:cs="Arial"/>
                <w:b/>
                <w:bCs/>
                <w:iCs/>
                <w:color w:val="auto"/>
                <w:lang w:eastAsia="en-US"/>
              </w:rPr>
              <w:t>Planning, implementation, and evaluation</w:t>
            </w:r>
          </w:p>
          <w:p w14:paraId="721A8CE0" w14:textId="77777777" w:rsidR="00863774" w:rsidRDefault="00880B8F">
            <w:pPr>
              <w:autoSpaceDN/>
              <w:spacing w:before="120"/>
              <w:rPr>
                <w:rFonts w:cs="Arial"/>
                <w:iCs/>
                <w:color w:val="auto"/>
                <w:lang w:eastAsia="en-US"/>
              </w:rPr>
            </w:pPr>
            <w:r>
              <w:rPr>
                <w:rFonts w:cs="Arial"/>
                <w:iCs/>
                <w:color w:val="auto"/>
                <w:lang w:eastAsia="en-US"/>
              </w:rPr>
              <w:t xml:space="preserve">In reviewing our current pupil premium strategy, we evaluated why activity undertaken in the previous year had not had the degree of impact that we had expected. We also commissioned a pupil premium review to get an external perspective. </w:t>
            </w:r>
          </w:p>
          <w:p w14:paraId="7F9B6050" w14:textId="6C4C26F0" w:rsidR="00863774" w:rsidRDefault="00880B8F">
            <w:pPr>
              <w:autoSpaceDN/>
              <w:spacing w:before="120"/>
              <w:rPr>
                <w:rFonts w:cs="Arial"/>
                <w:iCs/>
                <w:color w:val="auto"/>
                <w:lang w:eastAsia="en-US"/>
              </w:rPr>
            </w:pPr>
            <w:r>
              <w:rPr>
                <w:rFonts w:cs="Arial"/>
                <w:iCs/>
                <w:color w:val="auto"/>
                <w:lang w:eastAsia="en-US"/>
              </w:rPr>
              <w:t>We triangulated evidence from multiple sources of data including exams and assessments, engagement in lessons,</w:t>
            </w:r>
            <w:r>
              <w:rPr>
                <w:rFonts w:cs="Arial"/>
                <w:iCs/>
                <w:color w:val="auto"/>
                <w:lang w:eastAsia="en-US"/>
              </w:rPr>
              <w:t xml:space="preserve"> book scrutiny, and conversations with parents, students and teachers, </w:t>
            </w:r>
            <w:proofErr w:type="gramStart"/>
            <w:r>
              <w:rPr>
                <w:rFonts w:cs="Arial"/>
                <w:iCs/>
                <w:color w:val="auto"/>
                <w:lang w:eastAsia="en-US"/>
              </w:rPr>
              <w:t>in order to</w:t>
            </w:r>
            <w:proofErr w:type="gramEnd"/>
            <w:r>
              <w:rPr>
                <w:rFonts w:cs="Arial"/>
                <w:iCs/>
                <w:color w:val="auto"/>
                <w:lang w:eastAsia="en-US"/>
              </w:rPr>
              <w:t xml:space="preserve"> identify the challenges faced by disadvantaged pupils. We also </w:t>
            </w:r>
            <w:r w:rsidR="00497E1F">
              <w:rPr>
                <w:rFonts w:cs="Arial"/>
                <w:iCs/>
                <w:color w:val="auto"/>
                <w:lang w:eastAsia="en-US"/>
              </w:rPr>
              <w:t>utilised</w:t>
            </w:r>
            <w:r>
              <w:rPr>
                <w:rFonts w:cs="Arial"/>
                <w:iCs/>
                <w:color w:val="auto"/>
                <w:lang w:eastAsia="en-US"/>
              </w:rPr>
              <w:t xml:space="preserve"> </w:t>
            </w:r>
            <w:r w:rsidR="00B75B52">
              <w:rPr>
                <w:rFonts w:cs="Arial"/>
                <w:iCs/>
                <w:color w:val="auto"/>
                <w:lang w:eastAsia="en-US"/>
              </w:rPr>
              <w:t xml:space="preserve">strategies from </w:t>
            </w:r>
            <w:r>
              <w:rPr>
                <w:rFonts w:cs="Arial"/>
                <w:iCs/>
                <w:color w:val="auto"/>
                <w:lang w:eastAsia="en-US"/>
              </w:rPr>
              <w:t>schools local to us with high-performing disadvantaged pupils to learn from their approach.</w:t>
            </w:r>
          </w:p>
          <w:p w14:paraId="06CACF7B" w14:textId="394D8EAC" w:rsidR="00863774" w:rsidRDefault="00B75B52">
            <w:pPr>
              <w:autoSpaceDN/>
              <w:spacing w:before="120"/>
              <w:rPr>
                <w:rFonts w:cs="Arial"/>
                <w:color w:val="auto"/>
                <w:lang w:eastAsia="en-US"/>
              </w:rPr>
            </w:pPr>
            <w:r>
              <w:rPr>
                <w:rFonts w:cs="Arial"/>
                <w:color w:val="auto"/>
                <w:lang w:eastAsia="en-US"/>
              </w:rPr>
              <w:t>We</w:t>
            </w:r>
            <w:r w:rsidR="00880B8F">
              <w:rPr>
                <w:rFonts w:cs="Arial"/>
                <w:color w:val="auto"/>
                <w:lang w:eastAsia="en-US"/>
              </w:rPr>
              <w:t xml:space="preserve"> looked at several reports and studies about effective use of pupil premium, the impact of disadvantage on education outcomes and how to address challenges to learning presented by socio-economic disadvantage. </w:t>
            </w:r>
          </w:p>
          <w:p w14:paraId="2D86633F" w14:textId="77777777" w:rsidR="00863774" w:rsidRDefault="00880B8F">
            <w:pPr>
              <w:spacing w:before="120" w:after="120"/>
              <w:rPr>
                <w:color w:val="auto"/>
              </w:rPr>
            </w:pPr>
            <w:r>
              <w:rPr>
                <w:color w:val="auto"/>
              </w:rPr>
              <w:t xml:space="preserve">We used the </w:t>
            </w:r>
            <w:hyperlink r:id="rId32" w:history="1">
              <w:r>
                <w:rPr>
                  <w:color w:val="0000FF"/>
                  <w:u w:val="single"/>
                </w:rPr>
                <w:t>EEF’s implementation guidance</w:t>
              </w:r>
            </w:hyperlink>
            <w:r>
              <w:rPr>
                <w:color w:val="auto"/>
              </w:rPr>
              <w:t xml:space="preserve"> to help us develop our strategy and will continue to use it through the implementation of our activities. </w:t>
            </w:r>
          </w:p>
          <w:p w14:paraId="179A3F42" w14:textId="1C6113E9" w:rsidR="00863774" w:rsidRDefault="00880B8F">
            <w:pPr>
              <w:spacing w:before="120" w:after="120"/>
              <w:rPr>
                <w:i/>
                <w:iCs/>
                <w:color w:val="0070C0"/>
              </w:rPr>
            </w:pPr>
            <w:r>
              <w:rPr>
                <w:color w:val="auto"/>
              </w:rPr>
              <w:t xml:space="preserve">We </w:t>
            </w:r>
            <w:r w:rsidR="00B75B52">
              <w:rPr>
                <w:color w:val="auto"/>
              </w:rPr>
              <w:t>are developing</w:t>
            </w:r>
            <w:r>
              <w:rPr>
                <w:color w:val="auto"/>
              </w:rPr>
              <w:t xml:space="preserve"> a robust evaluation framework for the duration of our three-year strategy and will adjust our plan over time to secure better outcomes for pupils.</w:t>
            </w:r>
          </w:p>
        </w:tc>
      </w:tr>
      <w:bookmarkEnd w:id="14"/>
      <w:bookmarkEnd w:id="15"/>
      <w:bookmarkEnd w:id="16"/>
    </w:tbl>
    <w:p w14:paraId="352AD386" w14:textId="77777777" w:rsidR="00863774" w:rsidRDefault="00863774"/>
    <w:sectPr w:rsidR="00863774">
      <w:footerReference w:type="default" r:id="rId3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C0DC15" w14:textId="77777777" w:rsidR="00863774" w:rsidRDefault="00880B8F">
      <w:pPr>
        <w:spacing w:after="0" w:line="240" w:lineRule="auto"/>
      </w:pPr>
      <w:r>
        <w:separator/>
      </w:r>
    </w:p>
  </w:endnote>
  <w:endnote w:type="continuationSeparator" w:id="0">
    <w:p w14:paraId="1B7F875F" w14:textId="77777777" w:rsidR="00863774" w:rsidRDefault="00880B8F">
      <w:pPr>
        <w:spacing w:after="0" w:line="240" w:lineRule="auto"/>
      </w:pPr>
      <w:r>
        <w:continuationSeparator/>
      </w:r>
    </w:p>
  </w:endnote>
  <w:endnote w:type="continuationNotice" w:id="1">
    <w:p w14:paraId="6AB76847" w14:textId="77777777" w:rsidR="00863774" w:rsidRDefault="00863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0DE67" w14:textId="77777777" w:rsidR="00863774" w:rsidRDefault="00880B8F">
    <w:pPr>
      <w:pStyle w:val="TableRow"/>
      <w:jc w:val="center"/>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F336AB" w14:textId="77777777" w:rsidR="00863774" w:rsidRDefault="00880B8F">
      <w:pPr>
        <w:spacing w:after="0" w:line="240" w:lineRule="auto"/>
      </w:pPr>
      <w:r>
        <w:separator/>
      </w:r>
    </w:p>
  </w:footnote>
  <w:footnote w:type="continuationSeparator" w:id="0">
    <w:p w14:paraId="3A1F4EA0" w14:textId="77777777" w:rsidR="00863774" w:rsidRDefault="00880B8F">
      <w:pPr>
        <w:spacing w:after="0" w:line="240" w:lineRule="auto"/>
      </w:pPr>
      <w:r>
        <w:continuationSeparator/>
      </w:r>
    </w:p>
  </w:footnote>
  <w:footnote w:type="continuationNotice" w:id="1">
    <w:p w14:paraId="5EA76A91" w14:textId="77777777" w:rsidR="00863774" w:rsidRDefault="008637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0269C"/>
    <w:multiLevelType w:val="hybridMultilevel"/>
    <w:tmpl w:val="B4DC1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4D156A"/>
    <w:multiLevelType w:val="hybridMultilevel"/>
    <w:tmpl w:val="41F49DCA"/>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CCD27B1"/>
    <w:multiLevelType w:val="hybridMultilevel"/>
    <w:tmpl w:val="DA90807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1FBB0B72"/>
    <w:multiLevelType w:val="hybridMultilevel"/>
    <w:tmpl w:val="7B4EF30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32F4C9B"/>
    <w:multiLevelType w:val="hybridMultilevel"/>
    <w:tmpl w:val="09901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721765"/>
    <w:multiLevelType w:val="hybridMultilevel"/>
    <w:tmpl w:val="10FCE2C8"/>
    <w:lvl w:ilvl="0" w:tplc="AC7CC1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C455B9"/>
    <w:multiLevelType w:val="multilevel"/>
    <w:tmpl w:val="E5B632A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C57FCF"/>
    <w:multiLevelType w:val="multilevel"/>
    <w:tmpl w:val="0E8EE0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1F30D7"/>
    <w:multiLevelType w:val="hybridMultilevel"/>
    <w:tmpl w:val="CAD8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63B56"/>
    <w:multiLevelType w:val="multilevel"/>
    <w:tmpl w:val="18D4F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D26892"/>
    <w:multiLevelType w:val="hybridMultilevel"/>
    <w:tmpl w:val="E45E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C51AEF"/>
    <w:multiLevelType w:val="hybridMultilevel"/>
    <w:tmpl w:val="D06E9EA2"/>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22" w15:restartNumberingAfterBreak="0">
    <w:nsid w:val="5E465BC4"/>
    <w:multiLevelType w:val="multilevel"/>
    <w:tmpl w:val="787A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5EF40C2"/>
    <w:multiLevelType w:val="hybridMultilevel"/>
    <w:tmpl w:val="185AB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A91E88"/>
    <w:multiLevelType w:val="hybridMultilevel"/>
    <w:tmpl w:val="A0BA8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6ABC7939"/>
    <w:multiLevelType w:val="hybridMultilevel"/>
    <w:tmpl w:val="807CB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9" w15:restartNumberingAfterBreak="0">
    <w:nsid w:val="6C4D1D61"/>
    <w:multiLevelType w:val="hybridMultilevel"/>
    <w:tmpl w:val="E20C9024"/>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0"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31" w15:restartNumberingAfterBreak="0">
    <w:nsid w:val="70DC6BCC"/>
    <w:multiLevelType w:val="hybridMultilevel"/>
    <w:tmpl w:val="6B5E8102"/>
    <w:lvl w:ilvl="0" w:tplc="08090001">
      <w:start w:val="1"/>
      <w:numFmt w:val="bullet"/>
      <w:lvlText w:val=""/>
      <w:lvlJc w:val="left"/>
      <w:pPr>
        <w:ind w:left="755" w:hanging="360"/>
      </w:pPr>
      <w:rPr>
        <w:rFonts w:ascii="Symbol" w:hAnsi="Symbol" w:hint="default"/>
      </w:rPr>
    </w:lvl>
    <w:lvl w:ilvl="1" w:tplc="08090003" w:tentative="1">
      <w:start w:val="1"/>
      <w:numFmt w:val="bullet"/>
      <w:lvlText w:val="o"/>
      <w:lvlJc w:val="left"/>
      <w:pPr>
        <w:ind w:left="1475" w:hanging="360"/>
      </w:pPr>
      <w:rPr>
        <w:rFonts w:ascii="Courier New" w:hAnsi="Courier New" w:cs="Courier New" w:hint="default"/>
      </w:rPr>
    </w:lvl>
    <w:lvl w:ilvl="2" w:tplc="08090005" w:tentative="1">
      <w:start w:val="1"/>
      <w:numFmt w:val="bullet"/>
      <w:lvlText w:val=""/>
      <w:lvlJc w:val="left"/>
      <w:pPr>
        <w:ind w:left="2195" w:hanging="360"/>
      </w:pPr>
      <w:rPr>
        <w:rFonts w:ascii="Wingdings" w:hAnsi="Wingdings" w:hint="default"/>
      </w:rPr>
    </w:lvl>
    <w:lvl w:ilvl="3" w:tplc="08090001" w:tentative="1">
      <w:start w:val="1"/>
      <w:numFmt w:val="bullet"/>
      <w:lvlText w:val=""/>
      <w:lvlJc w:val="left"/>
      <w:pPr>
        <w:ind w:left="2915" w:hanging="360"/>
      </w:pPr>
      <w:rPr>
        <w:rFonts w:ascii="Symbol" w:hAnsi="Symbol" w:hint="default"/>
      </w:rPr>
    </w:lvl>
    <w:lvl w:ilvl="4" w:tplc="08090003" w:tentative="1">
      <w:start w:val="1"/>
      <w:numFmt w:val="bullet"/>
      <w:lvlText w:val="o"/>
      <w:lvlJc w:val="left"/>
      <w:pPr>
        <w:ind w:left="3635" w:hanging="360"/>
      </w:pPr>
      <w:rPr>
        <w:rFonts w:ascii="Courier New" w:hAnsi="Courier New" w:cs="Courier New" w:hint="default"/>
      </w:rPr>
    </w:lvl>
    <w:lvl w:ilvl="5" w:tplc="08090005" w:tentative="1">
      <w:start w:val="1"/>
      <w:numFmt w:val="bullet"/>
      <w:lvlText w:val=""/>
      <w:lvlJc w:val="left"/>
      <w:pPr>
        <w:ind w:left="4355" w:hanging="360"/>
      </w:pPr>
      <w:rPr>
        <w:rFonts w:ascii="Wingdings" w:hAnsi="Wingdings" w:hint="default"/>
      </w:rPr>
    </w:lvl>
    <w:lvl w:ilvl="6" w:tplc="08090001" w:tentative="1">
      <w:start w:val="1"/>
      <w:numFmt w:val="bullet"/>
      <w:lvlText w:val=""/>
      <w:lvlJc w:val="left"/>
      <w:pPr>
        <w:ind w:left="5075" w:hanging="360"/>
      </w:pPr>
      <w:rPr>
        <w:rFonts w:ascii="Symbol" w:hAnsi="Symbol" w:hint="default"/>
      </w:rPr>
    </w:lvl>
    <w:lvl w:ilvl="7" w:tplc="08090003" w:tentative="1">
      <w:start w:val="1"/>
      <w:numFmt w:val="bullet"/>
      <w:lvlText w:val="o"/>
      <w:lvlJc w:val="left"/>
      <w:pPr>
        <w:ind w:left="5795" w:hanging="360"/>
      </w:pPr>
      <w:rPr>
        <w:rFonts w:ascii="Courier New" w:hAnsi="Courier New" w:cs="Courier New" w:hint="default"/>
      </w:rPr>
    </w:lvl>
    <w:lvl w:ilvl="8" w:tplc="08090005" w:tentative="1">
      <w:start w:val="1"/>
      <w:numFmt w:val="bullet"/>
      <w:lvlText w:val=""/>
      <w:lvlJc w:val="left"/>
      <w:pPr>
        <w:ind w:left="6515" w:hanging="360"/>
      </w:pPr>
      <w:rPr>
        <w:rFonts w:ascii="Wingdings" w:hAnsi="Wingdings" w:hint="default"/>
      </w:rPr>
    </w:lvl>
  </w:abstractNum>
  <w:abstractNum w:abstractNumId="3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7CA4D55"/>
    <w:multiLevelType w:val="hybridMultilevel"/>
    <w:tmpl w:val="1BF87C10"/>
    <w:lvl w:ilvl="0" w:tplc="08090001">
      <w:start w:val="1"/>
      <w:numFmt w:val="bullet"/>
      <w:lvlText w:val=""/>
      <w:lvlJc w:val="left"/>
      <w:pPr>
        <w:ind w:left="395" w:hanging="360"/>
      </w:pPr>
      <w:rPr>
        <w:rFonts w:ascii="Symbol" w:hAnsi="Symbo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36" w15:restartNumberingAfterBreak="0">
    <w:nsid w:val="7E247F5A"/>
    <w:multiLevelType w:val="hybridMultilevel"/>
    <w:tmpl w:val="E654E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18315686">
    <w:abstractNumId w:val="8"/>
  </w:num>
  <w:num w:numId="2" w16cid:durableId="813763974">
    <w:abstractNumId w:val="6"/>
  </w:num>
  <w:num w:numId="3" w16cid:durableId="65761165">
    <w:abstractNumId w:val="9"/>
  </w:num>
  <w:num w:numId="4" w16cid:durableId="898325217">
    <w:abstractNumId w:val="10"/>
  </w:num>
  <w:num w:numId="5" w16cid:durableId="1685402783">
    <w:abstractNumId w:val="3"/>
  </w:num>
  <w:num w:numId="6" w16cid:durableId="1941642838">
    <w:abstractNumId w:val="15"/>
  </w:num>
  <w:num w:numId="7" w16cid:durableId="1571769485">
    <w:abstractNumId w:val="26"/>
  </w:num>
  <w:num w:numId="8" w16cid:durableId="1741710249">
    <w:abstractNumId w:val="34"/>
  </w:num>
  <w:num w:numId="9" w16cid:durableId="1671247906">
    <w:abstractNumId w:val="32"/>
  </w:num>
  <w:num w:numId="10" w16cid:durableId="460004268">
    <w:abstractNumId w:val="28"/>
  </w:num>
  <w:num w:numId="11" w16cid:durableId="1701541328">
    <w:abstractNumId w:val="7"/>
  </w:num>
  <w:num w:numId="12" w16cid:durableId="209651691">
    <w:abstractNumId w:val="33"/>
  </w:num>
  <w:num w:numId="13" w16cid:durableId="991252069">
    <w:abstractNumId w:val="23"/>
  </w:num>
  <w:num w:numId="14" w16cid:durableId="997146438">
    <w:abstractNumId w:val="20"/>
  </w:num>
  <w:num w:numId="15" w16cid:durableId="1145901530">
    <w:abstractNumId w:val="4"/>
  </w:num>
  <w:num w:numId="16" w16cid:durableId="998650738">
    <w:abstractNumId w:val="31"/>
  </w:num>
  <w:num w:numId="17" w16cid:durableId="433937791">
    <w:abstractNumId w:val="5"/>
  </w:num>
  <w:num w:numId="18" w16cid:durableId="1076172572">
    <w:abstractNumId w:val="35"/>
  </w:num>
  <w:num w:numId="19" w16cid:durableId="475530162">
    <w:abstractNumId w:val="25"/>
  </w:num>
  <w:num w:numId="20" w16cid:durableId="643581477">
    <w:abstractNumId w:val="2"/>
  </w:num>
  <w:num w:numId="21" w16cid:durableId="807356877">
    <w:abstractNumId w:val="14"/>
  </w:num>
  <w:num w:numId="22" w16cid:durableId="1032923561">
    <w:abstractNumId w:val="21"/>
  </w:num>
  <w:num w:numId="23" w16cid:durableId="1336113355">
    <w:abstractNumId w:val="1"/>
  </w:num>
  <w:num w:numId="24" w16cid:durableId="1017123969">
    <w:abstractNumId w:val="16"/>
  </w:num>
  <w:num w:numId="25" w16cid:durableId="1014651283">
    <w:abstractNumId w:val="30"/>
  </w:num>
  <w:num w:numId="26" w16cid:durableId="1428113773">
    <w:abstractNumId w:val="12"/>
  </w:num>
  <w:num w:numId="27" w16cid:durableId="1544440945">
    <w:abstractNumId w:val="18"/>
  </w:num>
  <w:num w:numId="28" w16cid:durableId="1009404914">
    <w:abstractNumId w:val="11"/>
  </w:num>
  <w:num w:numId="29" w16cid:durableId="1781222360">
    <w:abstractNumId w:val="36"/>
  </w:num>
  <w:num w:numId="30" w16cid:durableId="403842542">
    <w:abstractNumId w:val="29"/>
  </w:num>
  <w:num w:numId="31" w16cid:durableId="1913924091">
    <w:abstractNumId w:val="17"/>
  </w:num>
  <w:num w:numId="32" w16cid:durableId="1922787081">
    <w:abstractNumId w:val="0"/>
  </w:num>
  <w:num w:numId="33" w16cid:durableId="1513450279">
    <w:abstractNumId w:val="22"/>
  </w:num>
  <w:num w:numId="34" w16cid:durableId="1868785669">
    <w:abstractNumId w:val="24"/>
  </w:num>
  <w:num w:numId="35" w16cid:durableId="1095175909">
    <w:abstractNumId w:val="27"/>
  </w:num>
  <w:num w:numId="36" w16cid:durableId="1685551188">
    <w:abstractNumId w:val="19"/>
  </w:num>
  <w:num w:numId="37" w16cid:durableId="6753054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74"/>
    <w:rsid w:val="00061AF6"/>
    <w:rsid w:val="000A0EB9"/>
    <w:rsid w:val="000B2AA8"/>
    <w:rsid w:val="00147D78"/>
    <w:rsid w:val="00186479"/>
    <w:rsid w:val="001A0B48"/>
    <w:rsid w:val="00295EDF"/>
    <w:rsid w:val="002F5BE3"/>
    <w:rsid w:val="00301562"/>
    <w:rsid w:val="0034641B"/>
    <w:rsid w:val="00386404"/>
    <w:rsid w:val="003C2A2D"/>
    <w:rsid w:val="003E2309"/>
    <w:rsid w:val="0041175B"/>
    <w:rsid w:val="00415E4D"/>
    <w:rsid w:val="0041744F"/>
    <w:rsid w:val="004512BC"/>
    <w:rsid w:val="00497E1F"/>
    <w:rsid w:val="00513B6A"/>
    <w:rsid w:val="0052660D"/>
    <w:rsid w:val="00530B4C"/>
    <w:rsid w:val="00575B3A"/>
    <w:rsid w:val="005B3ACA"/>
    <w:rsid w:val="005E5AF4"/>
    <w:rsid w:val="005F6AE2"/>
    <w:rsid w:val="006144C5"/>
    <w:rsid w:val="00671DA1"/>
    <w:rsid w:val="007701C8"/>
    <w:rsid w:val="0081142C"/>
    <w:rsid w:val="00863774"/>
    <w:rsid w:val="00880B8F"/>
    <w:rsid w:val="008D3978"/>
    <w:rsid w:val="00952E1E"/>
    <w:rsid w:val="00A02441"/>
    <w:rsid w:val="00AC3E0F"/>
    <w:rsid w:val="00AC7E02"/>
    <w:rsid w:val="00B75B52"/>
    <w:rsid w:val="00B86CB9"/>
    <w:rsid w:val="00BD65CE"/>
    <w:rsid w:val="00C620F2"/>
    <w:rsid w:val="00C947AD"/>
    <w:rsid w:val="00CB5762"/>
    <w:rsid w:val="00CC4125"/>
    <w:rsid w:val="00DB5E3A"/>
    <w:rsid w:val="00E01C3F"/>
    <w:rsid w:val="00E20B03"/>
    <w:rsid w:val="00E829F8"/>
    <w:rsid w:val="00F81AEE"/>
    <w:rsid w:val="00F821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312DC"/>
  <w15:docId w15:val="{4907F7A1-0608-4AB8-8DCA-BAD8C810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style>
  <w:style w:type="character" w:customStyle="1" w:styleId="eop">
    <w:name w:val="eop"/>
    <w:basedOn w:val="DefaultParagraphFont"/>
  </w:style>
  <w:style w:type="paragraph" w:styleId="Revision">
    <w:name w:val="Revision"/>
    <w:hidden/>
    <w:uiPriority w:val="99"/>
    <w:semiHidden/>
    <w:pPr>
      <w:autoSpaceDN/>
    </w:pPr>
    <w:rPr>
      <w:color w:val="0D0D0D"/>
      <w:sz w:val="24"/>
      <w:szCs w:val="24"/>
    </w:rPr>
  </w:style>
  <w:style w:type="character" w:styleId="Mention">
    <w:name w:val="Mention"/>
    <w:basedOn w:val="DefaultParagraphFont"/>
    <w:uiPriority w:val="99"/>
    <w:unhideWhenUsed/>
    <w:rPr>
      <w:color w:val="2B579A"/>
      <w:shd w:val="clear" w:color="auto" w:fill="E1DFDD"/>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Pr>
      <w:rFonts w:ascii="Times New Roman" w:hAnsi="Times New Roman"/>
      <w:sz w:val="24"/>
      <w:szCs w:val="24"/>
    </w:rPr>
  </w:style>
  <w:style w:type="character" w:customStyle="1" w:styleId="pull-single">
    <w:name w:val="pull-single"/>
    <w:basedOn w:val="DefaultParagraphFont"/>
  </w:style>
  <w:style w:type="character" w:customStyle="1" w:styleId="ui-provider">
    <w:name w:val="ui-provider"/>
    <w:basedOn w:val="DefaultParagraphFont"/>
  </w:style>
  <w:style w:type="paragraph" w:customStyle="1" w:styleId="xmsonormal">
    <w:name w:val="x_msonormal"/>
    <w:basedOn w:val="Normal"/>
    <w:pPr>
      <w:suppressAutoHyphens w:val="0"/>
      <w:autoSpaceDN/>
      <w:spacing w:after="0" w:line="240" w:lineRule="auto"/>
    </w:pPr>
    <w:rPr>
      <w:rFonts w:ascii="Aptos" w:eastAsiaTheme="minorHAnsi" w:hAnsi="Aptos" w:cs="Aptos"/>
      <w:color w:val="auto"/>
    </w:rPr>
  </w:style>
  <w:style w:type="paragraph" w:customStyle="1" w:styleId="xmsolistparagraph">
    <w:name w:val="x_msolistparagraph"/>
    <w:basedOn w:val="Normal"/>
    <w:pPr>
      <w:suppressAutoHyphens w:val="0"/>
      <w:autoSpaceDN/>
      <w:spacing w:after="0" w:line="240" w:lineRule="auto"/>
      <w:ind w:left="720"/>
    </w:pPr>
    <w:rPr>
      <w:rFonts w:ascii="Aptos" w:eastAsiaTheme="minorHAnsi" w:hAnsi="Aptos" w:cs="Aptos"/>
      <w:color w:val="auto"/>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30">
      <w:bodyDiv w:val="1"/>
      <w:marLeft w:val="0"/>
      <w:marRight w:val="0"/>
      <w:marTop w:val="0"/>
      <w:marBottom w:val="0"/>
      <w:divBdr>
        <w:top w:val="none" w:sz="0" w:space="0" w:color="auto"/>
        <w:left w:val="none" w:sz="0" w:space="0" w:color="auto"/>
        <w:bottom w:val="none" w:sz="0" w:space="0" w:color="auto"/>
        <w:right w:val="none" w:sz="0" w:space="0" w:color="auto"/>
      </w:divBdr>
    </w:div>
    <w:div w:id="178201819">
      <w:bodyDiv w:val="1"/>
      <w:marLeft w:val="0"/>
      <w:marRight w:val="0"/>
      <w:marTop w:val="0"/>
      <w:marBottom w:val="0"/>
      <w:divBdr>
        <w:top w:val="none" w:sz="0" w:space="0" w:color="auto"/>
        <w:left w:val="none" w:sz="0" w:space="0" w:color="auto"/>
        <w:bottom w:val="none" w:sz="0" w:space="0" w:color="auto"/>
        <w:right w:val="none" w:sz="0" w:space="0" w:color="auto"/>
      </w:divBdr>
    </w:div>
    <w:div w:id="395669954">
      <w:bodyDiv w:val="1"/>
      <w:marLeft w:val="0"/>
      <w:marRight w:val="0"/>
      <w:marTop w:val="0"/>
      <w:marBottom w:val="0"/>
      <w:divBdr>
        <w:top w:val="none" w:sz="0" w:space="0" w:color="auto"/>
        <w:left w:val="none" w:sz="0" w:space="0" w:color="auto"/>
        <w:bottom w:val="none" w:sz="0" w:space="0" w:color="auto"/>
        <w:right w:val="none" w:sz="0" w:space="0" w:color="auto"/>
      </w:divBdr>
    </w:div>
    <w:div w:id="431706175">
      <w:bodyDiv w:val="1"/>
      <w:marLeft w:val="0"/>
      <w:marRight w:val="0"/>
      <w:marTop w:val="0"/>
      <w:marBottom w:val="0"/>
      <w:divBdr>
        <w:top w:val="none" w:sz="0" w:space="0" w:color="auto"/>
        <w:left w:val="none" w:sz="0" w:space="0" w:color="auto"/>
        <w:bottom w:val="none" w:sz="0" w:space="0" w:color="auto"/>
        <w:right w:val="none" w:sz="0" w:space="0" w:color="auto"/>
      </w:divBdr>
    </w:div>
    <w:div w:id="667558043">
      <w:bodyDiv w:val="1"/>
      <w:marLeft w:val="0"/>
      <w:marRight w:val="0"/>
      <w:marTop w:val="0"/>
      <w:marBottom w:val="0"/>
      <w:divBdr>
        <w:top w:val="none" w:sz="0" w:space="0" w:color="auto"/>
        <w:left w:val="none" w:sz="0" w:space="0" w:color="auto"/>
        <w:bottom w:val="none" w:sz="0" w:space="0" w:color="auto"/>
        <w:right w:val="none" w:sz="0" w:space="0" w:color="auto"/>
      </w:divBdr>
    </w:div>
    <w:div w:id="898713121">
      <w:bodyDiv w:val="1"/>
      <w:marLeft w:val="0"/>
      <w:marRight w:val="0"/>
      <w:marTop w:val="0"/>
      <w:marBottom w:val="0"/>
      <w:divBdr>
        <w:top w:val="none" w:sz="0" w:space="0" w:color="auto"/>
        <w:left w:val="none" w:sz="0" w:space="0" w:color="auto"/>
        <w:bottom w:val="none" w:sz="0" w:space="0" w:color="auto"/>
        <w:right w:val="none" w:sz="0" w:space="0" w:color="auto"/>
      </w:divBdr>
    </w:div>
    <w:div w:id="962611448">
      <w:bodyDiv w:val="1"/>
      <w:marLeft w:val="0"/>
      <w:marRight w:val="0"/>
      <w:marTop w:val="0"/>
      <w:marBottom w:val="0"/>
      <w:divBdr>
        <w:top w:val="none" w:sz="0" w:space="0" w:color="auto"/>
        <w:left w:val="none" w:sz="0" w:space="0" w:color="auto"/>
        <w:bottom w:val="none" w:sz="0" w:space="0" w:color="auto"/>
        <w:right w:val="none" w:sz="0" w:space="0" w:color="auto"/>
      </w:divBdr>
    </w:div>
    <w:div w:id="1072240068">
      <w:bodyDiv w:val="1"/>
      <w:marLeft w:val="0"/>
      <w:marRight w:val="0"/>
      <w:marTop w:val="0"/>
      <w:marBottom w:val="0"/>
      <w:divBdr>
        <w:top w:val="none" w:sz="0" w:space="0" w:color="auto"/>
        <w:left w:val="none" w:sz="0" w:space="0" w:color="auto"/>
        <w:bottom w:val="none" w:sz="0" w:space="0" w:color="auto"/>
        <w:right w:val="none" w:sz="0" w:space="0" w:color="auto"/>
      </w:divBdr>
    </w:div>
    <w:div w:id="1080524571">
      <w:bodyDiv w:val="1"/>
      <w:marLeft w:val="0"/>
      <w:marRight w:val="0"/>
      <w:marTop w:val="0"/>
      <w:marBottom w:val="0"/>
      <w:divBdr>
        <w:top w:val="none" w:sz="0" w:space="0" w:color="auto"/>
        <w:left w:val="none" w:sz="0" w:space="0" w:color="auto"/>
        <w:bottom w:val="none" w:sz="0" w:space="0" w:color="auto"/>
        <w:right w:val="none" w:sz="0" w:space="0" w:color="auto"/>
      </w:divBdr>
    </w:div>
    <w:div w:id="1127234240">
      <w:bodyDiv w:val="1"/>
      <w:marLeft w:val="0"/>
      <w:marRight w:val="0"/>
      <w:marTop w:val="0"/>
      <w:marBottom w:val="0"/>
      <w:divBdr>
        <w:top w:val="none" w:sz="0" w:space="0" w:color="auto"/>
        <w:left w:val="none" w:sz="0" w:space="0" w:color="auto"/>
        <w:bottom w:val="none" w:sz="0" w:space="0" w:color="auto"/>
        <w:right w:val="none" w:sz="0" w:space="0" w:color="auto"/>
      </w:divBdr>
      <w:divsChild>
        <w:div w:id="1968971229">
          <w:marLeft w:val="0"/>
          <w:marRight w:val="0"/>
          <w:marTop w:val="0"/>
          <w:marBottom w:val="0"/>
          <w:divBdr>
            <w:top w:val="none" w:sz="0" w:space="0" w:color="auto"/>
            <w:left w:val="none" w:sz="0" w:space="0" w:color="auto"/>
            <w:bottom w:val="none" w:sz="0" w:space="0" w:color="auto"/>
            <w:right w:val="none" w:sz="0" w:space="0" w:color="auto"/>
          </w:divBdr>
          <w:divsChild>
            <w:div w:id="476916262">
              <w:marLeft w:val="0"/>
              <w:marRight w:val="0"/>
              <w:marTop w:val="0"/>
              <w:marBottom w:val="0"/>
              <w:divBdr>
                <w:top w:val="none" w:sz="0" w:space="0" w:color="auto"/>
                <w:left w:val="none" w:sz="0" w:space="0" w:color="auto"/>
                <w:bottom w:val="none" w:sz="0" w:space="0" w:color="auto"/>
                <w:right w:val="none" w:sz="0" w:space="0" w:color="auto"/>
              </w:divBdr>
              <w:divsChild>
                <w:div w:id="108358667">
                  <w:marLeft w:val="0"/>
                  <w:marRight w:val="0"/>
                  <w:marTop w:val="0"/>
                  <w:marBottom w:val="0"/>
                  <w:divBdr>
                    <w:top w:val="none" w:sz="0" w:space="0" w:color="auto"/>
                    <w:left w:val="none" w:sz="0" w:space="0" w:color="auto"/>
                    <w:bottom w:val="none" w:sz="0" w:space="0" w:color="auto"/>
                    <w:right w:val="none" w:sz="0" w:space="0" w:color="auto"/>
                  </w:divBdr>
                  <w:divsChild>
                    <w:div w:id="2049452075">
                      <w:marLeft w:val="0"/>
                      <w:marRight w:val="0"/>
                      <w:marTop w:val="0"/>
                      <w:marBottom w:val="0"/>
                      <w:divBdr>
                        <w:top w:val="none" w:sz="0" w:space="0" w:color="auto"/>
                        <w:left w:val="none" w:sz="0" w:space="0" w:color="auto"/>
                        <w:bottom w:val="none" w:sz="0" w:space="0" w:color="auto"/>
                        <w:right w:val="none" w:sz="0" w:space="0" w:color="auto"/>
                      </w:divBdr>
                      <w:divsChild>
                        <w:div w:id="2036734624">
                          <w:marLeft w:val="0"/>
                          <w:marRight w:val="0"/>
                          <w:marTop w:val="0"/>
                          <w:marBottom w:val="0"/>
                          <w:divBdr>
                            <w:top w:val="none" w:sz="0" w:space="0" w:color="auto"/>
                            <w:left w:val="none" w:sz="0" w:space="0" w:color="auto"/>
                            <w:bottom w:val="none" w:sz="0" w:space="0" w:color="auto"/>
                            <w:right w:val="none" w:sz="0" w:space="0" w:color="auto"/>
                          </w:divBdr>
                          <w:divsChild>
                            <w:div w:id="1619413087">
                              <w:marLeft w:val="0"/>
                              <w:marRight w:val="0"/>
                              <w:marTop w:val="0"/>
                              <w:marBottom w:val="0"/>
                              <w:divBdr>
                                <w:top w:val="none" w:sz="0" w:space="0" w:color="auto"/>
                                <w:left w:val="none" w:sz="0" w:space="0" w:color="auto"/>
                                <w:bottom w:val="none" w:sz="0" w:space="0" w:color="auto"/>
                                <w:right w:val="none" w:sz="0" w:space="0" w:color="auto"/>
                              </w:divBdr>
                              <w:divsChild>
                                <w:div w:id="32193479">
                                  <w:marLeft w:val="0"/>
                                  <w:marRight w:val="0"/>
                                  <w:marTop w:val="0"/>
                                  <w:marBottom w:val="0"/>
                                  <w:divBdr>
                                    <w:top w:val="none" w:sz="0" w:space="0" w:color="auto"/>
                                    <w:left w:val="none" w:sz="0" w:space="0" w:color="auto"/>
                                    <w:bottom w:val="none" w:sz="0" w:space="0" w:color="auto"/>
                                    <w:right w:val="none" w:sz="0" w:space="0" w:color="auto"/>
                                  </w:divBdr>
                                  <w:divsChild>
                                    <w:div w:id="539435491">
                                      <w:marLeft w:val="0"/>
                                      <w:marRight w:val="0"/>
                                      <w:marTop w:val="0"/>
                                      <w:marBottom w:val="0"/>
                                      <w:divBdr>
                                        <w:top w:val="none" w:sz="0" w:space="0" w:color="auto"/>
                                        <w:left w:val="none" w:sz="0" w:space="0" w:color="auto"/>
                                        <w:bottom w:val="none" w:sz="0" w:space="0" w:color="auto"/>
                                        <w:right w:val="none" w:sz="0" w:space="0" w:color="auto"/>
                                      </w:divBdr>
                                      <w:divsChild>
                                        <w:div w:id="1514951293">
                                          <w:marLeft w:val="0"/>
                                          <w:marRight w:val="0"/>
                                          <w:marTop w:val="0"/>
                                          <w:marBottom w:val="0"/>
                                          <w:divBdr>
                                            <w:top w:val="none" w:sz="0" w:space="0" w:color="auto"/>
                                            <w:left w:val="none" w:sz="0" w:space="0" w:color="auto"/>
                                            <w:bottom w:val="none" w:sz="0" w:space="0" w:color="auto"/>
                                            <w:right w:val="none" w:sz="0" w:space="0" w:color="auto"/>
                                          </w:divBdr>
                                          <w:divsChild>
                                            <w:div w:id="989678293">
                                              <w:marLeft w:val="0"/>
                                              <w:marRight w:val="0"/>
                                              <w:marTop w:val="0"/>
                                              <w:marBottom w:val="0"/>
                                              <w:divBdr>
                                                <w:top w:val="none" w:sz="0" w:space="0" w:color="auto"/>
                                                <w:left w:val="none" w:sz="0" w:space="0" w:color="auto"/>
                                                <w:bottom w:val="none" w:sz="0" w:space="0" w:color="auto"/>
                                                <w:right w:val="none" w:sz="0" w:space="0" w:color="auto"/>
                                              </w:divBdr>
                                              <w:divsChild>
                                                <w:div w:id="2096435519">
                                                  <w:marLeft w:val="0"/>
                                                  <w:marRight w:val="0"/>
                                                  <w:marTop w:val="0"/>
                                                  <w:marBottom w:val="0"/>
                                                  <w:divBdr>
                                                    <w:top w:val="none" w:sz="0" w:space="0" w:color="auto"/>
                                                    <w:left w:val="none" w:sz="0" w:space="0" w:color="auto"/>
                                                    <w:bottom w:val="none" w:sz="0" w:space="0" w:color="auto"/>
                                                    <w:right w:val="none" w:sz="0" w:space="0" w:color="auto"/>
                                                  </w:divBdr>
                                                  <w:divsChild>
                                                    <w:div w:id="1742020136">
                                                      <w:marLeft w:val="0"/>
                                                      <w:marRight w:val="0"/>
                                                      <w:marTop w:val="0"/>
                                                      <w:marBottom w:val="0"/>
                                                      <w:divBdr>
                                                        <w:top w:val="none" w:sz="0" w:space="0" w:color="auto"/>
                                                        <w:left w:val="none" w:sz="0" w:space="0" w:color="auto"/>
                                                        <w:bottom w:val="none" w:sz="0" w:space="0" w:color="auto"/>
                                                        <w:right w:val="none" w:sz="0" w:space="0" w:color="auto"/>
                                                      </w:divBdr>
                                                      <w:divsChild>
                                                        <w:div w:id="176877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1326212">
      <w:bodyDiv w:val="1"/>
      <w:marLeft w:val="0"/>
      <w:marRight w:val="0"/>
      <w:marTop w:val="0"/>
      <w:marBottom w:val="0"/>
      <w:divBdr>
        <w:top w:val="none" w:sz="0" w:space="0" w:color="auto"/>
        <w:left w:val="none" w:sz="0" w:space="0" w:color="auto"/>
        <w:bottom w:val="none" w:sz="0" w:space="0" w:color="auto"/>
        <w:right w:val="none" w:sz="0" w:space="0" w:color="auto"/>
      </w:divBdr>
    </w:div>
    <w:div w:id="1300962187">
      <w:bodyDiv w:val="1"/>
      <w:marLeft w:val="0"/>
      <w:marRight w:val="0"/>
      <w:marTop w:val="0"/>
      <w:marBottom w:val="0"/>
      <w:divBdr>
        <w:top w:val="none" w:sz="0" w:space="0" w:color="auto"/>
        <w:left w:val="none" w:sz="0" w:space="0" w:color="auto"/>
        <w:bottom w:val="none" w:sz="0" w:space="0" w:color="auto"/>
        <w:right w:val="none" w:sz="0" w:space="0" w:color="auto"/>
      </w:divBdr>
    </w:div>
    <w:div w:id="1315141802">
      <w:bodyDiv w:val="1"/>
      <w:marLeft w:val="0"/>
      <w:marRight w:val="0"/>
      <w:marTop w:val="0"/>
      <w:marBottom w:val="0"/>
      <w:divBdr>
        <w:top w:val="none" w:sz="0" w:space="0" w:color="auto"/>
        <w:left w:val="none" w:sz="0" w:space="0" w:color="auto"/>
        <w:bottom w:val="none" w:sz="0" w:space="0" w:color="auto"/>
        <w:right w:val="none" w:sz="0" w:space="0" w:color="auto"/>
      </w:divBdr>
    </w:div>
    <w:div w:id="1346057352">
      <w:bodyDiv w:val="1"/>
      <w:marLeft w:val="0"/>
      <w:marRight w:val="0"/>
      <w:marTop w:val="0"/>
      <w:marBottom w:val="0"/>
      <w:divBdr>
        <w:top w:val="none" w:sz="0" w:space="0" w:color="auto"/>
        <w:left w:val="none" w:sz="0" w:space="0" w:color="auto"/>
        <w:bottom w:val="none" w:sz="0" w:space="0" w:color="auto"/>
        <w:right w:val="none" w:sz="0" w:space="0" w:color="auto"/>
      </w:divBdr>
    </w:div>
    <w:div w:id="1346983710">
      <w:bodyDiv w:val="1"/>
      <w:marLeft w:val="0"/>
      <w:marRight w:val="0"/>
      <w:marTop w:val="0"/>
      <w:marBottom w:val="0"/>
      <w:divBdr>
        <w:top w:val="none" w:sz="0" w:space="0" w:color="auto"/>
        <w:left w:val="none" w:sz="0" w:space="0" w:color="auto"/>
        <w:bottom w:val="none" w:sz="0" w:space="0" w:color="auto"/>
        <w:right w:val="none" w:sz="0" w:space="0" w:color="auto"/>
      </w:divBdr>
    </w:div>
    <w:div w:id="1365598327">
      <w:bodyDiv w:val="1"/>
      <w:marLeft w:val="0"/>
      <w:marRight w:val="0"/>
      <w:marTop w:val="0"/>
      <w:marBottom w:val="0"/>
      <w:divBdr>
        <w:top w:val="none" w:sz="0" w:space="0" w:color="auto"/>
        <w:left w:val="none" w:sz="0" w:space="0" w:color="auto"/>
        <w:bottom w:val="none" w:sz="0" w:space="0" w:color="auto"/>
        <w:right w:val="none" w:sz="0" w:space="0" w:color="auto"/>
      </w:divBdr>
    </w:div>
    <w:div w:id="1484157025">
      <w:bodyDiv w:val="1"/>
      <w:marLeft w:val="0"/>
      <w:marRight w:val="0"/>
      <w:marTop w:val="0"/>
      <w:marBottom w:val="0"/>
      <w:divBdr>
        <w:top w:val="none" w:sz="0" w:space="0" w:color="auto"/>
        <w:left w:val="none" w:sz="0" w:space="0" w:color="auto"/>
        <w:bottom w:val="none" w:sz="0" w:space="0" w:color="auto"/>
        <w:right w:val="none" w:sz="0" w:space="0" w:color="auto"/>
      </w:divBdr>
      <w:divsChild>
        <w:div w:id="1105996225">
          <w:marLeft w:val="0"/>
          <w:marRight w:val="0"/>
          <w:marTop w:val="0"/>
          <w:marBottom w:val="0"/>
          <w:divBdr>
            <w:top w:val="none" w:sz="0" w:space="0" w:color="auto"/>
            <w:left w:val="none" w:sz="0" w:space="0" w:color="auto"/>
            <w:bottom w:val="none" w:sz="0" w:space="0" w:color="auto"/>
            <w:right w:val="none" w:sz="0" w:space="0" w:color="auto"/>
          </w:divBdr>
          <w:divsChild>
            <w:div w:id="1701936675">
              <w:marLeft w:val="0"/>
              <w:marRight w:val="0"/>
              <w:marTop w:val="0"/>
              <w:marBottom w:val="0"/>
              <w:divBdr>
                <w:top w:val="none" w:sz="0" w:space="0" w:color="auto"/>
                <w:left w:val="none" w:sz="0" w:space="0" w:color="auto"/>
                <w:bottom w:val="none" w:sz="0" w:space="0" w:color="auto"/>
                <w:right w:val="none" w:sz="0" w:space="0" w:color="auto"/>
              </w:divBdr>
              <w:divsChild>
                <w:div w:id="1185902646">
                  <w:marLeft w:val="0"/>
                  <w:marRight w:val="0"/>
                  <w:marTop w:val="0"/>
                  <w:marBottom w:val="0"/>
                  <w:divBdr>
                    <w:top w:val="none" w:sz="0" w:space="0" w:color="auto"/>
                    <w:left w:val="none" w:sz="0" w:space="0" w:color="auto"/>
                    <w:bottom w:val="none" w:sz="0" w:space="0" w:color="auto"/>
                    <w:right w:val="none" w:sz="0" w:space="0" w:color="auto"/>
                  </w:divBdr>
                  <w:divsChild>
                    <w:div w:id="1871990968">
                      <w:marLeft w:val="0"/>
                      <w:marRight w:val="0"/>
                      <w:marTop w:val="0"/>
                      <w:marBottom w:val="0"/>
                      <w:divBdr>
                        <w:top w:val="none" w:sz="0" w:space="0" w:color="auto"/>
                        <w:left w:val="none" w:sz="0" w:space="0" w:color="auto"/>
                        <w:bottom w:val="none" w:sz="0" w:space="0" w:color="auto"/>
                        <w:right w:val="none" w:sz="0" w:space="0" w:color="auto"/>
                      </w:divBdr>
                      <w:divsChild>
                        <w:div w:id="1804686685">
                          <w:marLeft w:val="0"/>
                          <w:marRight w:val="0"/>
                          <w:marTop w:val="0"/>
                          <w:marBottom w:val="0"/>
                          <w:divBdr>
                            <w:top w:val="none" w:sz="0" w:space="0" w:color="auto"/>
                            <w:left w:val="none" w:sz="0" w:space="0" w:color="auto"/>
                            <w:bottom w:val="none" w:sz="0" w:space="0" w:color="auto"/>
                            <w:right w:val="none" w:sz="0" w:space="0" w:color="auto"/>
                          </w:divBdr>
                          <w:divsChild>
                            <w:div w:id="1737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947428">
      <w:bodyDiv w:val="1"/>
      <w:marLeft w:val="0"/>
      <w:marRight w:val="0"/>
      <w:marTop w:val="0"/>
      <w:marBottom w:val="0"/>
      <w:divBdr>
        <w:top w:val="none" w:sz="0" w:space="0" w:color="auto"/>
        <w:left w:val="none" w:sz="0" w:space="0" w:color="auto"/>
        <w:bottom w:val="none" w:sz="0" w:space="0" w:color="auto"/>
        <w:right w:val="none" w:sz="0" w:space="0" w:color="auto"/>
      </w:divBdr>
    </w:div>
    <w:div w:id="1668049045">
      <w:bodyDiv w:val="1"/>
      <w:marLeft w:val="0"/>
      <w:marRight w:val="0"/>
      <w:marTop w:val="0"/>
      <w:marBottom w:val="0"/>
      <w:divBdr>
        <w:top w:val="none" w:sz="0" w:space="0" w:color="auto"/>
        <w:left w:val="none" w:sz="0" w:space="0" w:color="auto"/>
        <w:bottom w:val="none" w:sz="0" w:space="0" w:color="auto"/>
        <w:right w:val="none" w:sz="0" w:space="0" w:color="auto"/>
      </w:divBdr>
    </w:div>
    <w:div w:id="1704863668">
      <w:bodyDiv w:val="1"/>
      <w:marLeft w:val="0"/>
      <w:marRight w:val="0"/>
      <w:marTop w:val="0"/>
      <w:marBottom w:val="0"/>
      <w:divBdr>
        <w:top w:val="none" w:sz="0" w:space="0" w:color="auto"/>
        <w:left w:val="none" w:sz="0" w:space="0" w:color="auto"/>
        <w:bottom w:val="none" w:sz="0" w:space="0" w:color="auto"/>
        <w:right w:val="none" w:sz="0" w:space="0" w:color="auto"/>
      </w:divBdr>
    </w:div>
    <w:div w:id="2023775943">
      <w:bodyDiv w:val="1"/>
      <w:marLeft w:val="0"/>
      <w:marRight w:val="0"/>
      <w:marTop w:val="0"/>
      <w:marBottom w:val="0"/>
      <w:divBdr>
        <w:top w:val="none" w:sz="0" w:space="0" w:color="auto"/>
        <w:left w:val="none" w:sz="0" w:space="0" w:color="auto"/>
        <w:bottom w:val="none" w:sz="0" w:space="0" w:color="auto"/>
        <w:right w:val="none" w:sz="0" w:space="0" w:color="auto"/>
      </w:divBdr>
    </w:div>
    <w:div w:id="2066099109">
      <w:bodyDiv w:val="1"/>
      <w:marLeft w:val="0"/>
      <w:marRight w:val="0"/>
      <w:marTop w:val="0"/>
      <w:marBottom w:val="0"/>
      <w:divBdr>
        <w:top w:val="none" w:sz="0" w:space="0" w:color="auto"/>
        <w:left w:val="none" w:sz="0" w:space="0" w:color="auto"/>
        <w:bottom w:val="none" w:sz="0" w:space="0" w:color="auto"/>
        <w:right w:val="none" w:sz="0" w:space="0" w:color="auto"/>
      </w:divBdr>
    </w:div>
    <w:div w:id="2098476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ck/a?!&amp;&amp;p=d3d7628ec874ba2d5bf5c8da72a6c4ce48bd549aed66cdf1262c6af4a8404cdeJmltdHM9MTczNDMwNzIwMA&amp;ptn=3&amp;ver=2&amp;hsh=4&amp;fclid=11e5133c-1db1-66d9-1800-07d21c5167fd&amp;psq=eef+metacognition+and+self+regulated+learning&amp;u=a1aHR0cHM6Ly9lZHVjYXRpb25lbmRvd21lbnRmb3VuZGF0aW9uLm9yZy51ay9lZHVjYXRpb24tZXZpZGVuY2UvZ3VpZGFuY2UtcmVwb3J0cy9tZXRhY29nbml0aW9u&amp;ntb=1" TargetMode="External"/><Relationship Id="rId18" Type="http://schemas.openxmlformats.org/officeDocument/2006/relationships/hyperlink" Target="https://educationendowmentfoundation.org.uk/education-evidence/teaching-learning-toolkit/social-and-emotional-learning" TargetMode="External"/><Relationship Id="rId26" Type="http://schemas.openxmlformats.org/officeDocument/2006/relationships/hyperlink" Target="https://drive.google.com/file/d/1JwmKhhmT874b7RuHlB6zXF9s8ukwtwji/view" TargetMode="External"/><Relationship Id="rId3" Type="http://schemas.openxmlformats.org/officeDocument/2006/relationships/customXml" Target="../customXml/item3.xml"/><Relationship Id="rId21" Type="http://schemas.openxmlformats.org/officeDocument/2006/relationships/hyperlink" Target="https://educationendowmentfoundation.org.uk/education-evidence/teaching-learning-toolkit/social-and-emotional-learning"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2tic4wvo1iusb.cloudfront.net/production/documents/news/Diagnostic_Assessment_Tool.pdf?v=1734303068" TargetMode="External"/><Relationship Id="rId17" Type="http://schemas.openxmlformats.org/officeDocument/2006/relationships/hyperlink" Target="https://educationendowmentfoundation.org.uk/education-evidence/guidance-reports/feedback" TargetMode="External"/><Relationship Id="rId25" Type="http://schemas.openxmlformats.org/officeDocument/2006/relationships/hyperlink" Target="https://educationendowmentfoundation.org.uk/education-evidence/guidance-reports/behaviour"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d2tic4wvo1iusb.cloudfront.net/production/eef-guidance-reports/metacognition/EEF_Metacognition_and_self-regulated_learning.pdf?v=1734358550" TargetMode="External"/><Relationship Id="rId20" Type="http://schemas.openxmlformats.org/officeDocument/2006/relationships/hyperlink" Target="https://educationendowmentfoundation.org.uk/education-evidence/guidance-reports/literacy-ks3-ks4" TargetMode="External"/><Relationship Id="rId29" Type="http://schemas.openxmlformats.org/officeDocument/2006/relationships/hyperlink" Target="https://educationendowmentfoundation.org.uk/education-evidence/teaching-learning-toolkit/parental-eng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ducation-evidence/guidance-reports/literacy-ks3-ks4" TargetMode="External"/><Relationship Id="rId24" Type="http://schemas.openxmlformats.org/officeDocument/2006/relationships/hyperlink" Target="https://educationendowmentfoundation.org.uk/education-evidence/leadership-and-planning/supporting-attendance" TargetMode="External"/><Relationship Id="rId32" Type="http://schemas.openxmlformats.org/officeDocument/2006/relationships/hyperlink" Target="https://educationendowmentfoundation.org.uk/education-evidence/guidance-reports/implementation" TargetMode="External"/><Relationship Id="rId5" Type="http://schemas.openxmlformats.org/officeDocument/2006/relationships/numbering" Target="numbering.xml"/><Relationship Id="rId15" Type="http://schemas.openxmlformats.org/officeDocument/2006/relationships/hyperlink" Target="https://educationendowmentfoundation.org.uk/education-evidence/guidance-reports/effective-professional-development" TargetMode="External"/><Relationship Id="rId23" Type="http://schemas.openxmlformats.org/officeDocument/2006/relationships/hyperlink" Target="https://educationendowmentfoundation.org.uk/education-evidence/guidance-reports/behaviour" TargetMode="External"/><Relationship Id="rId28" Type="http://schemas.openxmlformats.org/officeDocument/2006/relationships/hyperlink" Target="https://educationendowmentfoundation.org.uk/education-evidence/guidance-reports/behaviour" TargetMode="External"/><Relationship Id="rId10" Type="http://schemas.openxmlformats.org/officeDocument/2006/relationships/endnotes" Target="endnotes.xml"/><Relationship Id="rId19" Type="http://schemas.openxmlformats.org/officeDocument/2006/relationships/hyperlink" Target="https://educationendowmentfoundation.org.uk/education-evidence/guidance-reports/behaviour" TargetMode="External"/><Relationship Id="rId31" Type="http://schemas.openxmlformats.org/officeDocument/2006/relationships/hyperlink" Target="https://www.gov.uk/guidance/mental-health-and-wellbeing-support-in-schools-and-colleg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ducation-evidence/guidance-reports/implementation" TargetMode="External"/><Relationship Id="rId22" Type="http://schemas.openxmlformats.org/officeDocument/2006/relationships/hyperlink" Target="https://www.gov.uk/government/publications/working-together-to-improve-school-attendance" TargetMode="External"/><Relationship Id="rId27" Type="http://schemas.openxmlformats.org/officeDocument/2006/relationships/hyperlink" Target="https://educationendowmentfoundation.org.uk/education-evidence/teaching-learning-toolkit/collaborative-learning-approaches" TargetMode="External"/><Relationship Id="rId30" Type="http://schemas.openxmlformats.org/officeDocument/2006/relationships/hyperlink" Target="https://educationendowmentfoundation.org.uk/education-evidence/teaching-learning-toolkit/feedback"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70c0ce-3ca7-4a07-a62e-849fbd6a3ff6" xsi:nil="true"/>
    <lcf76f155ced4ddcb4097134ff3c332f xmlns="deac609a-48be-47aa-88ce-57617c6603d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D7A82E412C6B45A6C9322E5882DCFE" ma:contentTypeVersion="12" ma:contentTypeDescription="Create a new document." ma:contentTypeScope="" ma:versionID="74a711c52c69bab6a1bdce4661e50335">
  <xsd:schema xmlns:xsd="http://www.w3.org/2001/XMLSchema" xmlns:xs="http://www.w3.org/2001/XMLSchema" xmlns:p="http://schemas.microsoft.com/office/2006/metadata/properties" xmlns:ns2="deac609a-48be-47aa-88ce-57617c6603d9" xmlns:ns3="8770c0ce-3ca7-4a07-a62e-849fbd6a3ff6" targetNamespace="http://schemas.microsoft.com/office/2006/metadata/properties" ma:root="true" ma:fieldsID="860445a9c8e0098aa53a209d64e59de8" ns2:_="" ns3:_="">
    <xsd:import namespace="deac609a-48be-47aa-88ce-57617c6603d9"/>
    <xsd:import namespace="8770c0ce-3ca7-4a07-a62e-849fbd6a3f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c609a-48be-47aa-88ce-57617c660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7ef278-3cd8-4b02-b007-74f83121f4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70c0ce-3ca7-4a07-a62e-849fbd6a3f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11ef22-fe81-499d-9660-3c80e63c6285}" ma:internalName="TaxCatchAll" ma:showField="CatchAllData" ma:web="8770c0ce-3ca7-4a07-a62e-849fbd6a3f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D11C8B-F479-4227-8E02-5F4F9C481DDE}">
  <ds:schemaRefs>
    <ds:schemaRef ds:uri="http://schemas.openxmlformats.org/officeDocument/2006/bibliography"/>
  </ds:schemaRefs>
</ds:datastoreItem>
</file>

<file path=customXml/itemProps2.xml><?xml version="1.0" encoding="utf-8"?>
<ds:datastoreItem xmlns:ds="http://schemas.openxmlformats.org/officeDocument/2006/customXml" ds:itemID="{F346C419-786F-4A69-B30A-4E8BC9AA26C4}">
  <ds:schemaRefs>
    <ds:schemaRef ds:uri="http://schemas.microsoft.com/sharepoint/v3/contenttype/forms"/>
  </ds:schemaRefs>
</ds:datastoreItem>
</file>

<file path=customXml/itemProps3.xml><?xml version="1.0" encoding="utf-8"?>
<ds:datastoreItem xmlns:ds="http://schemas.openxmlformats.org/officeDocument/2006/customXml" ds:itemID="{E3E81482-DF4A-409B-A443-DE808E2558FC}">
  <ds:schemaRefs>
    <ds:schemaRef ds:uri="http://schemas.microsoft.com/office/2006/metadata/properties"/>
    <ds:schemaRef ds:uri="http://schemas.microsoft.com/office/infopath/2007/PartnerControls"/>
    <ds:schemaRef ds:uri="8770c0ce-3ca7-4a07-a62e-849fbd6a3ff6"/>
    <ds:schemaRef ds:uri="deac609a-48be-47aa-88ce-57617c6603d9"/>
  </ds:schemaRefs>
</ds:datastoreItem>
</file>

<file path=customXml/itemProps4.xml><?xml version="1.0" encoding="utf-8"?>
<ds:datastoreItem xmlns:ds="http://schemas.openxmlformats.org/officeDocument/2006/customXml" ds:itemID="{DAE82BD4-1DBB-4A61-B309-384A09B24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c609a-48be-47aa-88ce-57617c6603d9"/>
    <ds:schemaRef ds:uri="8770c0ce-3ca7-4a07-a62e-849fbd6a3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15</Pages>
  <Words>4463</Words>
  <Characters>25443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Example pupil premium strategy statement - secondary</vt:lpstr>
    </vt:vector>
  </TitlesOfParts>
  <Company/>
  <LinksUpToDate>false</LinksUpToDate>
  <CharactersWithSpaces>29847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pupil premium strategy statement - secondary</dc:title>
  <dc:subject/>
  <dc:creator>Mr Warman</dc:creator>
  <cp:keywords/>
  <dc:description/>
  <cp:lastModifiedBy>Otto Warman</cp:lastModifiedBy>
  <cp:revision>42</cp:revision>
  <cp:lastPrinted>2024-12-19T14:31:00Z</cp:lastPrinted>
  <dcterms:created xsi:type="dcterms:W3CDTF">2025-11-27T11:50:00Z</dcterms:created>
  <dcterms:modified xsi:type="dcterms:W3CDTF">2025-11-27T17:06:00Z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IWPGroupOOB">
    <vt:lpwstr>Communications Directorate</vt:lpwstr>
  </property>
  <property fmtid="{D5CDD505-2E9C-101B-9397-08002B2CF9AE}" pid="4" name="_dlc_DocIdItemGuid">
    <vt:lpwstr>f1dd1af3-30bb-446e-af34-5327635f4b16</vt:lpwstr>
  </property>
  <property fmtid="{D5CDD505-2E9C-101B-9397-08002B2CF9AE}" pid="5" name="IWPOrganisationalUnit">
    <vt:lpwstr>3;#DfE|cc08a6d4-dfde-4d0f-bd85-069ebcef80d5</vt:lpwstr>
  </property>
  <property fmtid="{D5CDD505-2E9C-101B-9397-08002B2CF9AE}" pid="6" name="IWPOwner">
    <vt:lpwstr>1;#DfE|a484111e-5b24-4ad9-9778-c536c8c88985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y fmtid="{D5CDD505-2E9C-101B-9397-08002B2CF9AE}" pid="10" name="IWPRightsProtectiveMarking">
    <vt:lpwstr>2;#Official|0884c477-2e62-47ea-b19c-5af6e91124c5</vt:lpwstr>
  </property>
  <property fmtid="{D5CDD505-2E9C-101B-9397-08002B2CF9AE}" pid="11" name="Site">
    <vt:lpwstr>22;#Communic​ati​ons|60b3cc5e-d979-4a7a-b73d-c058e341a548</vt:lpwstr>
  </property>
  <property fmtid="{D5CDD505-2E9C-101B-9397-08002B2CF9AE}" pid="12" name="ContentTypeId">
    <vt:lpwstr>0x0101007DD7A82E412C6B45A6C9322E5882DCFE</vt:lpwstr>
  </property>
  <property fmtid="{D5CDD505-2E9C-101B-9397-08002B2CF9AE}" pid="13" name="MediaServiceImageTags">
    <vt:lpwstr/>
  </property>
</Properties>
</file>