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A84CA" w14:textId="10D69FB7" w:rsidR="00775E8A" w:rsidRDefault="00F5738C" w:rsidP="00F5738C">
      <w:pPr>
        <w:spacing w:before="120"/>
        <w:ind w:left="108"/>
        <w:jc w:val="center"/>
        <w:rPr>
          <w:b/>
          <w:color w:val="000000"/>
        </w:rPr>
      </w:pPr>
      <w:bookmarkStart w:id="0" w:name="_Hlk146616495"/>
      <w:r w:rsidRPr="00B13E72">
        <w:rPr>
          <w:noProof/>
          <w:lang w:eastAsia="en-GB"/>
        </w:rPr>
        <w:drawing>
          <wp:inline distT="0" distB="0" distL="0" distR="0" wp14:anchorId="1DB078A1" wp14:editId="161077F5">
            <wp:extent cx="847725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9DB51" w14:textId="77777777" w:rsidR="00F5738C" w:rsidRPr="00182964" w:rsidRDefault="00F5738C" w:rsidP="00F5738C">
      <w:pPr>
        <w:spacing w:before="120"/>
        <w:ind w:left="108"/>
        <w:jc w:val="center"/>
        <w:rPr>
          <w:b/>
          <w:color w:val="000000"/>
        </w:rPr>
      </w:pPr>
    </w:p>
    <w:p w14:paraId="6CB9B2AD" w14:textId="4645CD67" w:rsidR="00F75B90" w:rsidRPr="00182964" w:rsidRDefault="00182964" w:rsidP="00182964">
      <w:pPr>
        <w:pStyle w:val="NoSpacing"/>
        <w:jc w:val="center"/>
        <w:rPr>
          <w:rFonts w:ascii="Arial" w:hAnsi="Arial" w:cs="Arial"/>
          <w:b/>
          <w:u w:val="single"/>
        </w:rPr>
      </w:pPr>
      <w:r w:rsidRPr="00182964">
        <w:rPr>
          <w:rFonts w:ascii="Arial" w:hAnsi="Arial" w:cs="Arial"/>
          <w:b/>
          <w:u w:val="single"/>
        </w:rPr>
        <w:t xml:space="preserve">Hr </w:t>
      </w:r>
      <w:r w:rsidR="00F5738C">
        <w:rPr>
          <w:rFonts w:ascii="Arial" w:hAnsi="Arial" w:cs="Arial"/>
          <w:b/>
          <w:u w:val="single"/>
        </w:rPr>
        <w:t>a</w:t>
      </w:r>
      <w:r w:rsidRPr="00182964">
        <w:rPr>
          <w:rFonts w:ascii="Arial" w:hAnsi="Arial" w:cs="Arial"/>
          <w:b/>
          <w:u w:val="single"/>
        </w:rPr>
        <w:t>nd Finance Administration Assistant</w:t>
      </w:r>
    </w:p>
    <w:p w14:paraId="405515D8" w14:textId="499D284F" w:rsidR="00775E8A" w:rsidRPr="00182964" w:rsidRDefault="00182964" w:rsidP="00182964">
      <w:pPr>
        <w:pStyle w:val="NoSpacing"/>
        <w:jc w:val="center"/>
        <w:rPr>
          <w:rFonts w:ascii="Arial" w:hAnsi="Arial" w:cs="Arial"/>
          <w:b/>
          <w:u w:val="single"/>
        </w:rPr>
      </w:pPr>
      <w:r w:rsidRPr="00182964">
        <w:rPr>
          <w:rFonts w:ascii="Arial" w:hAnsi="Arial" w:cs="Arial"/>
          <w:b/>
          <w:u w:val="single"/>
        </w:rPr>
        <w:t xml:space="preserve">Job Description </w:t>
      </w:r>
      <w:r w:rsidR="00F5738C">
        <w:rPr>
          <w:rFonts w:ascii="Arial" w:hAnsi="Arial" w:cs="Arial"/>
          <w:b/>
          <w:u w:val="single"/>
        </w:rPr>
        <w:t>a</w:t>
      </w:r>
      <w:r w:rsidRPr="00182964">
        <w:rPr>
          <w:rFonts w:ascii="Arial" w:hAnsi="Arial" w:cs="Arial"/>
          <w:b/>
          <w:u w:val="single"/>
        </w:rPr>
        <w:t>nd Person Specification</w:t>
      </w:r>
    </w:p>
    <w:p w14:paraId="1B33DEDB" w14:textId="77777777" w:rsidR="00775E8A" w:rsidRPr="00182964" w:rsidRDefault="00775E8A" w:rsidP="00775E8A">
      <w:pPr>
        <w:pStyle w:val="NoSpacing"/>
        <w:jc w:val="both"/>
        <w:rPr>
          <w:rFonts w:ascii="Arial" w:hAnsi="Arial" w:cs="Arial"/>
          <w:b/>
          <w:u w:val="single"/>
        </w:rPr>
      </w:pPr>
    </w:p>
    <w:p w14:paraId="2FF933CD" w14:textId="1F2A7558" w:rsidR="00775E8A" w:rsidRPr="00182964" w:rsidRDefault="00182964" w:rsidP="00775E8A">
      <w:pPr>
        <w:pStyle w:val="NoSpacing"/>
        <w:jc w:val="both"/>
        <w:rPr>
          <w:rFonts w:ascii="Arial" w:hAnsi="Arial" w:cs="Arial"/>
          <w:b/>
        </w:rPr>
      </w:pPr>
      <w:r w:rsidRPr="00182964">
        <w:rPr>
          <w:rFonts w:ascii="Arial" w:hAnsi="Arial" w:cs="Arial"/>
          <w:b/>
        </w:rPr>
        <w:t xml:space="preserve">Salary </w:t>
      </w:r>
    </w:p>
    <w:p w14:paraId="06451AD0" w14:textId="7F40BE87" w:rsidR="005D179B" w:rsidRPr="00182964" w:rsidRDefault="005D179B" w:rsidP="00775E8A">
      <w:pPr>
        <w:pStyle w:val="NoSpacing"/>
        <w:jc w:val="both"/>
        <w:rPr>
          <w:rFonts w:ascii="Arial" w:hAnsi="Arial" w:cs="Arial"/>
          <w:b/>
        </w:rPr>
      </w:pPr>
      <w:r w:rsidRPr="00182964">
        <w:rPr>
          <w:rFonts w:ascii="Arial" w:hAnsi="Arial" w:cs="Arial"/>
          <w:b/>
        </w:rPr>
        <w:t>Hay 6</w:t>
      </w:r>
      <w:r w:rsidR="00073917" w:rsidRPr="00182964">
        <w:rPr>
          <w:rFonts w:ascii="Arial" w:hAnsi="Arial" w:cs="Arial"/>
          <w:b/>
        </w:rPr>
        <w:t xml:space="preserve">. Point 9 </w:t>
      </w:r>
      <w:r w:rsidR="00182964" w:rsidRPr="00182964">
        <w:rPr>
          <w:rFonts w:ascii="Arial" w:hAnsi="Arial" w:cs="Arial"/>
          <w:b/>
        </w:rPr>
        <w:t xml:space="preserve">salary £31,884 </w:t>
      </w:r>
      <w:r w:rsidR="00073917" w:rsidRPr="00182964">
        <w:rPr>
          <w:rFonts w:ascii="Arial" w:hAnsi="Arial" w:cs="Arial"/>
          <w:b/>
        </w:rPr>
        <w:t>(pro rata</w:t>
      </w:r>
      <w:r w:rsidR="00182964" w:rsidRPr="00182964">
        <w:rPr>
          <w:rFonts w:ascii="Arial" w:hAnsi="Arial" w:cs="Arial"/>
          <w:b/>
        </w:rPr>
        <w:t xml:space="preserve"> salary</w:t>
      </w:r>
      <w:r w:rsidR="00073917" w:rsidRPr="00182964">
        <w:rPr>
          <w:rFonts w:ascii="Arial" w:hAnsi="Arial" w:cs="Arial"/>
          <w:b/>
        </w:rPr>
        <w:t xml:space="preserve"> </w:t>
      </w:r>
      <w:r w:rsidR="00182964" w:rsidRPr="00182964">
        <w:rPr>
          <w:rFonts w:ascii="Arial" w:hAnsi="Arial" w:cs="Arial"/>
          <w:b/>
        </w:rPr>
        <w:t xml:space="preserve">£28,774) </w:t>
      </w:r>
      <w:r w:rsidR="00963B69" w:rsidRPr="00182964">
        <w:rPr>
          <w:rFonts w:ascii="Arial" w:hAnsi="Arial" w:cs="Arial"/>
          <w:b/>
        </w:rPr>
        <w:t xml:space="preserve">Term Time plus 3 weeks </w:t>
      </w:r>
    </w:p>
    <w:p w14:paraId="2A567FF7" w14:textId="6D6CBAA2" w:rsidR="00182964" w:rsidRPr="00182964" w:rsidRDefault="00182964" w:rsidP="00775E8A">
      <w:pPr>
        <w:pStyle w:val="NoSpacing"/>
        <w:jc w:val="both"/>
        <w:rPr>
          <w:rFonts w:ascii="Arial" w:hAnsi="Arial" w:cs="Arial"/>
          <w:b/>
        </w:rPr>
      </w:pPr>
      <w:r w:rsidRPr="00182964">
        <w:rPr>
          <w:rFonts w:ascii="Arial" w:hAnsi="Arial" w:cs="Arial"/>
          <w:b/>
        </w:rPr>
        <w:t>8.30am to 4.30pm</w:t>
      </w:r>
    </w:p>
    <w:p w14:paraId="24226126" w14:textId="77777777" w:rsidR="00775E8A" w:rsidRPr="00182964" w:rsidRDefault="00775E8A" w:rsidP="00775E8A">
      <w:pPr>
        <w:pStyle w:val="NoSpacing"/>
        <w:jc w:val="both"/>
        <w:rPr>
          <w:rFonts w:ascii="Arial" w:hAnsi="Arial" w:cs="Arial"/>
          <w:b/>
          <w:u w:val="single"/>
        </w:rPr>
      </w:pPr>
    </w:p>
    <w:p w14:paraId="50337E38" w14:textId="3AE46AD0" w:rsidR="00775E8A" w:rsidRPr="00182964" w:rsidRDefault="00775E8A" w:rsidP="00775E8A">
      <w:pPr>
        <w:pStyle w:val="NoSpacing"/>
        <w:jc w:val="both"/>
        <w:rPr>
          <w:rFonts w:ascii="Arial" w:hAnsi="Arial" w:cs="Arial"/>
        </w:rPr>
      </w:pPr>
      <w:r w:rsidRPr="00182964">
        <w:rPr>
          <w:rFonts w:ascii="Arial" w:hAnsi="Arial" w:cs="Arial"/>
        </w:rPr>
        <w:t>The following list is not exhaustive, but serves as an indication of what the role encompasses. The job may evolve as the management needs of the Trust change.</w:t>
      </w:r>
    </w:p>
    <w:p w14:paraId="16485E33" w14:textId="47C3B48F" w:rsidR="00A154B3" w:rsidRPr="00182964" w:rsidRDefault="00182964" w:rsidP="00182964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182964">
        <w:rPr>
          <w:rFonts w:ascii="Arial" w:hAnsi="Arial" w:cs="Arial"/>
          <w:b/>
          <w:color w:val="000000"/>
          <w:sz w:val="22"/>
          <w:szCs w:val="22"/>
        </w:rPr>
        <w:t>Administration (Human Resources)</w:t>
      </w:r>
    </w:p>
    <w:p w14:paraId="248A0C6D" w14:textId="7D6D42BF" w:rsidR="00D456C1" w:rsidRPr="00182964" w:rsidRDefault="005D179B" w:rsidP="00D456C1">
      <w:pPr>
        <w:pStyle w:val="ListParagraph"/>
        <w:numPr>
          <w:ilvl w:val="0"/>
          <w:numId w:val="2"/>
        </w:numPr>
        <w:rPr>
          <w:rFonts w:eastAsiaTheme="minorEastAsia"/>
          <w:lang w:val="en-GB" w:eastAsia="en-GB"/>
        </w:rPr>
      </w:pPr>
      <w:r w:rsidRPr="00182964">
        <w:rPr>
          <w:rFonts w:eastAsiaTheme="minorEastAsia"/>
          <w:lang w:val="en-GB" w:eastAsia="en-GB"/>
        </w:rPr>
        <w:t>Support the HR Manager with all aspects of school HR policies, systems and procedures</w:t>
      </w:r>
      <w:r w:rsidR="00DE3CBA" w:rsidRPr="00182964">
        <w:rPr>
          <w:rFonts w:eastAsiaTheme="minorEastAsia"/>
          <w:lang w:val="en-GB" w:eastAsia="en-GB"/>
        </w:rPr>
        <w:t>.</w:t>
      </w:r>
      <w:r w:rsidR="00D456C1" w:rsidRPr="00182964">
        <w:rPr>
          <w:rFonts w:eastAsiaTheme="minorEastAsia"/>
          <w:lang w:val="en-GB" w:eastAsia="en-GB"/>
        </w:rPr>
        <w:t xml:space="preserve"> </w:t>
      </w:r>
    </w:p>
    <w:p w14:paraId="747F2A3E" w14:textId="024CC8CB" w:rsidR="00A154B3" w:rsidRPr="00182964" w:rsidRDefault="00E261E6" w:rsidP="00D456C1">
      <w:pPr>
        <w:pStyle w:val="ListParagraph"/>
        <w:numPr>
          <w:ilvl w:val="0"/>
          <w:numId w:val="2"/>
        </w:numPr>
        <w:rPr>
          <w:rFonts w:eastAsiaTheme="minorEastAsia"/>
          <w:lang w:val="en-GB" w:eastAsia="en-GB"/>
        </w:rPr>
      </w:pPr>
      <w:r>
        <w:rPr>
          <w:rFonts w:eastAsiaTheme="minorEastAsia"/>
          <w:lang w:val="en-GB" w:eastAsia="en-GB"/>
        </w:rPr>
        <w:t>Support the HR Manger to c</w:t>
      </w:r>
      <w:r w:rsidR="005D179B" w:rsidRPr="00182964">
        <w:rPr>
          <w:rFonts w:eastAsiaTheme="minorEastAsia"/>
          <w:lang w:val="en-GB" w:eastAsia="en-GB"/>
        </w:rPr>
        <w:t>oordinate r</w:t>
      </w:r>
      <w:r w:rsidR="00A154B3" w:rsidRPr="00182964">
        <w:rPr>
          <w:rFonts w:eastAsiaTheme="minorEastAsia"/>
          <w:lang w:val="en-GB" w:eastAsia="en-GB"/>
        </w:rPr>
        <w:t xml:space="preserve">ecruitment and selection </w:t>
      </w:r>
      <w:r w:rsidR="005D179B" w:rsidRPr="00182964">
        <w:rPr>
          <w:rFonts w:eastAsiaTheme="minorEastAsia"/>
          <w:lang w:val="en-GB" w:eastAsia="en-GB"/>
        </w:rPr>
        <w:t>processes including</w:t>
      </w:r>
      <w:r w:rsidR="00A154B3" w:rsidRPr="00182964">
        <w:rPr>
          <w:rFonts w:eastAsiaTheme="minorEastAsia"/>
          <w:lang w:val="en-GB" w:eastAsia="en-GB"/>
        </w:rPr>
        <w:t xml:space="preserve"> liais</w:t>
      </w:r>
      <w:r w:rsidR="005D179B" w:rsidRPr="00182964">
        <w:rPr>
          <w:rFonts w:eastAsiaTheme="minorEastAsia"/>
          <w:lang w:val="en-GB" w:eastAsia="en-GB"/>
        </w:rPr>
        <w:t>on</w:t>
      </w:r>
      <w:r w:rsidR="00A154B3" w:rsidRPr="00182964">
        <w:rPr>
          <w:rFonts w:eastAsiaTheme="minorEastAsia"/>
          <w:lang w:val="en-GB" w:eastAsia="en-GB"/>
        </w:rPr>
        <w:t xml:space="preserve"> with external advertising agencies</w:t>
      </w:r>
      <w:r w:rsidR="005D179B" w:rsidRPr="00182964">
        <w:rPr>
          <w:rFonts w:eastAsiaTheme="minorEastAsia"/>
          <w:lang w:val="en-GB" w:eastAsia="en-GB"/>
        </w:rPr>
        <w:t>, coordinating</w:t>
      </w:r>
      <w:r w:rsidR="00D456C1" w:rsidRPr="00182964">
        <w:rPr>
          <w:rFonts w:eastAsiaTheme="minorEastAsia"/>
          <w:lang w:val="en-GB" w:eastAsia="en-GB"/>
        </w:rPr>
        <w:t xml:space="preserve"> </w:t>
      </w:r>
      <w:r w:rsidR="00A154B3" w:rsidRPr="00182964">
        <w:rPr>
          <w:rFonts w:eastAsiaTheme="minorEastAsia"/>
          <w:lang w:val="en-GB" w:eastAsia="en-GB"/>
        </w:rPr>
        <w:t>short</w:t>
      </w:r>
      <w:r w:rsidR="00D456C1" w:rsidRPr="00182964">
        <w:rPr>
          <w:rFonts w:eastAsiaTheme="minorEastAsia"/>
          <w:lang w:val="en-GB" w:eastAsia="en-GB"/>
        </w:rPr>
        <w:t>-</w:t>
      </w:r>
      <w:r w:rsidR="00A154B3" w:rsidRPr="00182964">
        <w:rPr>
          <w:rFonts w:eastAsiaTheme="minorEastAsia"/>
          <w:lang w:val="en-GB" w:eastAsia="en-GB"/>
        </w:rPr>
        <w:t>listing</w:t>
      </w:r>
      <w:r w:rsidR="005D179B" w:rsidRPr="00182964">
        <w:rPr>
          <w:rFonts w:eastAsiaTheme="minorEastAsia"/>
          <w:lang w:val="en-GB" w:eastAsia="en-GB"/>
        </w:rPr>
        <w:t>, interview and appointment processes</w:t>
      </w:r>
      <w:r w:rsidR="00A154B3" w:rsidRPr="00182964">
        <w:rPr>
          <w:rFonts w:eastAsiaTheme="minorEastAsia"/>
          <w:lang w:val="en-GB" w:eastAsia="en-GB"/>
        </w:rPr>
        <w:t xml:space="preserve"> ensuring Safer Recruitment practices are adhered to</w:t>
      </w:r>
      <w:r w:rsidR="00D456C1" w:rsidRPr="00182964">
        <w:rPr>
          <w:rFonts w:eastAsiaTheme="minorEastAsia"/>
          <w:lang w:val="en-GB" w:eastAsia="en-GB"/>
        </w:rPr>
        <w:t>.</w:t>
      </w:r>
    </w:p>
    <w:p w14:paraId="4D8490C5" w14:textId="26B751D5" w:rsidR="00A154B3" w:rsidRPr="00182964" w:rsidRDefault="00CD7778" w:rsidP="00A154B3">
      <w:pPr>
        <w:pStyle w:val="ListParagraph"/>
        <w:numPr>
          <w:ilvl w:val="0"/>
          <w:numId w:val="2"/>
        </w:numPr>
        <w:rPr>
          <w:rFonts w:eastAsiaTheme="minorEastAsia"/>
          <w:lang w:val="en-GB" w:eastAsia="en-GB"/>
        </w:rPr>
      </w:pPr>
      <w:r w:rsidRPr="00182964">
        <w:rPr>
          <w:rFonts w:eastAsiaTheme="minorEastAsia"/>
          <w:lang w:val="en-GB" w:eastAsia="en-GB"/>
        </w:rPr>
        <w:t xml:space="preserve">Assist </w:t>
      </w:r>
      <w:r w:rsidR="005D179B" w:rsidRPr="00182964">
        <w:rPr>
          <w:rFonts w:eastAsiaTheme="minorEastAsia"/>
          <w:lang w:val="en-GB" w:eastAsia="en-GB"/>
        </w:rPr>
        <w:t xml:space="preserve">the </w:t>
      </w:r>
      <w:r w:rsidRPr="00182964">
        <w:rPr>
          <w:rFonts w:eastAsiaTheme="minorEastAsia"/>
          <w:lang w:val="en-GB" w:eastAsia="en-GB"/>
        </w:rPr>
        <w:t>HR Manager in processing</w:t>
      </w:r>
      <w:r w:rsidR="00A154B3" w:rsidRPr="00182964">
        <w:rPr>
          <w:rFonts w:eastAsiaTheme="minorEastAsia"/>
          <w:lang w:val="en-GB" w:eastAsia="en-GB"/>
        </w:rPr>
        <w:t xml:space="preserve"> new appointments and changes to existing employment contracts using</w:t>
      </w:r>
      <w:r w:rsidRPr="00182964">
        <w:rPr>
          <w:rFonts w:eastAsiaTheme="minorEastAsia"/>
          <w:lang w:val="en-GB" w:eastAsia="en-GB"/>
        </w:rPr>
        <w:t xml:space="preserve"> </w:t>
      </w:r>
      <w:r w:rsidR="00A154B3" w:rsidRPr="00182964">
        <w:rPr>
          <w:rFonts w:eastAsiaTheme="minorEastAsia"/>
          <w:lang w:val="en-GB" w:eastAsia="en-GB"/>
        </w:rPr>
        <w:t>es</w:t>
      </w:r>
      <w:r w:rsidRPr="00182964">
        <w:rPr>
          <w:rFonts w:eastAsiaTheme="minorEastAsia"/>
          <w:lang w:val="en-GB" w:eastAsia="en-GB"/>
        </w:rPr>
        <w:t>tablished templates and pro form</w:t>
      </w:r>
      <w:r w:rsidR="00A154B3" w:rsidRPr="00182964">
        <w:rPr>
          <w:rFonts w:eastAsiaTheme="minorEastAsia"/>
          <w:lang w:val="en-GB" w:eastAsia="en-GB"/>
        </w:rPr>
        <w:t>as, including iss</w:t>
      </w:r>
      <w:r w:rsidRPr="00182964">
        <w:rPr>
          <w:rFonts w:eastAsiaTheme="minorEastAsia"/>
          <w:lang w:val="en-GB" w:eastAsia="en-GB"/>
        </w:rPr>
        <w:t>uing of offers of employment</w:t>
      </w:r>
      <w:r w:rsidR="00D456C1" w:rsidRPr="00182964">
        <w:rPr>
          <w:rFonts w:eastAsiaTheme="minorEastAsia"/>
          <w:lang w:val="en-GB" w:eastAsia="en-GB"/>
        </w:rPr>
        <w:t>.</w:t>
      </w:r>
    </w:p>
    <w:p w14:paraId="71B2C655" w14:textId="61F80023" w:rsidR="00A154B3" w:rsidRPr="00182964" w:rsidRDefault="00A154B3" w:rsidP="00A154B3">
      <w:pPr>
        <w:pStyle w:val="ListParagraph"/>
        <w:numPr>
          <w:ilvl w:val="0"/>
          <w:numId w:val="2"/>
        </w:numPr>
        <w:rPr>
          <w:rFonts w:eastAsiaTheme="minorEastAsia"/>
          <w:lang w:val="en-GB" w:eastAsia="en-GB"/>
        </w:rPr>
      </w:pPr>
      <w:r w:rsidRPr="00182964">
        <w:rPr>
          <w:rFonts w:eastAsiaTheme="minorEastAsia"/>
          <w:lang w:val="en-GB" w:eastAsia="en-GB"/>
        </w:rPr>
        <w:t>Keep up to date and accurate attendance records for all staff, ensuring return to work</w:t>
      </w:r>
      <w:r w:rsidR="00775E8A" w:rsidRPr="00182964">
        <w:rPr>
          <w:rFonts w:eastAsiaTheme="minorEastAsia"/>
          <w:lang w:val="en-GB" w:eastAsia="en-GB"/>
        </w:rPr>
        <w:t xml:space="preserve"> </w:t>
      </w:r>
      <w:r w:rsidRPr="00182964">
        <w:rPr>
          <w:rFonts w:eastAsiaTheme="minorEastAsia"/>
          <w:lang w:val="en-GB" w:eastAsia="en-GB"/>
        </w:rPr>
        <w:t xml:space="preserve">meetings are completed by the relevant personnel following all staff absences, prepare data </w:t>
      </w:r>
      <w:r w:rsidR="00CD7778" w:rsidRPr="00182964">
        <w:rPr>
          <w:rFonts w:eastAsiaTheme="minorEastAsia"/>
          <w:lang w:val="en-GB" w:eastAsia="en-GB"/>
        </w:rPr>
        <w:t xml:space="preserve">and arrange meetings in line with the </w:t>
      </w:r>
      <w:r w:rsidR="002D405F" w:rsidRPr="00182964">
        <w:rPr>
          <w:rFonts w:eastAsiaTheme="minorEastAsia"/>
          <w:lang w:val="en-GB" w:eastAsia="en-GB"/>
        </w:rPr>
        <w:t>Trust</w:t>
      </w:r>
      <w:r w:rsidR="00CD7778" w:rsidRPr="00182964">
        <w:rPr>
          <w:rFonts w:eastAsiaTheme="minorEastAsia"/>
          <w:lang w:val="en-GB" w:eastAsia="en-GB"/>
        </w:rPr>
        <w:t>’s</w:t>
      </w:r>
      <w:r w:rsidRPr="00182964">
        <w:rPr>
          <w:rFonts w:eastAsiaTheme="minorEastAsia"/>
          <w:lang w:val="en-GB" w:eastAsia="en-GB"/>
        </w:rPr>
        <w:t xml:space="preserve"> absence management procedure</w:t>
      </w:r>
      <w:r w:rsidR="00D456C1" w:rsidRPr="00182964">
        <w:rPr>
          <w:rFonts w:eastAsiaTheme="minorEastAsia"/>
          <w:lang w:val="en-GB" w:eastAsia="en-GB"/>
        </w:rPr>
        <w:t>.</w:t>
      </w:r>
    </w:p>
    <w:p w14:paraId="726F92E0" w14:textId="77777777" w:rsidR="00A154B3" w:rsidRPr="00182964" w:rsidRDefault="00A154B3" w:rsidP="00A154B3">
      <w:pPr>
        <w:pStyle w:val="ListParagraph"/>
        <w:numPr>
          <w:ilvl w:val="0"/>
          <w:numId w:val="2"/>
        </w:numPr>
        <w:rPr>
          <w:rFonts w:eastAsiaTheme="minorEastAsia"/>
          <w:lang w:val="en-GB" w:eastAsia="en-GB"/>
        </w:rPr>
      </w:pPr>
      <w:r w:rsidRPr="00182964">
        <w:rPr>
          <w:rFonts w:eastAsiaTheme="minorEastAsia"/>
          <w:lang w:val="en-GB" w:eastAsia="en-GB"/>
        </w:rPr>
        <w:t>Organise and minute take at meetings, providing confidential administrative support</w:t>
      </w:r>
    </w:p>
    <w:p w14:paraId="3D62A013" w14:textId="1F972C7D" w:rsidR="00A154B3" w:rsidRPr="00182964" w:rsidRDefault="00CD7778" w:rsidP="00775E8A">
      <w:pPr>
        <w:ind w:left="360" w:firstLine="360"/>
        <w:rPr>
          <w:rFonts w:eastAsiaTheme="minorEastAsia"/>
          <w:lang w:val="en-GB" w:eastAsia="en-GB"/>
        </w:rPr>
      </w:pPr>
      <w:r w:rsidRPr="00182964">
        <w:rPr>
          <w:rFonts w:eastAsiaTheme="minorEastAsia"/>
          <w:lang w:val="en-GB" w:eastAsia="en-GB"/>
        </w:rPr>
        <w:t>to the HR</w:t>
      </w:r>
      <w:r w:rsidR="00A154B3" w:rsidRPr="00182964">
        <w:rPr>
          <w:rFonts w:eastAsiaTheme="minorEastAsia"/>
          <w:lang w:val="en-GB" w:eastAsia="en-GB"/>
        </w:rPr>
        <w:t xml:space="preserve"> Manager</w:t>
      </w:r>
      <w:r w:rsidR="00D456C1" w:rsidRPr="00182964">
        <w:rPr>
          <w:rFonts w:eastAsiaTheme="minorEastAsia"/>
          <w:lang w:val="en-GB" w:eastAsia="en-GB"/>
        </w:rPr>
        <w:t>.</w:t>
      </w:r>
    </w:p>
    <w:p w14:paraId="0BA3C6C2" w14:textId="46A22C4F" w:rsidR="00A154B3" w:rsidRPr="00182964" w:rsidRDefault="00A154B3" w:rsidP="00A154B3">
      <w:pPr>
        <w:pStyle w:val="ListParagraph"/>
        <w:numPr>
          <w:ilvl w:val="0"/>
          <w:numId w:val="2"/>
        </w:numPr>
        <w:rPr>
          <w:rFonts w:eastAsiaTheme="minorEastAsia"/>
          <w:lang w:val="en-GB" w:eastAsia="en-GB"/>
        </w:rPr>
      </w:pPr>
      <w:r w:rsidRPr="00182964">
        <w:rPr>
          <w:rFonts w:eastAsiaTheme="minorEastAsia"/>
          <w:lang w:val="en-GB" w:eastAsia="en-GB"/>
        </w:rPr>
        <w:t>Deal with day to da</w:t>
      </w:r>
      <w:r w:rsidR="00CD7778" w:rsidRPr="00182964">
        <w:rPr>
          <w:rFonts w:eastAsiaTheme="minorEastAsia"/>
          <w:lang w:val="en-GB" w:eastAsia="en-GB"/>
        </w:rPr>
        <w:t>y enquiries on HR</w:t>
      </w:r>
      <w:r w:rsidR="00D456C1" w:rsidRPr="00182964">
        <w:rPr>
          <w:rFonts w:eastAsiaTheme="minorEastAsia"/>
          <w:lang w:val="en-GB" w:eastAsia="en-GB"/>
        </w:rPr>
        <w:t>.</w:t>
      </w:r>
    </w:p>
    <w:p w14:paraId="71CB1B8B" w14:textId="158CEFEB" w:rsidR="00A154B3" w:rsidRPr="000F3BCE" w:rsidRDefault="00E261E6" w:rsidP="000F3BCE">
      <w:pPr>
        <w:pStyle w:val="ListParagraph"/>
        <w:numPr>
          <w:ilvl w:val="0"/>
          <w:numId w:val="2"/>
        </w:numPr>
        <w:rPr>
          <w:rFonts w:eastAsiaTheme="minorEastAsia"/>
          <w:lang w:val="en-GB" w:eastAsia="en-GB"/>
        </w:rPr>
      </w:pPr>
      <w:r>
        <w:rPr>
          <w:rFonts w:eastAsiaTheme="minorEastAsia"/>
          <w:lang w:val="en-GB" w:eastAsia="en-GB"/>
        </w:rPr>
        <w:t>Assist the HR Manager to p</w:t>
      </w:r>
      <w:r w:rsidR="00A154B3" w:rsidRPr="00182964">
        <w:rPr>
          <w:rFonts w:eastAsiaTheme="minorEastAsia"/>
          <w:lang w:val="en-GB" w:eastAsia="en-GB"/>
        </w:rPr>
        <w:t>rocess Disclosure and Barring Services checks, including staff checks and checks on</w:t>
      </w:r>
      <w:r>
        <w:rPr>
          <w:rFonts w:eastAsiaTheme="minorEastAsia"/>
          <w:lang w:val="en-GB" w:eastAsia="en-GB"/>
        </w:rPr>
        <w:t xml:space="preserve"> </w:t>
      </w:r>
      <w:r w:rsidR="00A154B3" w:rsidRPr="000F3BCE">
        <w:rPr>
          <w:rFonts w:eastAsiaTheme="minorEastAsia"/>
          <w:lang w:val="en-GB" w:eastAsia="en-GB"/>
        </w:rPr>
        <w:t>volunt</w:t>
      </w:r>
      <w:r w:rsidR="00CD7778" w:rsidRPr="000F3BCE">
        <w:rPr>
          <w:rFonts w:eastAsiaTheme="minorEastAsia"/>
          <w:lang w:val="en-GB" w:eastAsia="en-GB"/>
        </w:rPr>
        <w:t xml:space="preserve">eers and visitors to the </w:t>
      </w:r>
      <w:r w:rsidR="002D405F" w:rsidRPr="000F3BCE">
        <w:rPr>
          <w:rFonts w:eastAsiaTheme="minorEastAsia"/>
          <w:lang w:val="en-GB" w:eastAsia="en-GB"/>
        </w:rPr>
        <w:t>Trust</w:t>
      </w:r>
      <w:r w:rsidR="00D456C1" w:rsidRPr="000F3BCE">
        <w:rPr>
          <w:rFonts w:eastAsiaTheme="minorEastAsia"/>
          <w:lang w:val="en-GB" w:eastAsia="en-GB"/>
        </w:rPr>
        <w:t>.</w:t>
      </w:r>
    </w:p>
    <w:p w14:paraId="17ECA8DF" w14:textId="68F623BD" w:rsidR="00A154B3" w:rsidRPr="00182964" w:rsidRDefault="00A154B3" w:rsidP="00A154B3">
      <w:pPr>
        <w:pStyle w:val="ListParagraph"/>
        <w:numPr>
          <w:ilvl w:val="0"/>
          <w:numId w:val="2"/>
        </w:numPr>
        <w:rPr>
          <w:rFonts w:eastAsiaTheme="minorEastAsia"/>
          <w:lang w:val="en-GB" w:eastAsia="en-GB"/>
        </w:rPr>
      </w:pPr>
      <w:r w:rsidRPr="00182964">
        <w:rPr>
          <w:rFonts w:eastAsiaTheme="minorEastAsia"/>
          <w:lang w:val="en-GB" w:eastAsia="en-GB"/>
        </w:rPr>
        <w:t>Organise and maintain effective filing systems, both paper and electronic</w:t>
      </w:r>
      <w:r w:rsidR="00CD7778" w:rsidRPr="00182964">
        <w:rPr>
          <w:rFonts w:eastAsiaTheme="minorEastAsia"/>
          <w:lang w:val="en-GB" w:eastAsia="en-GB"/>
        </w:rPr>
        <w:t>, maintain the staff HR system (SAM People) alongside electronic staff files</w:t>
      </w:r>
      <w:r w:rsidR="00D456C1" w:rsidRPr="00182964">
        <w:rPr>
          <w:rFonts w:eastAsiaTheme="minorEastAsia"/>
          <w:lang w:val="en-GB" w:eastAsia="en-GB"/>
        </w:rPr>
        <w:t>.</w:t>
      </w:r>
    </w:p>
    <w:p w14:paraId="6D1732C6" w14:textId="405A72E2" w:rsidR="00CD7778" w:rsidRPr="00182964" w:rsidRDefault="00CD7778" w:rsidP="00775E8A">
      <w:pPr>
        <w:pStyle w:val="ListParagraph"/>
        <w:numPr>
          <w:ilvl w:val="0"/>
          <w:numId w:val="2"/>
        </w:numPr>
        <w:rPr>
          <w:rFonts w:eastAsiaTheme="minorEastAsia"/>
          <w:lang w:val="en-GB" w:eastAsia="en-GB"/>
        </w:rPr>
      </w:pPr>
      <w:r w:rsidRPr="00182964">
        <w:rPr>
          <w:rFonts w:eastAsiaTheme="minorEastAsia"/>
          <w:lang w:val="en-GB" w:eastAsia="en-GB"/>
        </w:rPr>
        <w:t xml:space="preserve">Assist the </w:t>
      </w:r>
      <w:r w:rsidR="005D179B" w:rsidRPr="00182964">
        <w:rPr>
          <w:rFonts w:eastAsiaTheme="minorEastAsia"/>
          <w:lang w:val="en-GB" w:eastAsia="en-GB"/>
        </w:rPr>
        <w:t>HR</w:t>
      </w:r>
      <w:r w:rsidRPr="00182964">
        <w:rPr>
          <w:rFonts w:eastAsiaTheme="minorEastAsia"/>
          <w:lang w:val="en-GB" w:eastAsia="en-GB"/>
        </w:rPr>
        <w:t xml:space="preserve"> Manager in maintaining</w:t>
      </w:r>
      <w:r w:rsidR="00A154B3" w:rsidRPr="00182964">
        <w:rPr>
          <w:rFonts w:eastAsiaTheme="minorEastAsia"/>
          <w:lang w:val="en-GB" w:eastAsia="en-GB"/>
        </w:rPr>
        <w:t xml:space="preserve"> the Single Central Record</w:t>
      </w:r>
      <w:r w:rsidR="00D456C1" w:rsidRPr="00182964">
        <w:rPr>
          <w:rFonts w:eastAsiaTheme="minorEastAsia"/>
          <w:lang w:val="en-GB" w:eastAsia="en-GB"/>
        </w:rPr>
        <w:t>.</w:t>
      </w:r>
      <w:r w:rsidR="00A154B3" w:rsidRPr="00182964">
        <w:rPr>
          <w:rFonts w:eastAsiaTheme="minorEastAsia"/>
          <w:lang w:val="en-GB" w:eastAsia="en-GB"/>
        </w:rPr>
        <w:t xml:space="preserve"> </w:t>
      </w:r>
    </w:p>
    <w:p w14:paraId="2E03C5E0" w14:textId="08D722B0" w:rsidR="00CD7778" w:rsidRPr="00182964" w:rsidRDefault="00A154B3" w:rsidP="00775E8A">
      <w:pPr>
        <w:pStyle w:val="ListParagraph"/>
        <w:numPr>
          <w:ilvl w:val="0"/>
          <w:numId w:val="2"/>
        </w:numPr>
        <w:rPr>
          <w:rFonts w:eastAsiaTheme="minorEastAsia"/>
          <w:lang w:val="en-GB" w:eastAsia="en-GB"/>
        </w:rPr>
      </w:pPr>
      <w:r w:rsidRPr="00182964">
        <w:rPr>
          <w:rFonts w:eastAsiaTheme="minorEastAsia"/>
          <w:lang w:val="en-GB" w:eastAsia="en-GB"/>
        </w:rPr>
        <w:t xml:space="preserve">Preparation and maintenance of statistical returns/databases/records to support </w:t>
      </w:r>
      <w:r w:rsidR="00D456C1" w:rsidRPr="00182964">
        <w:rPr>
          <w:rFonts w:eastAsiaTheme="minorEastAsia"/>
          <w:lang w:val="en-GB" w:eastAsia="en-GB"/>
        </w:rPr>
        <w:t xml:space="preserve">the senior leadership team. </w:t>
      </w:r>
    </w:p>
    <w:p w14:paraId="2742E0C8" w14:textId="5ADCD7D8" w:rsidR="00DE3CBA" w:rsidRPr="00182964" w:rsidRDefault="000F3BCE" w:rsidP="00DE3CBA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eastAsiaTheme="minorEastAsia"/>
          <w:lang w:val="en-GB" w:eastAsia="en-GB"/>
        </w:rPr>
      </w:pPr>
      <w:r>
        <w:rPr>
          <w:rFonts w:eastAsiaTheme="minorEastAsia"/>
          <w:lang w:val="en-GB" w:eastAsia="en-GB"/>
        </w:rPr>
        <w:t>A</w:t>
      </w:r>
      <w:r w:rsidR="00CD7778" w:rsidRPr="00182964">
        <w:rPr>
          <w:rFonts w:eastAsiaTheme="minorEastAsia"/>
          <w:lang w:val="en-GB" w:eastAsia="en-GB"/>
        </w:rPr>
        <w:t xml:space="preserve">uthorise </w:t>
      </w:r>
      <w:r w:rsidR="00775E8A" w:rsidRPr="00182964">
        <w:rPr>
          <w:rFonts w:eastAsiaTheme="minorEastAsia"/>
          <w:lang w:val="en-GB" w:eastAsia="en-GB"/>
        </w:rPr>
        <w:t xml:space="preserve">weekly </w:t>
      </w:r>
      <w:r w:rsidR="00CD7778" w:rsidRPr="00182964">
        <w:rPr>
          <w:rFonts w:eastAsiaTheme="minorEastAsia"/>
          <w:lang w:val="en-GB" w:eastAsia="en-GB"/>
        </w:rPr>
        <w:t>supply sta</w:t>
      </w:r>
      <w:r w:rsidR="00775E8A" w:rsidRPr="00182964">
        <w:rPr>
          <w:rFonts w:eastAsiaTheme="minorEastAsia"/>
          <w:lang w:val="en-GB" w:eastAsia="en-GB"/>
        </w:rPr>
        <w:t>ff agency time sheets</w:t>
      </w:r>
      <w:r w:rsidR="00D456C1" w:rsidRPr="00182964">
        <w:rPr>
          <w:rFonts w:eastAsiaTheme="minorEastAsia"/>
          <w:lang w:val="en-GB" w:eastAsia="en-GB"/>
        </w:rPr>
        <w:t>.</w:t>
      </w:r>
      <w:r w:rsidR="00DE3CBA" w:rsidRPr="00182964">
        <w:rPr>
          <w:rFonts w:eastAsiaTheme="minorEastAsia"/>
          <w:lang w:val="en-GB" w:eastAsia="en-GB"/>
        </w:rPr>
        <w:t xml:space="preserve">                                                      </w:t>
      </w:r>
    </w:p>
    <w:p w14:paraId="3AD655B0" w14:textId="77777777" w:rsidR="007A2B9A" w:rsidRPr="007A2B9A" w:rsidRDefault="00DE3CBA" w:rsidP="007A2B9A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eastAsiaTheme="minorEastAsia"/>
          <w:lang w:val="en-GB" w:eastAsia="en-GB"/>
        </w:rPr>
      </w:pPr>
      <w:r w:rsidRPr="00182964">
        <w:t>Undertake other reasonable HR duties as they develop and arise.</w:t>
      </w:r>
    </w:p>
    <w:p w14:paraId="2A1FDFCA" w14:textId="748C34A1" w:rsidR="002D405F" w:rsidRPr="00182964" w:rsidRDefault="000F3BCE" w:rsidP="002D405F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="00182964" w:rsidRPr="00182964">
        <w:rPr>
          <w:rFonts w:ascii="Arial" w:hAnsi="Arial" w:cs="Arial"/>
          <w:b/>
          <w:color w:val="000000"/>
          <w:sz w:val="22"/>
          <w:szCs w:val="22"/>
        </w:rPr>
        <w:t>dministration (Finance)</w:t>
      </w:r>
    </w:p>
    <w:p w14:paraId="23D92286" w14:textId="1A9188E7" w:rsidR="00CC1018" w:rsidRPr="00182964" w:rsidRDefault="00CC1018" w:rsidP="00D456C1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182964">
        <w:rPr>
          <w:rFonts w:eastAsiaTheme="minorEastAsia"/>
          <w:lang w:val="en-GB" w:eastAsia="en-GB"/>
        </w:rPr>
        <w:t xml:space="preserve">Support the Finance Manager with all aspects of school </w:t>
      </w:r>
      <w:r w:rsidR="000F3BCE">
        <w:rPr>
          <w:rFonts w:eastAsiaTheme="minorEastAsia"/>
          <w:lang w:val="en-GB" w:eastAsia="en-GB"/>
        </w:rPr>
        <w:t>Finance</w:t>
      </w:r>
      <w:r w:rsidRPr="00182964">
        <w:rPr>
          <w:rFonts w:eastAsiaTheme="minorEastAsia"/>
          <w:lang w:val="en-GB" w:eastAsia="en-GB"/>
        </w:rPr>
        <w:t xml:space="preserve"> policies, systems and procedures</w:t>
      </w:r>
    </w:p>
    <w:p w14:paraId="51C70C39" w14:textId="77777777" w:rsidR="00F75B90" w:rsidRPr="00182964" w:rsidRDefault="002D405F" w:rsidP="00F75B9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82964">
        <w:rPr>
          <w:rFonts w:ascii="Arial" w:hAnsi="Arial" w:cs="Arial"/>
          <w:color w:val="000000"/>
          <w:sz w:val="22"/>
          <w:szCs w:val="22"/>
        </w:rPr>
        <w:t xml:space="preserve">Undertake </w:t>
      </w:r>
      <w:r w:rsidR="00CC1018" w:rsidRPr="00182964">
        <w:rPr>
          <w:rFonts w:ascii="Arial" w:hAnsi="Arial" w:cs="Arial"/>
          <w:color w:val="000000"/>
          <w:sz w:val="22"/>
          <w:szCs w:val="22"/>
        </w:rPr>
        <w:t xml:space="preserve">a range of </w:t>
      </w:r>
      <w:r w:rsidRPr="00182964">
        <w:rPr>
          <w:rFonts w:ascii="Arial" w:hAnsi="Arial" w:cs="Arial"/>
          <w:color w:val="000000"/>
          <w:sz w:val="22"/>
          <w:szCs w:val="22"/>
        </w:rPr>
        <w:t>routine financial administration</w:t>
      </w:r>
      <w:r w:rsidR="00CC1018" w:rsidRPr="00182964">
        <w:rPr>
          <w:rFonts w:ascii="Arial" w:hAnsi="Arial" w:cs="Arial"/>
          <w:color w:val="000000"/>
          <w:sz w:val="22"/>
          <w:szCs w:val="22"/>
        </w:rPr>
        <w:t xml:space="preserve"> tasks.</w:t>
      </w:r>
    </w:p>
    <w:p w14:paraId="5C0E35DC" w14:textId="779999B3" w:rsidR="00775E8A" w:rsidRPr="00182964" w:rsidRDefault="00F75B90" w:rsidP="00F75B9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82964">
        <w:rPr>
          <w:rFonts w:ascii="Arial" w:hAnsi="Arial" w:cs="Arial"/>
          <w:color w:val="000000"/>
          <w:sz w:val="22"/>
          <w:szCs w:val="22"/>
        </w:rPr>
        <w:t xml:space="preserve">Assist with </w:t>
      </w:r>
      <w:r w:rsidR="0089164B">
        <w:rPr>
          <w:rFonts w:ascii="Arial" w:hAnsi="Arial" w:cs="Arial"/>
          <w:color w:val="000000"/>
          <w:sz w:val="22"/>
          <w:szCs w:val="22"/>
        </w:rPr>
        <w:t xml:space="preserve">all aspects of </w:t>
      </w:r>
      <w:r w:rsidRPr="00182964">
        <w:rPr>
          <w:rFonts w:ascii="Arial" w:hAnsi="Arial" w:cs="Arial"/>
          <w:color w:val="000000"/>
          <w:sz w:val="22"/>
          <w:szCs w:val="22"/>
        </w:rPr>
        <w:t>the ordering process</w:t>
      </w:r>
      <w:r w:rsidR="0089164B">
        <w:rPr>
          <w:rFonts w:ascii="Arial" w:hAnsi="Arial" w:cs="Arial"/>
          <w:color w:val="000000"/>
          <w:sz w:val="22"/>
          <w:szCs w:val="22"/>
        </w:rPr>
        <w:t xml:space="preserve"> under direction of the finance manager</w:t>
      </w:r>
      <w:r w:rsidR="00775E8A" w:rsidRPr="00182964">
        <w:rPr>
          <w:rFonts w:ascii="Arial" w:hAnsi="Arial" w:cs="Arial"/>
          <w:color w:val="000000"/>
          <w:sz w:val="22"/>
          <w:szCs w:val="22"/>
        </w:rPr>
        <w:t xml:space="preserve">                    </w:t>
      </w:r>
    </w:p>
    <w:p w14:paraId="17818BB6" w14:textId="40E38DD5" w:rsidR="002D405F" w:rsidRPr="00182964" w:rsidRDefault="002D405F" w:rsidP="00775E8A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82964">
        <w:rPr>
          <w:rFonts w:ascii="Arial" w:hAnsi="Arial" w:cs="Arial"/>
          <w:color w:val="000000"/>
          <w:sz w:val="22"/>
          <w:szCs w:val="22"/>
        </w:rPr>
        <w:t>Liais</w:t>
      </w:r>
      <w:r w:rsidR="005D179B" w:rsidRPr="00182964">
        <w:rPr>
          <w:rFonts w:ascii="Arial" w:hAnsi="Arial" w:cs="Arial"/>
          <w:color w:val="000000"/>
          <w:sz w:val="22"/>
          <w:szCs w:val="22"/>
        </w:rPr>
        <w:t>e</w:t>
      </w:r>
      <w:r w:rsidRPr="00182964">
        <w:rPr>
          <w:rFonts w:ascii="Arial" w:hAnsi="Arial" w:cs="Arial"/>
          <w:color w:val="000000"/>
          <w:sz w:val="22"/>
          <w:szCs w:val="22"/>
        </w:rPr>
        <w:t xml:space="preserve"> with suppliers where necessary, i.e. regarding outstanding payments</w:t>
      </w:r>
      <w:r w:rsidR="005D179B" w:rsidRPr="00182964">
        <w:rPr>
          <w:rFonts w:ascii="Arial" w:hAnsi="Arial" w:cs="Arial"/>
          <w:color w:val="000000"/>
          <w:sz w:val="22"/>
          <w:szCs w:val="22"/>
        </w:rPr>
        <w:t xml:space="preserve"> or</w:t>
      </w:r>
      <w:r w:rsidRPr="00182964">
        <w:rPr>
          <w:rFonts w:ascii="Arial" w:hAnsi="Arial" w:cs="Arial"/>
          <w:color w:val="000000"/>
          <w:sz w:val="22"/>
          <w:szCs w:val="22"/>
        </w:rPr>
        <w:t xml:space="preserve"> invoices, checking suppliers’ statements etc.</w:t>
      </w:r>
    </w:p>
    <w:p w14:paraId="5FD98B66" w14:textId="4B819EE1" w:rsidR="002D405F" w:rsidRPr="00182964" w:rsidRDefault="002D405F" w:rsidP="00775E8A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82964">
        <w:rPr>
          <w:rFonts w:ascii="Arial" w:hAnsi="Arial" w:cs="Arial"/>
          <w:color w:val="000000"/>
          <w:sz w:val="22"/>
          <w:szCs w:val="22"/>
        </w:rPr>
        <w:t>Filing of all BACS payments</w:t>
      </w:r>
      <w:r w:rsidR="00E261E6">
        <w:rPr>
          <w:rFonts w:ascii="Arial" w:hAnsi="Arial" w:cs="Arial"/>
          <w:color w:val="000000"/>
          <w:sz w:val="22"/>
          <w:szCs w:val="22"/>
        </w:rPr>
        <w:t xml:space="preserve"> under the direction of the Finance Manager</w:t>
      </w:r>
    </w:p>
    <w:p w14:paraId="37C5B06E" w14:textId="6A3A6549" w:rsidR="002D405F" w:rsidRPr="00182964" w:rsidRDefault="00CC1018" w:rsidP="00775E8A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82964">
        <w:rPr>
          <w:rFonts w:ascii="Arial" w:hAnsi="Arial" w:cs="Arial"/>
          <w:color w:val="000000"/>
          <w:sz w:val="22"/>
          <w:szCs w:val="22"/>
        </w:rPr>
        <w:lastRenderedPageBreak/>
        <w:t>Input data onto the computerised accounts system u</w:t>
      </w:r>
      <w:r w:rsidR="002D405F" w:rsidRPr="00182964">
        <w:rPr>
          <w:rFonts w:ascii="Arial" w:hAnsi="Arial" w:cs="Arial"/>
          <w:color w:val="000000"/>
          <w:sz w:val="22"/>
          <w:szCs w:val="22"/>
        </w:rPr>
        <w:t>nder the direction of the Finance Manager, e.g. purchase invoices, Direct Debit and Charge Card transactions, ParentPay transactions and other income.</w:t>
      </w:r>
    </w:p>
    <w:p w14:paraId="360E46C6" w14:textId="46B8FDB9" w:rsidR="00775E8A" w:rsidRPr="00182964" w:rsidRDefault="002D405F" w:rsidP="00775E8A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82964">
        <w:rPr>
          <w:rFonts w:ascii="Arial" w:hAnsi="Arial" w:cs="Arial"/>
          <w:color w:val="000000"/>
          <w:sz w:val="22"/>
          <w:szCs w:val="22"/>
        </w:rPr>
        <w:t>Undertake all aspects of our ParentPay administration</w:t>
      </w:r>
      <w:r w:rsidR="0089164B">
        <w:rPr>
          <w:rFonts w:ascii="Arial" w:hAnsi="Arial" w:cs="Arial"/>
          <w:color w:val="000000"/>
          <w:sz w:val="22"/>
          <w:szCs w:val="22"/>
        </w:rPr>
        <w:t xml:space="preserve"> including liaison with staff and families </w:t>
      </w:r>
    </w:p>
    <w:p w14:paraId="7F181468" w14:textId="77777777" w:rsidR="00775E8A" w:rsidRPr="00182964" w:rsidRDefault="002D405F" w:rsidP="00775E8A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82964">
        <w:rPr>
          <w:rFonts w:ascii="Arial" w:hAnsi="Arial" w:cs="Arial"/>
          <w:color w:val="000000"/>
          <w:sz w:val="22"/>
          <w:szCs w:val="22"/>
        </w:rPr>
        <w:t>Counting of any monies received i.e. charity events.</w:t>
      </w:r>
    </w:p>
    <w:p w14:paraId="59D3D33D" w14:textId="154B442A" w:rsidR="00775E8A" w:rsidRPr="00182964" w:rsidRDefault="00CC1018" w:rsidP="00775E8A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82964">
        <w:rPr>
          <w:rFonts w:ascii="Arial" w:hAnsi="Arial" w:cs="Arial"/>
          <w:color w:val="000000"/>
          <w:sz w:val="22"/>
          <w:szCs w:val="22"/>
        </w:rPr>
        <w:t>E</w:t>
      </w:r>
      <w:r w:rsidR="002D405F" w:rsidRPr="00182964">
        <w:rPr>
          <w:rFonts w:ascii="Arial" w:hAnsi="Arial" w:cs="Arial"/>
          <w:color w:val="000000"/>
          <w:sz w:val="22"/>
          <w:szCs w:val="22"/>
        </w:rPr>
        <w:t>nsure that all financial systems and procedures are consistently adhered to</w:t>
      </w:r>
      <w:r w:rsidR="004948A2" w:rsidRPr="00182964">
        <w:rPr>
          <w:rFonts w:ascii="Arial" w:hAnsi="Arial" w:cs="Arial"/>
          <w:color w:val="000000"/>
          <w:sz w:val="22"/>
          <w:szCs w:val="22"/>
        </w:rPr>
        <w:t>,</w:t>
      </w:r>
      <w:r w:rsidR="002D405F" w:rsidRPr="00182964">
        <w:rPr>
          <w:rFonts w:ascii="Arial" w:hAnsi="Arial" w:cs="Arial"/>
          <w:color w:val="000000"/>
          <w:sz w:val="22"/>
          <w:szCs w:val="22"/>
        </w:rPr>
        <w:t xml:space="preserve"> as instructed by the Finance Manager</w:t>
      </w:r>
      <w:r w:rsidR="004948A2" w:rsidRPr="00182964">
        <w:rPr>
          <w:rFonts w:ascii="Arial" w:hAnsi="Arial" w:cs="Arial"/>
          <w:color w:val="000000"/>
          <w:sz w:val="22"/>
          <w:szCs w:val="22"/>
        </w:rPr>
        <w:t>,</w:t>
      </w:r>
      <w:r w:rsidRPr="00182964">
        <w:rPr>
          <w:rFonts w:ascii="Arial" w:hAnsi="Arial" w:cs="Arial"/>
          <w:color w:val="000000"/>
          <w:sz w:val="22"/>
          <w:szCs w:val="22"/>
        </w:rPr>
        <w:t xml:space="preserve"> in accordance with statutory financial regulations, audit reports and DfE requirements</w:t>
      </w:r>
    </w:p>
    <w:p w14:paraId="6FAF044E" w14:textId="77777777" w:rsidR="0089164B" w:rsidRDefault="002D405F" w:rsidP="00775E8A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82964">
        <w:rPr>
          <w:rFonts w:ascii="Arial" w:hAnsi="Arial" w:cs="Arial"/>
          <w:color w:val="000000"/>
          <w:sz w:val="22"/>
          <w:szCs w:val="22"/>
        </w:rPr>
        <w:t>In liaison with the Finance Manager, support with the administration of the monthly payroll in accordance with the agreed procedures</w:t>
      </w:r>
    </w:p>
    <w:p w14:paraId="2E5BB5EF" w14:textId="2737238A" w:rsidR="00775E8A" w:rsidRPr="00182964" w:rsidRDefault="0089164B" w:rsidP="00775E8A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Coordinate pupil premium</w:t>
      </w:r>
      <w:r w:rsidR="000F3BCE">
        <w:rPr>
          <w:rFonts w:ascii="Arial" w:hAnsi="Arial" w:cs="Arial"/>
          <w:color w:val="000000"/>
          <w:sz w:val="22"/>
          <w:szCs w:val="22"/>
        </w:rPr>
        <w:t>, bursary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F3BCE">
        <w:rPr>
          <w:rFonts w:ascii="Arial" w:hAnsi="Arial" w:cs="Arial"/>
          <w:color w:val="000000"/>
          <w:sz w:val="22"/>
          <w:szCs w:val="22"/>
        </w:rPr>
        <w:t xml:space="preserve">and free school meals </w:t>
      </w:r>
      <w:r>
        <w:rPr>
          <w:rFonts w:ascii="Arial" w:hAnsi="Arial" w:cs="Arial"/>
          <w:color w:val="000000"/>
          <w:sz w:val="22"/>
          <w:szCs w:val="22"/>
        </w:rPr>
        <w:t xml:space="preserve">allocations and reporting </w:t>
      </w:r>
    </w:p>
    <w:p w14:paraId="0F5F6573" w14:textId="2E74FB34" w:rsidR="002D405F" w:rsidRDefault="002D405F" w:rsidP="00775E8A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82964">
        <w:rPr>
          <w:rFonts w:ascii="Arial" w:hAnsi="Arial" w:cs="Arial"/>
          <w:color w:val="000000"/>
          <w:sz w:val="22"/>
          <w:szCs w:val="22"/>
        </w:rPr>
        <w:t>To comply and assist with the development of procedures relating to financial processes</w:t>
      </w:r>
    </w:p>
    <w:p w14:paraId="2A121C63" w14:textId="76CA505C" w:rsidR="00E261E6" w:rsidRDefault="00E261E6" w:rsidP="00E261E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Other</w:t>
      </w:r>
    </w:p>
    <w:p w14:paraId="33B229E7" w14:textId="04F7F6CA" w:rsidR="00E261E6" w:rsidRPr="00182964" w:rsidRDefault="00E261E6" w:rsidP="00E261E6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182964">
        <w:rPr>
          <w:rFonts w:ascii="Arial" w:hAnsi="Arial" w:cs="Arial"/>
          <w:color w:val="000000"/>
          <w:sz w:val="22"/>
          <w:szCs w:val="22"/>
        </w:rPr>
        <w:t xml:space="preserve">Commitment to </w:t>
      </w:r>
      <w:r>
        <w:rPr>
          <w:rFonts w:ascii="Arial" w:hAnsi="Arial" w:cs="Arial"/>
          <w:color w:val="000000"/>
          <w:sz w:val="22"/>
          <w:szCs w:val="22"/>
        </w:rPr>
        <w:t xml:space="preserve">completing relevant </w:t>
      </w:r>
      <w:r w:rsidRPr="00182964">
        <w:rPr>
          <w:rFonts w:ascii="Arial" w:hAnsi="Arial" w:cs="Arial"/>
          <w:color w:val="000000"/>
          <w:sz w:val="22"/>
          <w:szCs w:val="22"/>
        </w:rPr>
        <w:t>training in HR and Finance</w:t>
      </w:r>
      <w:r>
        <w:rPr>
          <w:rFonts w:ascii="Arial" w:hAnsi="Arial" w:cs="Arial"/>
          <w:color w:val="000000"/>
          <w:sz w:val="22"/>
          <w:szCs w:val="22"/>
        </w:rPr>
        <w:t>, including accredited programmes</w:t>
      </w:r>
    </w:p>
    <w:p w14:paraId="090F4F46" w14:textId="64CF7E11" w:rsidR="00E261E6" w:rsidRDefault="008C1EE9" w:rsidP="008C1EE9">
      <w:pPr>
        <w:pStyle w:val="NormalWeb"/>
        <w:numPr>
          <w:ilvl w:val="0"/>
          <w:numId w:val="2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</w:t>
      </w:r>
      <w:r w:rsidR="0089164B">
        <w:rPr>
          <w:rFonts w:ascii="Arial" w:hAnsi="Arial" w:cs="Arial"/>
          <w:bCs/>
          <w:color w:val="000000"/>
          <w:sz w:val="22"/>
          <w:szCs w:val="22"/>
        </w:rPr>
        <w:t>oordinate governance procedures and processes with senior leaders and the central services team</w:t>
      </w:r>
    </w:p>
    <w:p w14:paraId="1FF46280" w14:textId="1400ECE0" w:rsidR="0089164B" w:rsidRDefault="008C1EE9" w:rsidP="008C1EE9">
      <w:pPr>
        <w:pStyle w:val="NormalWeb"/>
        <w:numPr>
          <w:ilvl w:val="0"/>
          <w:numId w:val="2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</w:t>
      </w:r>
      <w:r w:rsidR="0089164B">
        <w:rPr>
          <w:rFonts w:ascii="Arial" w:hAnsi="Arial" w:cs="Arial"/>
          <w:bCs/>
          <w:color w:val="000000"/>
          <w:sz w:val="22"/>
          <w:szCs w:val="22"/>
        </w:rPr>
        <w:t>oordinate management of the school website</w:t>
      </w:r>
    </w:p>
    <w:p w14:paraId="2111A8F5" w14:textId="095B3F80" w:rsidR="000F3BCE" w:rsidRPr="0054119F" w:rsidRDefault="008C1EE9" w:rsidP="000F3BCE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bCs/>
          <w:color w:val="000000"/>
        </w:rPr>
      </w:pPr>
      <w:r>
        <w:rPr>
          <w:rFonts w:eastAsiaTheme="minorEastAsia"/>
          <w:lang w:val="en-GB" w:eastAsia="en-GB"/>
        </w:rPr>
        <w:t xml:space="preserve">Successful applicants will be required to work at any of the sites </w:t>
      </w:r>
      <w:r w:rsidR="0054119F">
        <w:rPr>
          <w:rFonts w:eastAsiaTheme="minorEastAsia"/>
          <w:lang w:val="en-GB" w:eastAsia="en-GB"/>
        </w:rPr>
        <w:t>across the trust and to travel to different sites within a working day</w:t>
      </w:r>
    </w:p>
    <w:p w14:paraId="0C9FC73A" w14:textId="4744C53D" w:rsidR="0054119F" w:rsidRPr="000F3BCE" w:rsidRDefault="0054119F" w:rsidP="000F3BCE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Commitment to the trust ethos and values</w:t>
      </w:r>
      <w:bookmarkStart w:id="1" w:name="_GoBack"/>
      <w:bookmarkEnd w:id="1"/>
    </w:p>
    <w:p w14:paraId="59C3952A" w14:textId="77777777" w:rsidR="00852C4F" w:rsidRDefault="00852C4F" w:rsidP="00852C4F">
      <w:pPr>
        <w:rPr>
          <w:rFonts w:asciiTheme="minorHAnsi" w:eastAsiaTheme="minorEastAsia" w:hAnsiTheme="minorHAnsi" w:cstheme="minorBidi"/>
          <w:b/>
          <w:sz w:val="28"/>
          <w:szCs w:val="28"/>
          <w:lang w:val="en-GB" w:eastAsia="en-GB"/>
        </w:rPr>
      </w:pPr>
    </w:p>
    <w:p w14:paraId="39C3FA72" w14:textId="3E75BB13" w:rsidR="00A154B3" w:rsidRPr="00182964" w:rsidRDefault="00852C4F" w:rsidP="00182964">
      <w:pPr>
        <w:rPr>
          <w:rFonts w:asciiTheme="minorHAnsi" w:eastAsiaTheme="minorEastAsia" w:hAnsiTheme="minorHAnsi" w:cstheme="minorBidi"/>
          <w:b/>
          <w:sz w:val="28"/>
          <w:szCs w:val="28"/>
          <w:lang w:val="en-GB" w:eastAsia="en-GB"/>
        </w:rPr>
      </w:pPr>
      <w:r w:rsidRPr="00852C4F">
        <w:rPr>
          <w:rFonts w:asciiTheme="minorHAnsi" w:eastAsiaTheme="minorEastAsia" w:hAnsiTheme="minorHAnsi" w:cstheme="minorBidi"/>
          <w:b/>
          <w:sz w:val="28"/>
          <w:szCs w:val="28"/>
          <w:lang w:val="en-GB" w:eastAsia="en-GB"/>
        </w:rPr>
        <w:t xml:space="preserve">PERSON SPECIFICATION </w:t>
      </w:r>
    </w:p>
    <w:tbl>
      <w:tblPr>
        <w:tblStyle w:val="TableGrid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1275"/>
      </w:tblGrid>
      <w:tr w:rsidR="00775E8A" w:rsidRPr="00C57FE0" w14:paraId="12787855" w14:textId="77777777" w:rsidTr="005D179B">
        <w:tc>
          <w:tcPr>
            <w:tcW w:w="6379" w:type="dxa"/>
            <w:tcBorders>
              <w:bottom w:val="single" w:sz="4" w:space="0" w:color="auto"/>
            </w:tcBorders>
          </w:tcPr>
          <w:p w14:paraId="2E6BC440" w14:textId="77777777" w:rsidR="00775E8A" w:rsidRPr="00C57FE0" w:rsidRDefault="00775E8A" w:rsidP="005D179B">
            <w:pPr>
              <w:spacing w:before="80" w:after="80"/>
              <w:jc w:val="center"/>
              <w:rPr>
                <w:rFonts w:ascii="Rockwell" w:hAnsi="Rockwel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54A71C" w14:textId="77777777" w:rsidR="00775E8A" w:rsidRPr="009E0345" w:rsidRDefault="00775E8A" w:rsidP="005D179B">
            <w:pPr>
              <w:spacing w:before="80" w:after="80"/>
              <w:jc w:val="center"/>
              <w:rPr>
                <w:b/>
              </w:rPr>
            </w:pPr>
            <w:r w:rsidRPr="009E0345">
              <w:rPr>
                <w:b/>
              </w:rPr>
              <w:t>Essential</w:t>
            </w:r>
          </w:p>
          <w:p w14:paraId="059BD18A" w14:textId="77777777" w:rsidR="00775E8A" w:rsidRPr="00E03628" w:rsidRDefault="00775E8A" w:rsidP="005D179B">
            <w:pPr>
              <w:pStyle w:val="Default"/>
              <w:spacing w:before="80" w:after="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C2520E" w14:textId="77777777" w:rsidR="00775E8A" w:rsidRPr="009E0345" w:rsidRDefault="00775E8A" w:rsidP="005D179B">
            <w:pPr>
              <w:spacing w:before="80" w:after="80"/>
              <w:jc w:val="center"/>
              <w:rPr>
                <w:b/>
              </w:rPr>
            </w:pPr>
            <w:r w:rsidRPr="009E0345">
              <w:rPr>
                <w:b/>
              </w:rPr>
              <w:t>Desirable</w:t>
            </w:r>
          </w:p>
          <w:p w14:paraId="4AD2C265" w14:textId="77777777" w:rsidR="00775E8A" w:rsidRPr="00E03628" w:rsidRDefault="00775E8A" w:rsidP="005D179B">
            <w:pPr>
              <w:pStyle w:val="Default"/>
              <w:spacing w:before="80" w:after="80"/>
              <w:jc w:val="center"/>
              <w:rPr>
                <w:b/>
                <w:sz w:val="28"/>
                <w:szCs w:val="28"/>
              </w:rPr>
            </w:pPr>
            <w:r w:rsidRPr="00E03628">
              <w:rPr>
                <w:b/>
                <w:sz w:val="28"/>
                <w:szCs w:val="28"/>
              </w:rPr>
              <w:t></w:t>
            </w:r>
          </w:p>
        </w:tc>
      </w:tr>
      <w:tr w:rsidR="00775E8A" w:rsidRPr="00C57FE0" w14:paraId="2071FC96" w14:textId="77777777" w:rsidTr="005D179B">
        <w:tc>
          <w:tcPr>
            <w:tcW w:w="6379" w:type="dxa"/>
            <w:shd w:val="clear" w:color="auto" w:fill="D9D9D9" w:themeFill="background1" w:themeFillShade="D9"/>
          </w:tcPr>
          <w:p w14:paraId="32AD0DFA" w14:textId="77777777" w:rsidR="00775E8A" w:rsidRPr="009E0345" w:rsidRDefault="00775E8A" w:rsidP="005D179B">
            <w:pPr>
              <w:spacing w:before="80" w:after="80"/>
              <w:rPr>
                <w:b/>
              </w:rPr>
            </w:pPr>
            <w:r w:rsidRPr="009E0345">
              <w:rPr>
                <w:b/>
              </w:rPr>
              <w:t>Qualifications &amp; Training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FDF308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0615120" w14:textId="77777777" w:rsidR="00775E8A" w:rsidRPr="00E03628" w:rsidRDefault="00775E8A" w:rsidP="005D179B">
            <w:pPr>
              <w:spacing w:before="80" w:after="80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0E1F58C5" w14:textId="77777777" w:rsidTr="005D179B">
        <w:tc>
          <w:tcPr>
            <w:tcW w:w="6379" w:type="dxa"/>
            <w:tcBorders>
              <w:bottom w:val="single" w:sz="4" w:space="0" w:color="auto"/>
            </w:tcBorders>
          </w:tcPr>
          <w:p w14:paraId="4FF3D6AA" w14:textId="77777777" w:rsidR="00775E8A" w:rsidRDefault="00775E8A" w:rsidP="005D179B">
            <w:pPr>
              <w:spacing w:before="80" w:after="80"/>
              <w:rPr>
                <w:rFonts w:eastAsia="Times New Roman"/>
              </w:rPr>
            </w:pPr>
            <w:r>
              <w:rPr>
                <w:rFonts w:eastAsia="Times New Roman"/>
              </w:rPr>
              <w:t>Grade C or above in English and Mathematics</w:t>
            </w:r>
          </w:p>
          <w:p w14:paraId="587F1F3C" w14:textId="77777777" w:rsidR="00775E8A" w:rsidRPr="00775E8A" w:rsidRDefault="00775E8A" w:rsidP="005D179B">
            <w:pPr>
              <w:spacing w:before="80" w:after="8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GCSE or equivalent/relevant experience</w:t>
            </w:r>
            <w:r w:rsidRPr="00D7557E">
              <w:rPr>
                <w:rFonts w:eastAsia="Times New Roman"/>
                <w:b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DE14B8" w14:textId="77777777" w:rsidR="00775E8A" w:rsidRDefault="00775E8A" w:rsidP="005D179B">
            <w:pPr>
              <w:spacing w:before="240" w:after="80"/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CD9B1B" w14:textId="77777777" w:rsidR="00775E8A" w:rsidRPr="00E03628" w:rsidRDefault="00775E8A" w:rsidP="005D179B">
            <w:pPr>
              <w:spacing w:before="240" w:after="80"/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BC4207E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</w:tr>
      <w:tr w:rsidR="00775E8A" w:rsidRPr="00C57FE0" w14:paraId="440A4CDA" w14:textId="77777777" w:rsidTr="005D179B">
        <w:tc>
          <w:tcPr>
            <w:tcW w:w="6379" w:type="dxa"/>
            <w:shd w:val="clear" w:color="auto" w:fill="D9D9D9" w:themeFill="background1" w:themeFillShade="D9"/>
          </w:tcPr>
          <w:p w14:paraId="639D2C9F" w14:textId="77777777" w:rsidR="00775E8A" w:rsidRPr="009E0345" w:rsidRDefault="00CC1018" w:rsidP="005D179B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Experience, </w:t>
            </w:r>
            <w:r w:rsidR="00775E8A" w:rsidRPr="009E0345">
              <w:rPr>
                <w:b/>
              </w:rPr>
              <w:t>Skills and Knowledge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C5AC4D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D6FC5F5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CC1018" w:rsidRPr="00C57FE0" w14:paraId="07270E20" w14:textId="77777777" w:rsidTr="005D179B">
        <w:tc>
          <w:tcPr>
            <w:tcW w:w="6379" w:type="dxa"/>
          </w:tcPr>
          <w:p w14:paraId="5A3322FB" w14:textId="77777777" w:rsidR="00CC1018" w:rsidRPr="009E0345" w:rsidRDefault="00CC1018" w:rsidP="005D179B">
            <w:pPr>
              <w:spacing w:before="80" w:after="80"/>
            </w:pPr>
            <w:r>
              <w:t xml:space="preserve">Successful experience in HR and / or finance support </w:t>
            </w:r>
          </w:p>
        </w:tc>
        <w:tc>
          <w:tcPr>
            <w:tcW w:w="1276" w:type="dxa"/>
          </w:tcPr>
          <w:p w14:paraId="76D1E493" w14:textId="04F11182" w:rsidR="00CC1018" w:rsidRPr="00E03628" w:rsidRDefault="00E261E6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6D3AE318" w14:textId="77777777" w:rsidR="00CC1018" w:rsidRPr="00E03628" w:rsidRDefault="00CC1018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01B367D7" w14:textId="77777777" w:rsidTr="005D179B">
        <w:tc>
          <w:tcPr>
            <w:tcW w:w="6379" w:type="dxa"/>
          </w:tcPr>
          <w:p w14:paraId="29D45B25" w14:textId="1119F9A7" w:rsidR="00775E8A" w:rsidRPr="009E0345" w:rsidRDefault="00CC1018" w:rsidP="005D179B">
            <w:pPr>
              <w:spacing w:before="80" w:after="80"/>
            </w:pPr>
            <w:r>
              <w:t>Excellent ICT skills and the ability to effectively use databases</w:t>
            </w:r>
          </w:p>
        </w:tc>
        <w:tc>
          <w:tcPr>
            <w:tcW w:w="1276" w:type="dxa"/>
          </w:tcPr>
          <w:p w14:paraId="52B96A64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2E3350E7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4491472F" w14:textId="77777777" w:rsidTr="005D179B">
        <w:tc>
          <w:tcPr>
            <w:tcW w:w="6379" w:type="dxa"/>
          </w:tcPr>
          <w:p w14:paraId="5AA3663D" w14:textId="138F9AB9" w:rsidR="00775E8A" w:rsidRPr="009E0345" w:rsidRDefault="004948A2" w:rsidP="005D179B">
            <w:pPr>
              <w:spacing w:before="80" w:after="80"/>
            </w:pPr>
            <w:r w:rsidRPr="009E0345">
              <w:t>Abi</w:t>
            </w:r>
            <w:r>
              <w:t>lity</w:t>
            </w:r>
            <w:r w:rsidR="00775E8A" w:rsidRPr="009E0345">
              <w:t xml:space="preserve"> to communicate positively with </w:t>
            </w:r>
            <w:r w:rsidR="00775E8A">
              <w:t>internal and external stakeholders</w:t>
            </w:r>
          </w:p>
        </w:tc>
        <w:tc>
          <w:tcPr>
            <w:tcW w:w="1276" w:type="dxa"/>
          </w:tcPr>
          <w:p w14:paraId="499628C6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20A71304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72FCABE8" w14:textId="77777777" w:rsidTr="005D179B">
        <w:tc>
          <w:tcPr>
            <w:tcW w:w="6379" w:type="dxa"/>
          </w:tcPr>
          <w:p w14:paraId="1464C1E6" w14:textId="19E6DF95" w:rsidR="00775E8A" w:rsidRDefault="004948A2" w:rsidP="005D179B">
            <w:pPr>
              <w:spacing w:before="80" w:after="80"/>
            </w:pPr>
            <w:r>
              <w:t>Excellent</w:t>
            </w:r>
            <w:r w:rsidR="00775E8A" w:rsidRPr="009E0345">
              <w:t xml:space="preserve"> written and spoken communication skills</w:t>
            </w:r>
          </w:p>
        </w:tc>
        <w:tc>
          <w:tcPr>
            <w:tcW w:w="1276" w:type="dxa"/>
          </w:tcPr>
          <w:p w14:paraId="786F56A3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625BB35C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6CCEC6AA" w14:textId="77777777" w:rsidTr="005D179B">
        <w:tc>
          <w:tcPr>
            <w:tcW w:w="6379" w:type="dxa"/>
          </w:tcPr>
          <w:p w14:paraId="625BDB2A" w14:textId="072F58FE" w:rsidR="00775E8A" w:rsidRDefault="00775E8A" w:rsidP="005D179B">
            <w:pPr>
              <w:spacing w:before="80" w:after="80"/>
            </w:pPr>
            <w:r w:rsidRPr="009E0345">
              <w:t>Ab</w:t>
            </w:r>
            <w:r w:rsidR="00CC1018">
              <w:t>ility</w:t>
            </w:r>
            <w:r w:rsidRPr="009E0345">
              <w:t xml:space="preserve"> to </w:t>
            </w:r>
            <w:r w:rsidR="00CC1018">
              <w:t xml:space="preserve">prioritise </w:t>
            </w:r>
            <w:r w:rsidRPr="009E0345">
              <w:t>and manage own work effectively</w:t>
            </w:r>
          </w:p>
        </w:tc>
        <w:tc>
          <w:tcPr>
            <w:tcW w:w="1276" w:type="dxa"/>
          </w:tcPr>
          <w:p w14:paraId="78F3CC12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3BE8CB5F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3EAFA2C8" w14:textId="77777777" w:rsidTr="005D179B">
        <w:tc>
          <w:tcPr>
            <w:tcW w:w="6379" w:type="dxa"/>
          </w:tcPr>
          <w:p w14:paraId="53A848B7" w14:textId="77777777" w:rsidR="00775E8A" w:rsidRPr="009E0345" w:rsidRDefault="00775E8A" w:rsidP="005D179B">
            <w:pPr>
              <w:spacing w:before="80" w:after="80"/>
            </w:pPr>
            <w:r>
              <w:t>Experience of working in an education setting</w:t>
            </w:r>
          </w:p>
        </w:tc>
        <w:tc>
          <w:tcPr>
            <w:tcW w:w="1276" w:type="dxa"/>
          </w:tcPr>
          <w:p w14:paraId="79FA701D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AC0E5C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</w:tr>
      <w:tr w:rsidR="00E261E6" w:rsidRPr="00C57FE0" w14:paraId="008A3592" w14:textId="77777777" w:rsidTr="005D179B">
        <w:tc>
          <w:tcPr>
            <w:tcW w:w="6379" w:type="dxa"/>
          </w:tcPr>
          <w:p w14:paraId="53147F64" w14:textId="71624544" w:rsidR="00E261E6" w:rsidRDefault="00E261E6" w:rsidP="005D179B">
            <w:pPr>
              <w:spacing w:before="80" w:after="80"/>
            </w:pPr>
            <w:r>
              <w:lastRenderedPageBreak/>
              <w:t>Experience of processing confidential information</w:t>
            </w:r>
          </w:p>
        </w:tc>
        <w:tc>
          <w:tcPr>
            <w:tcW w:w="1276" w:type="dxa"/>
          </w:tcPr>
          <w:p w14:paraId="546808FA" w14:textId="1520B520" w:rsidR="00E261E6" w:rsidRPr="00E03628" w:rsidRDefault="00E261E6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362D3D02" w14:textId="77777777" w:rsidR="00E261E6" w:rsidRPr="00E03628" w:rsidRDefault="00E261E6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</w:p>
        </w:tc>
      </w:tr>
      <w:tr w:rsidR="00775E8A" w:rsidRPr="00C57FE0" w14:paraId="4EBB0092" w14:textId="77777777" w:rsidTr="005D179B">
        <w:tc>
          <w:tcPr>
            <w:tcW w:w="6379" w:type="dxa"/>
          </w:tcPr>
          <w:p w14:paraId="7304B7CF" w14:textId="3EFDE3C2" w:rsidR="00775E8A" w:rsidRPr="009E0345" w:rsidRDefault="00E261E6" w:rsidP="005D179B">
            <w:pPr>
              <w:spacing w:before="80" w:after="80"/>
            </w:pPr>
            <w:r>
              <w:t xml:space="preserve">Understanding of </w:t>
            </w:r>
            <w:r w:rsidR="00775E8A">
              <w:t>GDPR requirements</w:t>
            </w:r>
          </w:p>
        </w:tc>
        <w:tc>
          <w:tcPr>
            <w:tcW w:w="1276" w:type="dxa"/>
          </w:tcPr>
          <w:p w14:paraId="170C6248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51233527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5FB886EF" w14:textId="77777777" w:rsidTr="005D179B">
        <w:tc>
          <w:tcPr>
            <w:tcW w:w="6379" w:type="dxa"/>
          </w:tcPr>
          <w:p w14:paraId="7711ADFD" w14:textId="77777777" w:rsidR="00775E8A" w:rsidRPr="009E0345" w:rsidRDefault="00775E8A" w:rsidP="005D179B">
            <w:pPr>
              <w:spacing w:before="80" w:after="80"/>
            </w:pPr>
            <w:r>
              <w:t>High level of organisational ability</w:t>
            </w:r>
          </w:p>
        </w:tc>
        <w:tc>
          <w:tcPr>
            <w:tcW w:w="1276" w:type="dxa"/>
          </w:tcPr>
          <w:p w14:paraId="7C4CB1A7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25483F7E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89164B" w:rsidRPr="00C57FE0" w14:paraId="1CFA1CCC" w14:textId="77777777" w:rsidTr="005D179B">
        <w:tc>
          <w:tcPr>
            <w:tcW w:w="6379" w:type="dxa"/>
          </w:tcPr>
          <w:p w14:paraId="5D245A14" w14:textId="3DE2D76B" w:rsidR="0089164B" w:rsidRDefault="0089164B" w:rsidP="005D179B">
            <w:pPr>
              <w:spacing w:before="80" w:after="80"/>
            </w:pPr>
            <w:r>
              <w:t>Experience in website coordination / management</w:t>
            </w:r>
          </w:p>
        </w:tc>
        <w:tc>
          <w:tcPr>
            <w:tcW w:w="1276" w:type="dxa"/>
          </w:tcPr>
          <w:p w14:paraId="56A08D5A" w14:textId="77777777" w:rsidR="0089164B" w:rsidRPr="00E03628" w:rsidRDefault="0089164B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5B9899" w14:textId="3E269EF8" w:rsidR="0089164B" w:rsidRPr="00E03628" w:rsidRDefault="0089164B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</w:tr>
      <w:tr w:rsidR="0089164B" w:rsidRPr="00C57FE0" w14:paraId="52453F1F" w14:textId="77777777" w:rsidTr="005D179B">
        <w:tc>
          <w:tcPr>
            <w:tcW w:w="6379" w:type="dxa"/>
          </w:tcPr>
          <w:p w14:paraId="47FC1284" w14:textId="3ADB7DEC" w:rsidR="0089164B" w:rsidRDefault="0089164B" w:rsidP="005D179B">
            <w:pPr>
              <w:spacing w:before="80" w:after="80"/>
            </w:pPr>
            <w:r>
              <w:t>Experience in school governance systems</w:t>
            </w:r>
          </w:p>
        </w:tc>
        <w:tc>
          <w:tcPr>
            <w:tcW w:w="1276" w:type="dxa"/>
          </w:tcPr>
          <w:p w14:paraId="2C5F2F51" w14:textId="77777777" w:rsidR="0089164B" w:rsidRPr="00E03628" w:rsidRDefault="0089164B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A6F657" w14:textId="6AAD6B0E" w:rsidR="0089164B" w:rsidRPr="00E03628" w:rsidRDefault="0089164B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</w:tr>
      <w:tr w:rsidR="0089164B" w:rsidRPr="00C57FE0" w14:paraId="5CEDA903" w14:textId="77777777" w:rsidTr="005D179B">
        <w:tc>
          <w:tcPr>
            <w:tcW w:w="6379" w:type="dxa"/>
          </w:tcPr>
          <w:p w14:paraId="71F98654" w14:textId="77777777" w:rsidR="0089164B" w:rsidRDefault="0089164B" w:rsidP="005D179B">
            <w:pPr>
              <w:spacing w:before="80" w:after="80"/>
            </w:pPr>
          </w:p>
        </w:tc>
        <w:tc>
          <w:tcPr>
            <w:tcW w:w="1276" w:type="dxa"/>
          </w:tcPr>
          <w:p w14:paraId="0CA32973" w14:textId="77777777" w:rsidR="0089164B" w:rsidRPr="00E03628" w:rsidRDefault="0089164B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A79C7AA" w14:textId="77777777" w:rsidR="0089164B" w:rsidRPr="00E03628" w:rsidRDefault="0089164B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39751F46" w14:textId="77777777" w:rsidTr="005D179B">
        <w:tc>
          <w:tcPr>
            <w:tcW w:w="6379" w:type="dxa"/>
            <w:shd w:val="clear" w:color="auto" w:fill="D9D9D9" w:themeFill="background1" w:themeFillShade="D9"/>
          </w:tcPr>
          <w:p w14:paraId="451D6793" w14:textId="77777777" w:rsidR="00775E8A" w:rsidRPr="009E0345" w:rsidRDefault="00775E8A" w:rsidP="005D179B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Personal Attributes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1B49B2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5E6FC97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CC1018" w:rsidRPr="00C57FE0" w14:paraId="7F30A53F" w14:textId="77777777" w:rsidTr="005D179B">
        <w:tc>
          <w:tcPr>
            <w:tcW w:w="6379" w:type="dxa"/>
            <w:shd w:val="clear" w:color="auto" w:fill="auto"/>
          </w:tcPr>
          <w:p w14:paraId="5D3D81FE" w14:textId="77777777" w:rsidR="00CC1018" w:rsidRDefault="00CC1018" w:rsidP="005D179B">
            <w:pPr>
              <w:spacing w:before="80" w:after="80"/>
            </w:pPr>
            <w:r>
              <w:t xml:space="preserve">Ability to </w:t>
            </w:r>
            <w:r w:rsidRPr="009E0345">
              <w:t xml:space="preserve">work as part of a team and to develop and maintain positive relationships with </w:t>
            </w:r>
            <w:r>
              <w:t>staff</w:t>
            </w:r>
          </w:p>
        </w:tc>
        <w:tc>
          <w:tcPr>
            <w:tcW w:w="1276" w:type="dxa"/>
            <w:shd w:val="clear" w:color="auto" w:fill="auto"/>
          </w:tcPr>
          <w:p w14:paraId="1BB0C4A4" w14:textId="77777777" w:rsidR="00CC1018" w:rsidRPr="00E03628" w:rsidRDefault="00CC1018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  <w:shd w:val="clear" w:color="auto" w:fill="auto"/>
          </w:tcPr>
          <w:p w14:paraId="67749979" w14:textId="77777777" w:rsidR="00CC1018" w:rsidRPr="00E03628" w:rsidRDefault="00CC1018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2088AEE0" w14:textId="77777777" w:rsidTr="005D179B">
        <w:tc>
          <w:tcPr>
            <w:tcW w:w="6379" w:type="dxa"/>
            <w:shd w:val="clear" w:color="auto" w:fill="auto"/>
          </w:tcPr>
          <w:p w14:paraId="0840707B" w14:textId="77777777" w:rsidR="00775E8A" w:rsidRPr="004D7544" w:rsidRDefault="00775E8A" w:rsidP="005D179B">
            <w:pPr>
              <w:spacing w:before="80" w:after="80"/>
            </w:pPr>
            <w:r>
              <w:t>Ability to use own initiative to work flexibly and respond positively to a range of situations</w:t>
            </w:r>
          </w:p>
        </w:tc>
        <w:tc>
          <w:tcPr>
            <w:tcW w:w="1276" w:type="dxa"/>
            <w:shd w:val="clear" w:color="auto" w:fill="auto"/>
          </w:tcPr>
          <w:p w14:paraId="2B27C546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  <w:shd w:val="clear" w:color="auto" w:fill="auto"/>
          </w:tcPr>
          <w:p w14:paraId="2FC7D6D0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66D3C3AE" w14:textId="77777777" w:rsidTr="005D179B">
        <w:tc>
          <w:tcPr>
            <w:tcW w:w="6379" w:type="dxa"/>
          </w:tcPr>
          <w:p w14:paraId="36A97B87" w14:textId="77777777" w:rsidR="00775E8A" w:rsidRPr="009E0345" w:rsidRDefault="00775E8A" w:rsidP="005D179B">
            <w:pPr>
              <w:spacing w:before="80" w:after="80"/>
              <w:rPr>
                <w:b/>
              </w:rPr>
            </w:pPr>
            <w:r>
              <w:t>Good interpersonal skills</w:t>
            </w:r>
          </w:p>
        </w:tc>
        <w:tc>
          <w:tcPr>
            <w:tcW w:w="1276" w:type="dxa"/>
          </w:tcPr>
          <w:p w14:paraId="1EF4ADB5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2BB8AD0E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1D4D9B99" w14:textId="77777777" w:rsidTr="005D179B">
        <w:tc>
          <w:tcPr>
            <w:tcW w:w="6379" w:type="dxa"/>
          </w:tcPr>
          <w:p w14:paraId="6506E2FE" w14:textId="77777777" w:rsidR="00775E8A" w:rsidRPr="009E0345" w:rsidRDefault="00775E8A" w:rsidP="005D179B">
            <w:pPr>
              <w:spacing w:before="80" w:after="80"/>
              <w:rPr>
                <w:b/>
              </w:rPr>
            </w:pPr>
            <w:r>
              <w:t>Reliable, responsible and conscientious</w:t>
            </w:r>
          </w:p>
        </w:tc>
        <w:tc>
          <w:tcPr>
            <w:tcW w:w="1276" w:type="dxa"/>
          </w:tcPr>
          <w:p w14:paraId="543F22FB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152DE8ED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6DC83EB6" w14:textId="77777777" w:rsidTr="005D179B">
        <w:tc>
          <w:tcPr>
            <w:tcW w:w="6379" w:type="dxa"/>
          </w:tcPr>
          <w:p w14:paraId="45570BB5" w14:textId="77777777" w:rsidR="00775E8A" w:rsidRDefault="00775E8A" w:rsidP="005D179B">
            <w:pPr>
              <w:spacing w:before="80" w:after="80"/>
            </w:pPr>
            <w:r w:rsidRPr="009E0345">
              <w:t>A ‘can do’ approach and positive attitude to innovation and change</w:t>
            </w:r>
          </w:p>
        </w:tc>
        <w:tc>
          <w:tcPr>
            <w:tcW w:w="1276" w:type="dxa"/>
          </w:tcPr>
          <w:p w14:paraId="3768F167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5001BD4E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7E3EC042" w14:textId="77777777" w:rsidTr="005D179B">
        <w:tc>
          <w:tcPr>
            <w:tcW w:w="6379" w:type="dxa"/>
          </w:tcPr>
          <w:p w14:paraId="361AC31B" w14:textId="77777777" w:rsidR="00775E8A" w:rsidRPr="009E0345" w:rsidRDefault="00775E8A" w:rsidP="005D179B">
            <w:pPr>
              <w:spacing w:before="80" w:after="80"/>
            </w:pPr>
            <w:r w:rsidRPr="009E0345">
              <w:t>Safeguard and promote welfare of children and young people and follow school polices and staff code of conduct</w:t>
            </w:r>
          </w:p>
        </w:tc>
        <w:tc>
          <w:tcPr>
            <w:tcW w:w="1276" w:type="dxa"/>
          </w:tcPr>
          <w:p w14:paraId="3BBBA75E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2910A2B5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49A82897" w14:textId="77777777" w:rsidTr="005D179B">
        <w:tc>
          <w:tcPr>
            <w:tcW w:w="6379" w:type="dxa"/>
            <w:shd w:val="clear" w:color="auto" w:fill="D9D9D9" w:themeFill="background1" w:themeFillShade="D9"/>
          </w:tcPr>
          <w:p w14:paraId="4862A142" w14:textId="77777777" w:rsidR="00775E8A" w:rsidRPr="004D7544" w:rsidRDefault="00775E8A" w:rsidP="005D179B">
            <w:pPr>
              <w:spacing w:before="80" w:after="80"/>
              <w:rPr>
                <w:b/>
              </w:rPr>
            </w:pPr>
            <w:r w:rsidRPr="004D7544">
              <w:rPr>
                <w:b/>
              </w:rPr>
              <w:t>Other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D12F6E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6154942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404E7F2E" w14:textId="77777777" w:rsidTr="005D179B">
        <w:tc>
          <w:tcPr>
            <w:tcW w:w="6379" w:type="dxa"/>
          </w:tcPr>
          <w:p w14:paraId="532A0ADC" w14:textId="77777777" w:rsidR="00775E8A" w:rsidRPr="009E0345" w:rsidRDefault="00775E8A" w:rsidP="005D179B">
            <w:pPr>
              <w:spacing w:before="80" w:after="80"/>
            </w:pPr>
            <w:r w:rsidRPr="009E0345">
              <w:t>Enhanced DBS check carried out on appointment</w:t>
            </w:r>
          </w:p>
        </w:tc>
        <w:tc>
          <w:tcPr>
            <w:tcW w:w="1276" w:type="dxa"/>
          </w:tcPr>
          <w:p w14:paraId="0EEF8A3E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16972AB7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  <w:tr w:rsidR="00775E8A" w:rsidRPr="00C57FE0" w14:paraId="73E3F49F" w14:textId="77777777" w:rsidTr="005D179B">
        <w:tc>
          <w:tcPr>
            <w:tcW w:w="6379" w:type="dxa"/>
          </w:tcPr>
          <w:p w14:paraId="1E71D33E" w14:textId="77777777" w:rsidR="00775E8A" w:rsidRPr="009E0345" w:rsidRDefault="00775E8A" w:rsidP="005D179B">
            <w:pPr>
              <w:spacing w:before="80" w:after="80"/>
            </w:pPr>
            <w:r>
              <w:t>Any other duties within the remit of the post as may be required</w:t>
            </w:r>
          </w:p>
        </w:tc>
        <w:tc>
          <w:tcPr>
            <w:tcW w:w="1276" w:type="dxa"/>
          </w:tcPr>
          <w:p w14:paraId="0FC1A899" w14:textId="77777777" w:rsidR="00775E8A" w:rsidRPr="00E03628" w:rsidRDefault="00775E8A" w:rsidP="005D179B">
            <w:pPr>
              <w:spacing w:before="80" w:after="80"/>
              <w:jc w:val="center"/>
              <w:rPr>
                <w:rFonts w:ascii="Wingdings 2" w:hAnsi="Wingdings 2"/>
                <w:b/>
                <w:sz w:val="28"/>
                <w:szCs w:val="28"/>
              </w:rPr>
            </w:pPr>
            <w:r w:rsidRPr="00E03628">
              <w:rPr>
                <w:rFonts w:ascii="Wingdings 2" w:hAnsi="Wingdings 2"/>
                <w:b/>
                <w:sz w:val="28"/>
                <w:szCs w:val="28"/>
              </w:rPr>
              <w:t></w:t>
            </w:r>
          </w:p>
        </w:tc>
        <w:tc>
          <w:tcPr>
            <w:tcW w:w="1275" w:type="dxa"/>
          </w:tcPr>
          <w:p w14:paraId="136DBC78" w14:textId="77777777" w:rsidR="00775E8A" w:rsidRPr="00E03628" w:rsidRDefault="00775E8A" w:rsidP="005D179B">
            <w:pPr>
              <w:spacing w:before="80" w:after="80"/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</w:tr>
    </w:tbl>
    <w:p w14:paraId="69DA3C91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74528800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1D385579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1533C4F9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7E1838E7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024BFBD2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38084B2E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3138FDC7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726C9282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4A3D6F8D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31ED4479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76689E09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2683B56F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25D42809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5710AA66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3565EFAF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22A8E43E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4448E5EE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3BA9B946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793575C9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12F4AB8A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4F658900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0545A3DD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5BAC071C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7199B55B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30CF4B63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1B8BDB06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5F5E48A6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3F15EF7B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47912018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25890D77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15D6526B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5A249196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47F2029B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2A5AC95B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77EB61C0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1C11FDB6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793EE570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7CF4EDF9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5B5A6610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360A505A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44B94CAF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13BFB410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3C6B7F29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02FA2E53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52CFE53E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0C9A531F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17737D58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449C4B78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3B0824C5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42775BCE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7809B730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27C5A5F9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647D0CE8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2C651D1D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3E1AAC8A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2059FD28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3751A4E6" w14:textId="77777777" w:rsidR="00A154B3" w:rsidRDefault="00A154B3" w:rsidP="00DF61EB">
      <w:pPr>
        <w:pStyle w:val="NoSpacing"/>
        <w:jc w:val="both"/>
        <w:rPr>
          <w:rFonts w:ascii="Arial" w:hAnsi="Arial" w:cs="Arial"/>
        </w:rPr>
      </w:pPr>
    </w:p>
    <w:p w14:paraId="522FDC54" w14:textId="77777777" w:rsidR="00A154B3" w:rsidRPr="00E71645" w:rsidRDefault="00A154B3" w:rsidP="00DF61EB">
      <w:pPr>
        <w:pStyle w:val="NoSpacing"/>
        <w:jc w:val="both"/>
        <w:rPr>
          <w:rFonts w:ascii="Arial" w:hAnsi="Arial" w:cs="Arial"/>
        </w:rPr>
      </w:pPr>
    </w:p>
    <w:bookmarkEnd w:id="0"/>
    <w:p w14:paraId="11245504" w14:textId="77777777" w:rsidR="00DF61EB" w:rsidRPr="00E71645" w:rsidRDefault="00DF61EB" w:rsidP="00DF61EB">
      <w:pPr>
        <w:pStyle w:val="NoSpacing"/>
        <w:jc w:val="both"/>
        <w:rPr>
          <w:rFonts w:ascii="Arial" w:hAnsi="Arial" w:cs="Arial"/>
        </w:rPr>
      </w:pPr>
    </w:p>
    <w:sectPr w:rsidR="00DF61EB" w:rsidRPr="00E71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6014C"/>
    <w:multiLevelType w:val="hybridMultilevel"/>
    <w:tmpl w:val="F6E0B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E4A2B"/>
    <w:multiLevelType w:val="hybridMultilevel"/>
    <w:tmpl w:val="4E1CEC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1C74A8"/>
    <w:multiLevelType w:val="hybridMultilevel"/>
    <w:tmpl w:val="66A667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20934"/>
    <w:multiLevelType w:val="hybridMultilevel"/>
    <w:tmpl w:val="B84E3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C4174"/>
    <w:multiLevelType w:val="hybridMultilevel"/>
    <w:tmpl w:val="93D006E0"/>
    <w:lvl w:ilvl="0" w:tplc="DCC4FA72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A640BA"/>
    <w:multiLevelType w:val="hybridMultilevel"/>
    <w:tmpl w:val="7DD253E4"/>
    <w:lvl w:ilvl="0" w:tplc="DCC4FA72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85FEE"/>
    <w:multiLevelType w:val="hybridMultilevel"/>
    <w:tmpl w:val="CEE8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EB"/>
    <w:rsid w:val="00017F6D"/>
    <w:rsid w:val="0003499A"/>
    <w:rsid w:val="00066536"/>
    <w:rsid w:val="00073917"/>
    <w:rsid w:val="000F3BCE"/>
    <w:rsid w:val="00182964"/>
    <w:rsid w:val="002D405F"/>
    <w:rsid w:val="004948A2"/>
    <w:rsid w:val="004B1801"/>
    <w:rsid w:val="004D5FF4"/>
    <w:rsid w:val="004E1104"/>
    <w:rsid w:val="0054119F"/>
    <w:rsid w:val="005D179B"/>
    <w:rsid w:val="005E14C9"/>
    <w:rsid w:val="00775E8A"/>
    <w:rsid w:val="00792B09"/>
    <w:rsid w:val="007A2B9A"/>
    <w:rsid w:val="00852C4F"/>
    <w:rsid w:val="0089164B"/>
    <w:rsid w:val="008C1EE9"/>
    <w:rsid w:val="008C7E1E"/>
    <w:rsid w:val="008D62F8"/>
    <w:rsid w:val="00963B69"/>
    <w:rsid w:val="00A03A71"/>
    <w:rsid w:val="00A154B3"/>
    <w:rsid w:val="00AD3451"/>
    <w:rsid w:val="00CC1018"/>
    <w:rsid w:val="00CD7778"/>
    <w:rsid w:val="00D456C1"/>
    <w:rsid w:val="00DE3CBA"/>
    <w:rsid w:val="00DF61EB"/>
    <w:rsid w:val="00E21E0B"/>
    <w:rsid w:val="00E261E6"/>
    <w:rsid w:val="00EA3B9C"/>
    <w:rsid w:val="00F5738C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F3FF"/>
  <w15:chartTrackingRefBased/>
  <w15:docId w15:val="{E9B1E377-2385-4F35-A392-1F32DE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1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F61EB"/>
    <w:pPr>
      <w:ind w:left="947" w:hanging="360"/>
    </w:pPr>
  </w:style>
  <w:style w:type="paragraph" w:styleId="NoSpacing">
    <w:name w:val="No Spacing"/>
    <w:uiPriority w:val="1"/>
    <w:qFormat/>
    <w:rsid w:val="00DF61EB"/>
    <w:pPr>
      <w:spacing w:after="0" w:line="240" w:lineRule="auto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8C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7E1E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40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9B"/>
    <w:rPr>
      <w:rFonts w:ascii="Segoe UI" w:eastAsia="Arial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1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79B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79B"/>
    <w:rPr>
      <w:rFonts w:ascii="Arial" w:eastAsia="Arial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456C1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9D2-31D9-4123-83F8-B9F4136F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4E20EBA2.dotm</Template>
  <TotalTime>3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Nusrat Raja</dc:creator>
  <cp:keywords/>
  <dc:description/>
  <cp:lastModifiedBy>S Lea</cp:lastModifiedBy>
  <cp:revision>3</cp:revision>
  <dcterms:created xsi:type="dcterms:W3CDTF">2025-01-28T11:43:00Z</dcterms:created>
  <dcterms:modified xsi:type="dcterms:W3CDTF">2025-01-28T11:46:00Z</dcterms:modified>
</cp:coreProperties>
</file>