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4BCC8" w14:textId="77777777" w:rsidR="002E5DC7" w:rsidRDefault="002E5DC7" w:rsidP="002E5DC7">
      <w:pPr>
        <w:pStyle w:val="Heading1"/>
      </w:pPr>
      <w:r>
        <w:t>Pupil premium strategy statement – Springfield Primary Academy</w:t>
      </w:r>
    </w:p>
    <w:p w14:paraId="071B0420" w14:textId="3334F687" w:rsidR="002E5DC7" w:rsidRPr="00782BFC" w:rsidRDefault="002E5DC7" w:rsidP="002E5DC7">
      <w:pPr>
        <w:pStyle w:val="Heading1"/>
      </w:pPr>
      <w:r>
        <w:rPr>
          <w:bCs/>
          <w:color w:val="auto"/>
          <w:sz w:val="24"/>
        </w:rPr>
        <w:t>This statement details our school’s use of pupil premium (and recovery premium for the 202</w:t>
      </w:r>
      <w:r w:rsidR="007B6BEA">
        <w:rPr>
          <w:bCs/>
          <w:color w:val="auto"/>
          <w:sz w:val="24"/>
        </w:rPr>
        <w:t>4</w:t>
      </w:r>
      <w:r>
        <w:rPr>
          <w:bCs/>
          <w:color w:val="auto"/>
          <w:sz w:val="24"/>
        </w:rPr>
        <w:t xml:space="preserve"> to 202</w:t>
      </w:r>
      <w:r w:rsidR="007B6BEA">
        <w:rPr>
          <w:bCs/>
          <w:color w:val="auto"/>
          <w:sz w:val="24"/>
        </w:rPr>
        <w:t>5</w:t>
      </w:r>
      <w:r>
        <w:rPr>
          <w:bCs/>
          <w:color w:val="auto"/>
          <w:sz w:val="24"/>
        </w:rPr>
        <w:t xml:space="preserve"> academic year) funding to help improve the attainment of our disadvantaged pupils. </w:t>
      </w:r>
    </w:p>
    <w:p w14:paraId="3279ED55" w14:textId="77777777" w:rsidR="002E5DC7" w:rsidRDefault="002E5DC7" w:rsidP="002E5DC7">
      <w:pPr>
        <w:pStyle w:val="Heading2"/>
        <w:spacing w:before="240"/>
        <w:rPr>
          <w:b/>
          <w:bCs/>
          <w:color w:val="auto"/>
          <w:sz w:val="24"/>
          <w:szCs w:val="24"/>
        </w:rPr>
      </w:pPr>
      <w:r>
        <w:rPr>
          <w:bCs/>
          <w:color w:val="auto"/>
          <w:sz w:val="24"/>
          <w:szCs w:val="24"/>
        </w:rPr>
        <w:t xml:space="preserve">It outlines our pupil premium strategy, how we intend to spend the funding in this academic year and the effect that last year’s spending of pupil premium had within our school. </w:t>
      </w:r>
    </w:p>
    <w:p w14:paraId="0A92A814" w14:textId="77777777" w:rsidR="002E5DC7" w:rsidRPr="001D54D7" w:rsidRDefault="002E5DC7" w:rsidP="002E5DC7">
      <w:pPr>
        <w:pStyle w:val="Heading2"/>
        <w:rPr>
          <w:color w:val="auto"/>
        </w:rPr>
      </w:pPr>
      <w:r w:rsidRPr="001D54D7">
        <w:rPr>
          <w:color w:val="auto"/>
        </w:rP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2E5DC7" w14:paraId="48927583"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746C4B5" w14:textId="77777777" w:rsidR="002E5DC7" w:rsidRDefault="002E5DC7" w:rsidP="00410544">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F52B7F" w14:textId="77777777" w:rsidR="002E5DC7" w:rsidRDefault="002E5DC7" w:rsidP="00410544">
            <w:pPr>
              <w:pStyle w:val="TableHeader"/>
              <w:jc w:val="left"/>
            </w:pPr>
            <w:r>
              <w:t>Data</w:t>
            </w:r>
          </w:p>
        </w:tc>
      </w:tr>
      <w:tr w:rsidR="002E5DC7" w14:paraId="433F2176"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FC48" w14:textId="77777777" w:rsidR="002E5DC7" w:rsidRDefault="002E5DC7" w:rsidP="00410544">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19E5" w14:textId="77777777" w:rsidR="002E5DC7" w:rsidRDefault="002E5DC7" w:rsidP="00410544">
            <w:pPr>
              <w:pStyle w:val="TableRow"/>
            </w:pPr>
            <w:r>
              <w:t>Springfield Primary Academy</w:t>
            </w:r>
          </w:p>
        </w:tc>
      </w:tr>
      <w:tr w:rsidR="002E5DC7" w14:paraId="7567E906"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7957" w14:textId="77777777" w:rsidR="002E5DC7" w:rsidRDefault="002E5DC7" w:rsidP="00410544">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F7C5" w14:textId="4B8FA54A" w:rsidR="002E5DC7" w:rsidRDefault="002E5DC7" w:rsidP="00410544">
            <w:pPr>
              <w:pStyle w:val="TableRow"/>
            </w:pPr>
            <w:r w:rsidRPr="00DE1F88">
              <w:t>3</w:t>
            </w:r>
            <w:r w:rsidR="00874C22">
              <w:t>47</w:t>
            </w:r>
            <w:r w:rsidRPr="00DE1F88">
              <w:t xml:space="preserve"> (including </w:t>
            </w:r>
            <w:r w:rsidR="002D4F97">
              <w:t>18</w:t>
            </w:r>
            <w:r w:rsidRPr="00DE1F88">
              <w:t xml:space="preserve"> nursery children)</w:t>
            </w:r>
          </w:p>
        </w:tc>
      </w:tr>
      <w:tr w:rsidR="002E5DC7" w14:paraId="1F8F024F"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38EAF" w14:textId="77777777" w:rsidR="002E5DC7" w:rsidRDefault="002E5DC7" w:rsidP="00410544">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59196" w14:textId="77777777" w:rsidR="002E5DC7" w:rsidRDefault="002E5DC7" w:rsidP="00410544">
            <w:pPr>
              <w:pStyle w:val="TableRow"/>
            </w:pPr>
            <w:r w:rsidRPr="00DE1F88">
              <w:t>1</w:t>
            </w:r>
            <w:r>
              <w:t>6</w:t>
            </w:r>
            <w:r w:rsidRPr="00DE1F88">
              <w:t>%</w:t>
            </w:r>
          </w:p>
        </w:tc>
      </w:tr>
      <w:tr w:rsidR="002E5DC7" w14:paraId="6CF1BCE5"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49DE" w14:textId="77777777" w:rsidR="002E5DC7" w:rsidRDefault="002E5DC7" w:rsidP="00410544">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BA30" w14:textId="4B1BE434" w:rsidR="002E5DC7" w:rsidRDefault="002E5DC7" w:rsidP="00410544">
            <w:pPr>
              <w:pStyle w:val="TableRow"/>
            </w:pPr>
            <w:r>
              <w:t>202</w:t>
            </w:r>
            <w:r w:rsidR="0046563F">
              <w:t>4</w:t>
            </w:r>
            <w:r w:rsidRPr="00DE1F88">
              <w:t>-202</w:t>
            </w:r>
            <w:r w:rsidR="0046563F">
              <w:t>5</w:t>
            </w:r>
          </w:p>
        </w:tc>
      </w:tr>
      <w:tr w:rsidR="002E5DC7" w14:paraId="0D5F4552"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87F8" w14:textId="77777777" w:rsidR="002E5DC7" w:rsidRDefault="002E5DC7" w:rsidP="00410544">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4E26D" w14:textId="296D4A96" w:rsidR="002E5DC7" w:rsidRDefault="003D00A1" w:rsidP="00410544">
            <w:pPr>
              <w:pStyle w:val="TableRow"/>
              <w:ind w:left="0"/>
            </w:pPr>
            <w:r>
              <w:t>Decem</w:t>
            </w:r>
            <w:r w:rsidR="002E5DC7" w:rsidRPr="00DE531F">
              <w:t>ber 202</w:t>
            </w:r>
            <w:r>
              <w:t>4</w:t>
            </w:r>
          </w:p>
        </w:tc>
      </w:tr>
      <w:tr w:rsidR="002E5DC7" w14:paraId="1C53EFA3"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3067A" w14:textId="77777777" w:rsidR="002E5DC7" w:rsidRDefault="002E5DC7" w:rsidP="00410544">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25D2" w14:textId="7B0DC1F5" w:rsidR="002E5DC7" w:rsidRDefault="003D00A1" w:rsidP="00410544">
            <w:pPr>
              <w:pStyle w:val="TableRow"/>
              <w:ind w:left="0"/>
            </w:pPr>
            <w:r>
              <w:t>December</w:t>
            </w:r>
            <w:r w:rsidR="002E5DC7">
              <w:t xml:space="preserve"> 202</w:t>
            </w:r>
            <w:r>
              <w:t>5</w:t>
            </w:r>
          </w:p>
        </w:tc>
      </w:tr>
      <w:tr w:rsidR="002E5DC7" w14:paraId="49CD5594"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0DEA" w14:textId="77777777" w:rsidR="002E5DC7" w:rsidRDefault="002E5DC7" w:rsidP="00410544">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BB1B6" w14:textId="77777777" w:rsidR="002E5DC7" w:rsidRDefault="002E5DC7" w:rsidP="00410544">
            <w:pPr>
              <w:pStyle w:val="TableRow"/>
            </w:pPr>
            <w:r>
              <w:t>T Storr</w:t>
            </w:r>
          </w:p>
        </w:tc>
      </w:tr>
      <w:tr w:rsidR="002E5DC7" w14:paraId="093D0520"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8ED06" w14:textId="77777777" w:rsidR="002E5DC7" w:rsidRDefault="002E5DC7" w:rsidP="00410544">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EC5A" w14:textId="77777777" w:rsidR="002E5DC7" w:rsidRDefault="002E5DC7" w:rsidP="00410544">
            <w:pPr>
              <w:pStyle w:val="TableRow"/>
            </w:pPr>
            <w:r>
              <w:t>T Storr</w:t>
            </w:r>
          </w:p>
        </w:tc>
      </w:tr>
      <w:tr w:rsidR="002E5DC7" w14:paraId="1F688BFC" w14:textId="77777777" w:rsidTr="00410544">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A5A98" w14:textId="77777777" w:rsidR="002E5DC7" w:rsidRDefault="002E5DC7" w:rsidP="00410544">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23504" w14:textId="77777777" w:rsidR="002E5DC7" w:rsidRDefault="002E5DC7" w:rsidP="00410544">
            <w:pPr>
              <w:pStyle w:val="TableRow"/>
            </w:pPr>
            <w:r>
              <w:t>Academy Improvement Committee</w:t>
            </w:r>
          </w:p>
        </w:tc>
      </w:tr>
    </w:tbl>
    <w:p w14:paraId="08CEF880" w14:textId="77777777" w:rsidR="002E5DC7" w:rsidRPr="001D54D7" w:rsidRDefault="002E5DC7" w:rsidP="002E5DC7">
      <w:pPr>
        <w:spacing w:before="480" w:line="240" w:lineRule="auto"/>
        <w:rPr>
          <w:b/>
          <w:color w:val="auto"/>
          <w:sz w:val="32"/>
          <w:szCs w:val="32"/>
        </w:rPr>
      </w:pPr>
      <w:r w:rsidRPr="001D54D7">
        <w:rPr>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2E5DC7" w14:paraId="2E351069" w14:textId="77777777" w:rsidTr="0041054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71FF196" w14:textId="77777777" w:rsidR="002E5DC7" w:rsidRDefault="002E5DC7" w:rsidP="00410544">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6F83CBF9" w14:textId="77777777" w:rsidR="002E5DC7" w:rsidRDefault="002E5DC7" w:rsidP="00410544">
            <w:pPr>
              <w:pStyle w:val="TableRow"/>
            </w:pPr>
            <w:r>
              <w:rPr>
                <w:b/>
              </w:rPr>
              <w:t>Amount</w:t>
            </w:r>
          </w:p>
        </w:tc>
      </w:tr>
      <w:tr w:rsidR="002E5DC7" w14:paraId="14FF1DD2" w14:textId="77777777" w:rsidTr="0041054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56D9" w14:textId="77777777" w:rsidR="002E5DC7" w:rsidRDefault="002E5DC7" w:rsidP="00410544">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7A058" w14:textId="2BC55E7C" w:rsidR="002E5DC7" w:rsidRPr="007B6BEA" w:rsidRDefault="002E5DC7" w:rsidP="00410544">
            <w:pPr>
              <w:pStyle w:val="TableRow"/>
            </w:pPr>
            <w:r w:rsidRPr="007B6BEA">
              <w:t>£</w:t>
            </w:r>
            <w:r w:rsidR="007B6BEA">
              <w:t>8</w:t>
            </w:r>
            <w:r w:rsidR="00A8443F">
              <w:t>1,153</w:t>
            </w:r>
          </w:p>
        </w:tc>
      </w:tr>
      <w:tr w:rsidR="002E5DC7" w14:paraId="31BDA434" w14:textId="77777777" w:rsidTr="0041054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7D091" w14:textId="77777777" w:rsidR="002E5DC7" w:rsidRDefault="002E5DC7" w:rsidP="00410544">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904E6" w14:textId="6F30102D" w:rsidR="002E5DC7" w:rsidRPr="007B6BEA" w:rsidRDefault="002E5DC7" w:rsidP="00410544">
            <w:pPr>
              <w:pStyle w:val="TableRow"/>
            </w:pPr>
            <w:r w:rsidRPr="007B6BEA">
              <w:t>£</w:t>
            </w:r>
            <w:r w:rsidR="007B6BEA">
              <w:t>0</w:t>
            </w:r>
          </w:p>
        </w:tc>
      </w:tr>
      <w:tr w:rsidR="002E5DC7" w14:paraId="4A4934BF" w14:textId="77777777" w:rsidTr="00410544">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11EA7" w14:textId="77777777" w:rsidR="002E5DC7" w:rsidRDefault="002E5DC7" w:rsidP="00410544">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DC9C" w14:textId="77777777" w:rsidR="002E5DC7" w:rsidRPr="007B6BEA" w:rsidRDefault="002E5DC7" w:rsidP="00410544">
            <w:pPr>
              <w:pStyle w:val="TableRow"/>
            </w:pPr>
            <w:r w:rsidRPr="007B6BEA">
              <w:t>£0</w:t>
            </w:r>
          </w:p>
        </w:tc>
      </w:tr>
      <w:tr w:rsidR="002E5DC7" w14:paraId="79CE2CA0" w14:textId="77777777" w:rsidTr="00410544">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68B0" w14:textId="77777777" w:rsidR="002E5DC7" w:rsidRDefault="002E5DC7" w:rsidP="00410544">
            <w:pPr>
              <w:pStyle w:val="TableRow"/>
              <w:rPr>
                <w:b/>
              </w:rPr>
            </w:pPr>
            <w:r>
              <w:rPr>
                <w:b/>
              </w:rPr>
              <w:t>Total budget for this academic year</w:t>
            </w:r>
          </w:p>
          <w:p w14:paraId="4DB217F4" w14:textId="77777777" w:rsidR="002E5DC7" w:rsidRDefault="002E5DC7" w:rsidP="00410544">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DAC2" w14:textId="48DA0BCE" w:rsidR="002E5DC7" w:rsidRPr="007B6BEA" w:rsidRDefault="002E5DC7" w:rsidP="00410544">
            <w:pPr>
              <w:pStyle w:val="TableRow"/>
            </w:pPr>
            <w:r w:rsidRPr="007B6BEA">
              <w:t>£</w:t>
            </w:r>
            <w:r w:rsidR="007B6BEA">
              <w:t>8</w:t>
            </w:r>
            <w:r w:rsidR="00A8443F">
              <w:t>1,153</w:t>
            </w:r>
          </w:p>
        </w:tc>
      </w:tr>
    </w:tbl>
    <w:p w14:paraId="7592E265" w14:textId="77777777" w:rsidR="002E5DC7" w:rsidRPr="001D54D7" w:rsidRDefault="002E5DC7" w:rsidP="002E5DC7">
      <w:pPr>
        <w:pStyle w:val="Heading1"/>
        <w:rPr>
          <w:color w:val="auto"/>
        </w:rPr>
      </w:pPr>
      <w:r w:rsidRPr="001D54D7">
        <w:rPr>
          <w:color w:val="auto"/>
        </w:rPr>
        <w:lastRenderedPageBreak/>
        <w:t>Part A: Pupil premium strategy plan</w:t>
      </w:r>
    </w:p>
    <w:p w14:paraId="1F0428AA" w14:textId="77777777" w:rsidR="002E5DC7" w:rsidRPr="001D54D7" w:rsidRDefault="002E5DC7" w:rsidP="002E5DC7">
      <w:pPr>
        <w:pStyle w:val="Heading2"/>
        <w:rPr>
          <w:color w:val="auto"/>
        </w:rPr>
      </w:pPr>
      <w:bookmarkStart w:id="0" w:name="_Toc357771640"/>
      <w:bookmarkStart w:id="1" w:name="_Toc346793418"/>
      <w:r w:rsidRPr="001D54D7">
        <w:rPr>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2E5DC7" w14:paraId="6AB79F10" w14:textId="77777777" w:rsidTr="0041054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D1DA" w14:textId="0DADEFB2" w:rsidR="002E5DC7" w:rsidRPr="001D54D7" w:rsidRDefault="002E5DC7" w:rsidP="00410544">
            <w:pPr>
              <w:jc w:val="both"/>
              <w:rPr>
                <w:iCs/>
              </w:rPr>
            </w:pPr>
            <w:r>
              <w:rPr>
                <w:iCs/>
              </w:rPr>
              <w:t xml:space="preserve">At Springfield Primary Academy, </w:t>
            </w:r>
            <w:r w:rsidRPr="0047747A">
              <w:rPr>
                <w:iCs/>
              </w:rPr>
              <w:t>we are committed to providing all children with the best possible start, enabling them to develop high aspirations, and an awareness of the opportunities available to them in the wider world.  It is imperative that we ensure all children achieve, regardless of their starting point in life and that no child is left behind. It is essential</w:t>
            </w:r>
            <w:r>
              <w:rPr>
                <w:iCs/>
              </w:rPr>
              <w:t xml:space="preserve"> that this additional public funding is used effectively, with careful planning, in order that we close the gap between disadvantaged children and their peers. We are committed to challenging and supporting each child</w:t>
            </w:r>
            <w:r w:rsidR="00BC103D">
              <w:rPr>
                <w:iCs/>
              </w:rPr>
              <w:t>,</w:t>
            </w:r>
            <w:r>
              <w:rPr>
                <w:iCs/>
              </w:rPr>
              <w:t xml:space="preserve"> </w:t>
            </w:r>
            <w:proofErr w:type="gramStart"/>
            <w:r>
              <w:rPr>
                <w:iCs/>
              </w:rPr>
              <w:t>in order for</w:t>
            </w:r>
            <w:proofErr w:type="gramEnd"/>
            <w:r>
              <w:rPr>
                <w:iCs/>
              </w:rPr>
              <w:t xml:space="preserve"> them to reach their full potential. Personalised intervention for emotional needs, as well as academic is an entitlement regardless of prior attainment, pastoral or learning needs. As recommended by the Education Endowment Foundation (EEF), we have a tiered approach to Pupil Premium spending. Quality first teaching takes priority, and this includes professional development and training for all staff to ensure that the teaching standard across school is consistently high. We focus on improving teaching, targeted academic support and wider strategies to tackle behaviour, attendance and social and emotional concerns. We believe that while academic progress is of the utmost importance, we also ensure that children develop confidenc</w:t>
            </w:r>
            <w:r w:rsidR="00630433">
              <w:rPr>
                <w:iCs/>
              </w:rPr>
              <w:t>e,</w:t>
            </w:r>
            <w:r>
              <w:rPr>
                <w:iCs/>
              </w:rPr>
              <w:t xml:space="preserve"> key skills</w:t>
            </w:r>
            <w:r w:rsidR="00630433">
              <w:rPr>
                <w:iCs/>
              </w:rPr>
              <w:t xml:space="preserve"> </w:t>
            </w:r>
            <w:r w:rsidR="009467A3">
              <w:rPr>
                <w:iCs/>
              </w:rPr>
              <w:t>and experience wider opportunities to benefit their personal development,</w:t>
            </w:r>
            <w:r>
              <w:rPr>
                <w:iCs/>
              </w:rPr>
              <w:t xml:space="preserve"> alongside their academic success. All Pupil Premium children benefit from the funding, not just those who are deemed to be working below age related expectations.</w:t>
            </w:r>
          </w:p>
        </w:tc>
      </w:tr>
    </w:tbl>
    <w:p w14:paraId="215E2738" w14:textId="77777777" w:rsidR="002E5DC7" w:rsidRPr="001D54D7" w:rsidRDefault="002E5DC7" w:rsidP="002E5DC7">
      <w:pPr>
        <w:pStyle w:val="Heading2"/>
        <w:spacing w:before="600"/>
        <w:rPr>
          <w:color w:val="auto"/>
        </w:rPr>
      </w:pPr>
      <w:r w:rsidRPr="001D54D7">
        <w:rPr>
          <w:color w:val="auto"/>
        </w:rPr>
        <w:t>Challenges</w:t>
      </w:r>
    </w:p>
    <w:p w14:paraId="3413533B" w14:textId="77777777" w:rsidR="002E5DC7" w:rsidRDefault="002E5DC7" w:rsidP="002E5DC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2E5DC7" w14:paraId="2420361C"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6CC7A3" w14:textId="77777777" w:rsidR="002E5DC7" w:rsidRDefault="002E5DC7" w:rsidP="00410544">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C33A3D0" w14:textId="77777777" w:rsidR="002E5DC7" w:rsidRDefault="002E5DC7" w:rsidP="00410544">
            <w:pPr>
              <w:pStyle w:val="TableHeader"/>
              <w:jc w:val="left"/>
            </w:pPr>
            <w:r>
              <w:t xml:space="preserve">Detail of challenge </w:t>
            </w:r>
          </w:p>
        </w:tc>
      </w:tr>
      <w:tr w:rsidR="00022ED1" w14:paraId="681AE406" w14:textId="77777777" w:rsidTr="00CE2AFC">
        <w:tc>
          <w:tcPr>
            <w:tcW w:w="948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653E7C" w14:textId="0FDC010F" w:rsidR="00022ED1" w:rsidRPr="007A6A74" w:rsidRDefault="00022ED1" w:rsidP="00410544">
            <w:pPr>
              <w:pStyle w:val="TableHeader"/>
              <w:jc w:val="left"/>
              <w:rPr>
                <w:b w:val="0"/>
                <w:bCs/>
              </w:rPr>
            </w:pPr>
            <w:r w:rsidRPr="00B72123">
              <w:rPr>
                <w:b w:val="0"/>
                <w:bCs/>
                <w:iCs/>
                <w:sz w:val="22"/>
                <w:szCs w:val="22"/>
              </w:rPr>
              <w:t>Children eligible for Pupil Premium funding at Springfield are diverse in their needs and do not necessarily fall into groups with commonalities. They need personalised support for var</w:t>
            </w:r>
            <w:r w:rsidR="00525A98">
              <w:rPr>
                <w:b w:val="0"/>
                <w:bCs/>
                <w:iCs/>
                <w:sz w:val="22"/>
                <w:szCs w:val="22"/>
              </w:rPr>
              <w:t>ious</w:t>
            </w:r>
            <w:r w:rsidRPr="00B72123">
              <w:rPr>
                <w:b w:val="0"/>
                <w:bCs/>
                <w:iCs/>
                <w:sz w:val="22"/>
                <w:szCs w:val="22"/>
              </w:rPr>
              <w:t xml:space="preserve"> challenges including:</w:t>
            </w:r>
          </w:p>
        </w:tc>
      </w:tr>
      <w:tr w:rsidR="002E5DC7" w14:paraId="41D99095"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897F5" w14:textId="77777777" w:rsidR="002E5DC7" w:rsidRDefault="002E5DC7" w:rsidP="00410544">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A45ED" w14:textId="5C33B0C1" w:rsidR="002E5DC7" w:rsidRPr="0078236A" w:rsidRDefault="00B72123" w:rsidP="0078236A">
            <w:pPr>
              <w:pStyle w:val="TableRowCentered"/>
              <w:jc w:val="left"/>
              <w:rPr>
                <w:iCs/>
                <w:sz w:val="22"/>
                <w:szCs w:val="22"/>
              </w:rPr>
            </w:pPr>
            <w:r>
              <w:rPr>
                <w:iCs/>
                <w:sz w:val="22"/>
                <w:szCs w:val="22"/>
              </w:rPr>
              <w:t>SEMH needs</w:t>
            </w:r>
          </w:p>
        </w:tc>
      </w:tr>
      <w:tr w:rsidR="002E5DC7" w14:paraId="35318DC4"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7BCB" w14:textId="77777777" w:rsidR="002E5DC7" w:rsidRDefault="002E5DC7" w:rsidP="00410544">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0883" w14:textId="1DDCE434" w:rsidR="002E5DC7" w:rsidRDefault="00B72123" w:rsidP="00410544">
            <w:pPr>
              <w:pStyle w:val="TableRowCentered"/>
              <w:jc w:val="left"/>
              <w:rPr>
                <w:sz w:val="22"/>
                <w:szCs w:val="22"/>
              </w:rPr>
            </w:pPr>
            <w:r>
              <w:rPr>
                <w:sz w:val="22"/>
                <w:szCs w:val="22"/>
              </w:rPr>
              <w:t>Low attainment</w:t>
            </w:r>
            <w:r w:rsidR="00CA2EC9">
              <w:rPr>
                <w:sz w:val="22"/>
                <w:szCs w:val="22"/>
              </w:rPr>
              <w:t xml:space="preserve"> </w:t>
            </w:r>
            <w:r>
              <w:rPr>
                <w:sz w:val="22"/>
                <w:szCs w:val="22"/>
              </w:rPr>
              <w:t>on entry</w:t>
            </w:r>
          </w:p>
        </w:tc>
      </w:tr>
      <w:tr w:rsidR="002E5DC7" w14:paraId="58E91F4F"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85B90" w14:textId="77777777" w:rsidR="002E5DC7" w:rsidRDefault="002E5DC7" w:rsidP="00410544">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D8877" w14:textId="75522BC9" w:rsidR="002E5DC7" w:rsidRDefault="002E5DC7" w:rsidP="00410544">
            <w:pPr>
              <w:pStyle w:val="TableRowCentered"/>
              <w:jc w:val="left"/>
              <w:rPr>
                <w:sz w:val="22"/>
                <w:szCs w:val="22"/>
              </w:rPr>
            </w:pPr>
            <w:r>
              <w:rPr>
                <w:sz w:val="22"/>
                <w:szCs w:val="22"/>
              </w:rPr>
              <w:t xml:space="preserve">Limited </w:t>
            </w:r>
            <w:r w:rsidR="005377F1">
              <w:rPr>
                <w:sz w:val="22"/>
                <w:szCs w:val="22"/>
              </w:rPr>
              <w:t>wider opportunities and experiences</w:t>
            </w:r>
          </w:p>
        </w:tc>
      </w:tr>
      <w:tr w:rsidR="002E5DC7" w14:paraId="73613541"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310FD" w14:textId="77777777" w:rsidR="002E5DC7" w:rsidRDefault="002E5DC7" w:rsidP="00410544">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73FB" w14:textId="1AB472B6" w:rsidR="002E5DC7" w:rsidRDefault="005377F1" w:rsidP="00410544">
            <w:pPr>
              <w:pStyle w:val="TableRowCentered"/>
              <w:jc w:val="left"/>
              <w:rPr>
                <w:iCs/>
                <w:sz w:val="22"/>
              </w:rPr>
            </w:pPr>
            <w:r>
              <w:rPr>
                <w:iCs/>
                <w:sz w:val="22"/>
              </w:rPr>
              <w:t>Low aspirations</w:t>
            </w:r>
          </w:p>
        </w:tc>
      </w:tr>
      <w:tr w:rsidR="00D32E6B" w14:paraId="635AFCB1"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3513" w14:textId="349CF3DC" w:rsidR="00D32E6B" w:rsidRDefault="00D32E6B" w:rsidP="00410544">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128A" w14:textId="5359B81B" w:rsidR="00D32E6B" w:rsidRDefault="00D32E6B" w:rsidP="00410544">
            <w:pPr>
              <w:pStyle w:val="TableRowCentered"/>
              <w:jc w:val="left"/>
              <w:rPr>
                <w:iCs/>
                <w:sz w:val="22"/>
              </w:rPr>
            </w:pPr>
            <w:r>
              <w:rPr>
                <w:iCs/>
                <w:sz w:val="22"/>
              </w:rPr>
              <w:t xml:space="preserve">Lack of </w:t>
            </w:r>
            <w:r w:rsidR="00F958D7">
              <w:rPr>
                <w:iCs/>
                <w:sz w:val="22"/>
              </w:rPr>
              <w:t>parental support</w:t>
            </w:r>
          </w:p>
        </w:tc>
      </w:tr>
      <w:tr w:rsidR="00F958D7" w14:paraId="6BCC6B98" w14:textId="77777777" w:rsidTr="00410544">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06D7" w14:textId="1C489DF5" w:rsidR="00F958D7" w:rsidRDefault="00F958D7" w:rsidP="00410544">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34EF" w14:textId="2F8160FE" w:rsidR="00F958D7" w:rsidRDefault="00CA2EC9" w:rsidP="00410544">
            <w:pPr>
              <w:pStyle w:val="TableRowCentered"/>
              <w:jc w:val="left"/>
              <w:rPr>
                <w:iCs/>
                <w:sz w:val="22"/>
              </w:rPr>
            </w:pPr>
            <w:r>
              <w:rPr>
                <w:iCs/>
                <w:sz w:val="22"/>
              </w:rPr>
              <w:t xml:space="preserve">SEND </w:t>
            </w:r>
            <w:r w:rsidR="005A1FBF">
              <w:rPr>
                <w:iCs/>
                <w:sz w:val="22"/>
              </w:rPr>
              <w:t>&amp; critical learners</w:t>
            </w:r>
          </w:p>
        </w:tc>
      </w:tr>
    </w:tbl>
    <w:p w14:paraId="734503FC" w14:textId="77777777" w:rsidR="002E5DC7" w:rsidRPr="00D42C69" w:rsidRDefault="002E5DC7" w:rsidP="002E5DC7">
      <w:pPr>
        <w:pStyle w:val="Heading2"/>
        <w:spacing w:before="600"/>
        <w:rPr>
          <w:color w:val="auto"/>
        </w:rPr>
      </w:pPr>
      <w:bookmarkStart w:id="2" w:name="_Toc443397160"/>
      <w:r w:rsidRPr="00D42C69">
        <w:rPr>
          <w:color w:val="auto"/>
        </w:rPr>
        <w:lastRenderedPageBreak/>
        <w:t xml:space="preserve">Intended outcomes </w:t>
      </w:r>
    </w:p>
    <w:p w14:paraId="39B6C0AD" w14:textId="77777777" w:rsidR="002E5DC7" w:rsidRDefault="002E5DC7" w:rsidP="002E5DC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2E5DC7" w14:paraId="106EE4AE" w14:textId="77777777" w:rsidTr="00410544">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30A7681" w14:textId="77777777" w:rsidR="002E5DC7" w:rsidRDefault="002E5DC7" w:rsidP="00410544">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370FB8B" w14:textId="77777777" w:rsidR="002E5DC7" w:rsidRDefault="002E5DC7" w:rsidP="00410544">
            <w:pPr>
              <w:pStyle w:val="TableHeader"/>
              <w:jc w:val="left"/>
            </w:pPr>
            <w:r>
              <w:t>Success criteria</w:t>
            </w:r>
          </w:p>
        </w:tc>
      </w:tr>
      <w:tr w:rsidR="002E5DC7" w14:paraId="15370E13" w14:textId="77777777" w:rsidTr="0041054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B13E" w14:textId="0589C39F" w:rsidR="002E5DC7" w:rsidRPr="00C764F0" w:rsidRDefault="00FE4722" w:rsidP="00410544">
            <w:pPr>
              <w:pStyle w:val="TableRow"/>
            </w:pPr>
            <w:r>
              <w:rPr>
                <w:iCs/>
                <w:sz w:val="22"/>
                <w:szCs w:val="22"/>
              </w:rPr>
              <w:t xml:space="preserve">Maintain good attendance and punctuality.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5CAF" w14:textId="6980BC38" w:rsidR="002E5DC7" w:rsidRDefault="002E5DC7" w:rsidP="00410544">
            <w:pPr>
              <w:pStyle w:val="TableRowCentered"/>
              <w:jc w:val="left"/>
              <w:rPr>
                <w:sz w:val="22"/>
                <w:szCs w:val="22"/>
              </w:rPr>
            </w:pPr>
            <w:r>
              <w:rPr>
                <w:sz w:val="22"/>
                <w:szCs w:val="22"/>
              </w:rPr>
              <w:t>Attendance</w:t>
            </w:r>
            <w:r w:rsidR="005F4D8A">
              <w:rPr>
                <w:sz w:val="22"/>
                <w:szCs w:val="22"/>
              </w:rPr>
              <w:t xml:space="preserve"> and </w:t>
            </w:r>
            <w:r w:rsidR="00D137B2">
              <w:rPr>
                <w:sz w:val="22"/>
                <w:szCs w:val="22"/>
              </w:rPr>
              <w:t>punctuality</w:t>
            </w:r>
            <w:r>
              <w:rPr>
                <w:sz w:val="22"/>
                <w:szCs w:val="22"/>
              </w:rPr>
              <w:t xml:space="preserve"> for disadvantaged pupils to be in line with others in school and nationally</w:t>
            </w:r>
          </w:p>
          <w:p w14:paraId="7E5B7226" w14:textId="77777777" w:rsidR="002E5DC7" w:rsidRDefault="002E5DC7" w:rsidP="00410544">
            <w:pPr>
              <w:pStyle w:val="TableRowCentered"/>
              <w:jc w:val="left"/>
              <w:rPr>
                <w:sz w:val="22"/>
                <w:szCs w:val="22"/>
              </w:rPr>
            </w:pPr>
            <w:r>
              <w:rPr>
                <w:sz w:val="22"/>
                <w:szCs w:val="22"/>
              </w:rPr>
              <w:t>Reduction in the percentage of persistent absentees across school</w:t>
            </w:r>
          </w:p>
        </w:tc>
      </w:tr>
      <w:tr w:rsidR="002E5DC7" w14:paraId="73997482" w14:textId="77777777" w:rsidTr="0041054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A286" w14:textId="77777777" w:rsidR="002E5DC7" w:rsidRDefault="002E5DC7" w:rsidP="00410544">
            <w:pPr>
              <w:pStyle w:val="TableRow"/>
              <w:rPr>
                <w:sz w:val="22"/>
                <w:szCs w:val="22"/>
              </w:rPr>
            </w:pPr>
            <w:r>
              <w:rPr>
                <w:sz w:val="22"/>
                <w:szCs w:val="22"/>
              </w:rPr>
              <w:t>Ensure all children have the emotional resilience and readiness to learn that ensures academic achievement.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F4A6" w14:textId="77777777" w:rsidR="002E5DC7" w:rsidRDefault="002E5DC7" w:rsidP="00410544">
            <w:pPr>
              <w:pStyle w:val="TableRowCentered"/>
              <w:ind w:left="0"/>
              <w:jc w:val="left"/>
              <w:rPr>
                <w:sz w:val="22"/>
                <w:szCs w:val="22"/>
              </w:rPr>
            </w:pPr>
            <w:r>
              <w:rPr>
                <w:sz w:val="22"/>
                <w:szCs w:val="22"/>
              </w:rPr>
              <w:t>All children feel well supported, safe and happy at school.</w:t>
            </w:r>
          </w:p>
          <w:p w14:paraId="049C7BD2" w14:textId="351096D5" w:rsidR="002E5DC7" w:rsidRDefault="002E5DC7" w:rsidP="00410544">
            <w:pPr>
              <w:pStyle w:val="TableRowCentered"/>
              <w:ind w:left="0"/>
              <w:jc w:val="left"/>
              <w:rPr>
                <w:sz w:val="22"/>
                <w:szCs w:val="22"/>
              </w:rPr>
            </w:pPr>
            <w:r>
              <w:rPr>
                <w:sz w:val="22"/>
                <w:szCs w:val="22"/>
              </w:rPr>
              <w:t xml:space="preserve">Children </w:t>
            </w:r>
            <w:r w:rsidR="00D137B2">
              <w:rPr>
                <w:sz w:val="22"/>
                <w:szCs w:val="22"/>
              </w:rPr>
              <w:t>can</w:t>
            </w:r>
            <w:r>
              <w:rPr>
                <w:sz w:val="22"/>
                <w:szCs w:val="22"/>
              </w:rPr>
              <w:t xml:space="preserve"> self-manage behaviour and ask for help when support is needed.</w:t>
            </w:r>
          </w:p>
          <w:p w14:paraId="0246CFFB" w14:textId="77777777" w:rsidR="002E5DC7" w:rsidRDefault="002E5DC7" w:rsidP="00410544">
            <w:pPr>
              <w:pStyle w:val="TableRowCentered"/>
              <w:ind w:left="0"/>
              <w:jc w:val="left"/>
              <w:rPr>
                <w:sz w:val="22"/>
                <w:szCs w:val="22"/>
              </w:rPr>
            </w:pPr>
            <w:r>
              <w:rPr>
                <w:sz w:val="22"/>
                <w:szCs w:val="22"/>
              </w:rPr>
              <w:t>Attitudes to learning for all children is   positive and learning behaviours are outstanding</w:t>
            </w:r>
          </w:p>
          <w:p w14:paraId="71A5757F" w14:textId="77777777" w:rsidR="002E5DC7" w:rsidRDefault="002E5DC7" w:rsidP="00410544">
            <w:pPr>
              <w:pStyle w:val="TableRowCentered"/>
              <w:jc w:val="left"/>
              <w:rPr>
                <w:sz w:val="22"/>
                <w:szCs w:val="22"/>
              </w:rPr>
            </w:pPr>
          </w:p>
        </w:tc>
      </w:tr>
      <w:tr w:rsidR="002E5DC7" w14:paraId="75702748" w14:textId="77777777" w:rsidTr="00AD7227">
        <w:trPr>
          <w:trHeight w:val="1500"/>
        </w:trPr>
        <w:tc>
          <w:tcPr>
            <w:tcW w:w="481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179B3B" w14:textId="77777777" w:rsidR="002E5DC7" w:rsidRDefault="002E5DC7" w:rsidP="00410544">
            <w:pPr>
              <w:pStyle w:val="TableRow"/>
              <w:rPr>
                <w:sz w:val="22"/>
                <w:szCs w:val="22"/>
              </w:rPr>
            </w:pPr>
            <w:r>
              <w:rPr>
                <w:sz w:val="22"/>
                <w:szCs w:val="22"/>
              </w:rPr>
              <w:t xml:space="preserve">To provide all children with an ambitious curriculum which provides an extensive range of wider opportunities and experiences. </w:t>
            </w:r>
          </w:p>
        </w:tc>
        <w:tc>
          <w:tcPr>
            <w:tcW w:w="467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AB17F3" w14:textId="6F36C46E" w:rsidR="002E5DC7" w:rsidRDefault="002E5DC7" w:rsidP="00410544">
            <w:pPr>
              <w:pStyle w:val="TableRowCentered"/>
              <w:jc w:val="left"/>
              <w:rPr>
                <w:sz w:val="22"/>
                <w:szCs w:val="22"/>
              </w:rPr>
            </w:pPr>
            <w:r>
              <w:rPr>
                <w:sz w:val="22"/>
                <w:szCs w:val="22"/>
              </w:rPr>
              <w:t>Curriculum enrichment will have a positive impact on children’s knowledge and understanding of the world around them</w:t>
            </w:r>
            <w:r w:rsidR="001B0A76">
              <w:rPr>
                <w:sz w:val="22"/>
                <w:szCs w:val="22"/>
              </w:rPr>
              <w:t>.</w:t>
            </w:r>
          </w:p>
          <w:p w14:paraId="7BC2A63B" w14:textId="2F55F6F4" w:rsidR="00AD7227" w:rsidRDefault="001B0A76" w:rsidP="001B0A76">
            <w:pPr>
              <w:pStyle w:val="TableRowCentered"/>
              <w:jc w:val="left"/>
              <w:rPr>
                <w:sz w:val="22"/>
                <w:szCs w:val="22"/>
              </w:rPr>
            </w:pPr>
            <w:r w:rsidRPr="001B0A76">
              <w:rPr>
                <w:sz w:val="22"/>
                <w:szCs w:val="22"/>
              </w:rPr>
              <w:t>children who</w:t>
            </w:r>
            <w:r>
              <w:rPr>
                <w:sz w:val="22"/>
                <w:szCs w:val="22"/>
              </w:rPr>
              <w:t xml:space="preserve"> can speak confidently about their high aspirations and</w:t>
            </w:r>
            <w:r w:rsidRPr="001B0A76">
              <w:rPr>
                <w:sz w:val="22"/>
                <w:szCs w:val="22"/>
              </w:rPr>
              <w:t xml:space="preserve"> </w:t>
            </w:r>
            <w:proofErr w:type="gramStart"/>
            <w:r w:rsidRPr="001B0A76">
              <w:rPr>
                <w:sz w:val="22"/>
                <w:szCs w:val="22"/>
              </w:rPr>
              <w:t>have an understanding of</w:t>
            </w:r>
            <w:proofErr w:type="gramEnd"/>
            <w:r w:rsidRPr="001B0A76">
              <w:rPr>
                <w:sz w:val="22"/>
                <w:szCs w:val="22"/>
              </w:rPr>
              <w:t xml:space="preserve"> the world they li</w:t>
            </w:r>
            <w:r>
              <w:rPr>
                <w:sz w:val="22"/>
                <w:szCs w:val="22"/>
              </w:rPr>
              <w:t>v</w:t>
            </w:r>
            <w:r w:rsidRPr="001B0A76">
              <w:rPr>
                <w:sz w:val="22"/>
                <w:szCs w:val="22"/>
              </w:rPr>
              <w:t>e in</w:t>
            </w:r>
            <w:r>
              <w:rPr>
                <w:sz w:val="22"/>
                <w:szCs w:val="22"/>
              </w:rPr>
              <w:t>.</w:t>
            </w:r>
          </w:p>
        </w:tc>
      </w:tr>
      <w:tr w:rsidR="002E5DC7" w14:paraId="76ABF858" w14:textId="77777777" w:rsidTr="0041054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FED1D" w14:textId="77777777" w:rsidR="002E5DC7" w:rsidRDefault="002E5DC7" w:rsidP="00410544">
            <w:pPr>
              <w:pStyle w:val="TableRow"/>
              <w:rPr>
                <w:sz w:val="22"/>
                <w:szCs w:val="22"/>
              </w:rPr>
            </w:pPr>
            <w:r>
              <w:rPr>
                <w:sz w:val="22"/>
                <w:szCs w:val="22"/>
              </w:rPr>
              <w:t>Increase the percentage of disadvantaged pupils reaching ARE.</w:t>
            </w:r>
          </w:p>
          <w:p w14:paraId="14586A66" w14:textId="77777777" w:rsidR="002E5DC7" w:rsidRDefault="002E5DC7" w:rsidP="00410544">
            <w:pPr>
              <w:pStyle w:val="TableRow"/>
              <w:rPr>
                <w:sz w:val="22"/>
                <w:szCs w:val="22"/>
              </w:rPr>
            </w:pPr>
            <w:r>
              <w:rPr>
                <w:sz w:val="22"/>
                <w:szCs w:val="22"/>
              </w:rPr>
              <w:t>Ensure all pupils, whether pupil premium or SEND or both, make at least good progress over the year.</w:t>
            </w:r>
          </w:p>
          <w:p w14:paraId="1EF67E02" w14:textId="77777777" w:rsidR="002E5DC7" w:rsidRDefault="002E5DC7" w:rsidP="00410544">
            <w:pPr>
              <w:pStyle w:val="TableRow"/>
              <w:rPr>
                <w:sz w:val="22"/>
                <w:szCs w:val="22"/>
              </w:rPr>
            </w:pPr>
          </w:p>
          <w:p w14:paraId="714CD9FB" w14:textId="77777777" w:rsidR="002E5DC7" w:rsidRDefault="002E5DC7" w:rsidP="00410544">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686C" w14:textId="5F752865" w:rsidR="002E5DC7" w:rsidRDefault="002E5DC7" w:rsidP="00410544">
            <w:pPr>
              <w:pStyle w:val="TableRowCentered"/>
              <w:ind w:left="0"/>
              <w:jc w:val="left"/>
              <w:rPr>
                <w:sz w:val="22"/>
                <w:szCs w:val="22"/>
              </w:rPr>
            </w:pPr>
            <w:r>
              <w:rPr>
                <w:sz w:val="22"/>
                <w:szCs w:val="22"/>
              </w:rPr>
              <w:t>Increase</w:t>
            </w:r>
            <w:r w:rsidR="007326EA">
              <w:rPr>
                <w:sz w:val="22"/>
                <w:szCs w:val="22"/>
              </w:rPr>
              <w:t xml:space="preserve"> in</w:t>
            </w:r>
            <w:r>
              <w:rPr>
                <w:sz w:val="22"/>
                <w:szCs w:val="22"/>
              </w:rPr>
              <w:t xml:space="preserve"> the percentage of disadvantaged pupils attaining age related expectations in each year group.  </w:t>
            </w:r>
          </w:p>
          <w:p w14:paraId="16D9C2FD" w14:textId="77777777" w:rsidR="002E5DC7" w:rsidRDefault="002E5DC7" w:rsidP="00410544">
            <w:pPr>
              <w:pStyle w:val="TableRowCentered"/>
              <w:ind w:left="0"/>
              <w:jc w:val="left"/>
              <w:rPr>
                <w:sz w:val="22"/>
                <w:szCs w:val="22"/>
              </w:rPr>
            </w:pPr>
          </w:p>
          <w:p w14:paraId="3B1A2FE3" w14:textId="77777777" w:rsidR="002E5DC7" w:rsidRDefault="002E5DC7" w:rsidP="00410544">
            <w:pPr>
              <w:pStyle w:val="TableRowCentered"/>
              <w:ind w:left="0"/>
              <w:jc w:val="left"/>
              <w:rPr>
                <w:sz w:val="22"/>
                <w:szCs w:val="22"/>
              </w:rPr>
            </w:pPr>
          </w:p>
        </w:tc>
      </w:tr>
    </w:tbl>
    <w:p w14:paraId="3E6342DA" w14:textId="77777777" w:rsidR="002E5DC7" w:rsidRPr="00D42C69" w:rsidRDefault="002E5DC7" w:rsidP="002E5DC7">
      <w:pPr>
        <w:pStyle w:val="Heading2"/>
        <w:rPr>
          <w:color w:val="auto"/>
        </w:rPr>
      </w:pPr>
      <w:r w:rsidRPr="00D42C69">
        <w:rPr>
          <w:color w:val="auto"/>
        </w:rPr>
        <w:t>Activity in this academic year</w:t>
      </w:r>
    </w:p>
    <w:p w14:paraId="01087AD8" w14:textId="77777777" w:rsidR="002E5DC7" w:rsidRDefault="002E5DC7" w:rsidP="002E5DC7">
      <w:pPr>
        <w:spacing w:after="480"/>
      </w:pPr>
      <w:r>
        <w:t xml:space="preserve">This details how we intend to spend our pupil premium (and recovery premium funding) </w:t>
      </w:r>
      <w:r>
        <w:rPr>
          <w:b/>
          <w:bCs/>
        </w:rPr>
        <w:t>this academic year</w:t>
      </w:r>
      <w:r>
        <w:t xml:space="preserve"> to address the challenges listed above.</w:t>
      </w:r>
    </w:p>
    <w:p w14:paraId="3D5D552F" w14:textId="77777777" w:rsidR="002E5DC7" w:rsidRPr="00D42C69" w:rsidRDefault="002E5DC7" w:rsidP="002E5DC7">
      <w:pPr>
        <w:pStyle w:val="Heading3"/>
        <w:rPr>
          <w:color w:val="auto"/>
        </w:rPr>
      </w:pPr>
      <w:r w:rsidRPr="00D42C69">
        <w:rPr>
          <w:color w:val="auto"/>
        </w:rPr>
        <w:t>Teaching (for example, CPD, recruitment and retention)</w:t>
      </w:r>
    </w:p>
    <w:p w14:paraId="4099C611" w14:textId="06666F36" w:rsidR="002E5DC7" w:rsidRDefault="002E5DC7" w:rsidP="002E5DC7">
      <w:r>
        <w:t>Budgeted cost</w:t>
      </w:r>
      <w:r w:rsidRPr="00D846FA">
        <w:t>:</w:t>
      </w:r>
      <w:r>
        <w:t xml:space="preserve"> </w:t>
      </w:r>
      <w:r w:rsidRPr="00434B44">
        <w:t>£</w:t>
      </w:r>
      <w:r w:rsidR="001E4D2A">
        <w:t>30297.71</w:t>
      </w:r>
    </w:p>
    <w:tbl>
      <w:tblPr>
        <w:tblW w:w="5000" w:type="pct"/>
        <w:tblCellMar>
          <w:left w:w="10" w:type="dxa"/>
          <w:right w:w="10" w:type="dxa"/>
        </w:tblCellMar>
        <w:tblLook w:val="04A0" w:firstRow="1" w:lastRow="0" w:firstColumn="1" w:lastColumn="0" w:noHBand="0" w:noVBand="1"/>
      </w:tblPr>
      <w:tblGrid>
        <w:gridCol w:w="3114"/>
        <w:gridCol w:w="3969"/>
        <w:gridCol w:w="2403"/>
      </w:tblGrid>
      <w:tr w:rsidR="002E5DC7" w14:paraId="649DA67F"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503EE2" w14:textId="77777777" w:rsidR="002E5DC7" w:rsidRDefault="002E5DC7" w:rsidP="00410544">
            <w:pPr>
              <w:pStyle w:val="TableHeader"/>
              <w:jc w:val="left"/>
            </w:pPr>
            <w:r>
              <w:t>Activity</w:t>
            </w:r>
          </w:p>
        </w:tc>
        <w:tc>
          <w:tcPr>
            <w:tcW w:w="3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F895399" w14:textId="77777777" w:rsidR="002E5DC7" w:rsidRDefault="002E5DC7" w:rsidP="00410544">
            <w:pPr>
              <w:pStyle w:val="TableHeader"/>
              <w:jc w:val="left"/>
            </w:pPr>
            <w:r>
              <w:t>Evidence that supports this approach</w:t>
            </w:r>
          </w:p>
        </w:tc>
        <w:tc>
          <w:tcPr>
            <w:tcW w:w="24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258D2D9" w14:textId="77777777" w:rsidR="002E5DC7" w:rsidRDefault="002E5DC7" w:rsidP="00410544">
            <w:pPr>
              <w:pStyle w:val="TableHeader"/>
              <w:jc w:val="left"/>
            </w:pPr>
            <w:r>
              <w:t>Challenge number(s) addressed</w:t>
            </w:r>
          </w:p>
        </w:tc>
      </w:tr>
      <w:tr w:rsidR="002E5DC7" w14:paraId="468CE69B"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943E9" w14:textId="6E7C2B1C" w:rsidR="002E5DC7" w:rsidRDefault="00AA6FE6" w:rsidP="00410544">
            <w:pPr>
              <w:pStyle w:val="TableRow"/>
              <w:rPr>
                <w:iCs/>
                <w:sz w:val="22"/>
                <w:szCs w:val="22"/>
              </w:rPr>
            </w:pPr>
            <w:r>
              <w:rPr>
                <w:iCs/>
                <w:sz w:val="22"/>
                <w:szCs w:val="22"/>
              </w:rPr>
              <w:t>Cont</w:t>
            </w:r>
            <w:r w:rsidR="003F55BD">
              <w:rPr>
                <w:iCs/>
                <w:sz w:val="22"/>
                <w:szCs w:val="22"/>
              </w:rPr>
              <w:t xml:space="preserve">inued investment in </w:t>
            </w:r>
            <w:r w:rsidR="002E5DC7">
              <w:rPr>
                <w:iCs/>
                <w:sz w:val="22"/>
                <w:szCs w:val="22"/>
              </w:rPr>
              <w:t xml:space="preserve">Little Wandle Phonics </w:t>
            </w:r>
            <w:r w:rsidR="003F55BD">
              <w:rPr>
                <w:iCs/>
                <w:sz w:val="22"/>
                <w:szCs w:val="22"/>
              </w:rPr>
              <w:t>training and resources.</w:t>
            </w:r>
          </w:p>
          <w:p w14:paraId="717EF917" w14:textId="77777777" w:rsidR="002E5DC7" w:rsidRDefault="002E5DC7" w:rsidP="00410544">
            <w:pPr>
              <w:pStyle w:val="TableRow"/>
              <w:rPr>
                <w:iCs/>
                <w:sz w:val="22"/>
                <w:szCs w:val="22"/>
              </w:rPr>
            </w:pPr>
          </w:p>
          <w:p w14:paraId="2F26D115" w14:textId="0DF169C4" w:rsidR="002E5DC7" w:rsidRPr="00741635" w:rsidRDefault="002E5DC7" w:rsidP="00410544">
            <w:pPr>
              <w:pStyle w:val="TableRow"/>
            </w:pPr>
            <w:r w:rsidRPr="00E97690">
              <w:rPr>
                <w:iCs/>
                <w:sz w:val="22"/>
                <w:szCs w:val="22"/>
              </w:rPr>
              <w:lastRenderedPageBreak/>
              <w:t>Cost - £1,</w:t>
            </w:r>
            <w:r w:rsidR="00EF2C54">
              <w:rPr>
                <w:iCs/>
                <w:sz w:val="22"/>
                <w:szCs w:val="22"/>
              </w:rPr>
              <w:t>500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D17D" w14:textId="77777777" w:rsidR="002E5DC7" w:rsidRDefault="002E5DC7" w:rsidP="00410544">
            <w:pPr>
              <w:pStyle w:val="TableRowCentered"/>
              <w:jc w:val="left"/>
              <w:rPr>
                <w:sz w:val="22"/>
              </w:rPr>
            </w:pPr>
            <w:r>
              <w:rPr>
                <w:sz w:val="22"/>
              </w:rPr>
              <w:lastRenderedPageBreak/>
              <w:t>EEF Toolkit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B7D2" w14:textId="578A4FBB" w:rsidR="002E5DC7" w:rsidRDefault="00065C43" w:rsidP="00410544">
            <w:pPr>
              <w:pStyle w:val="TableRowCentered"/>
              <w:jc w:val="left"/>
              <w:rPr>
                <w:sz w:val="22"/>
              </w:rPr>
            </w:pPr>
            <w:r>
              <w:rPr>
                <w:sz w:val="22"/>
              </w:rPr>
              <w:t>2, 5 &amp; 6</w:t>
            </w:r>
          </w:p>
        </w:tc>
      </w:tr>
      <w:tr w:rsidR="002E5DC7" w14:paraId="4BF21522"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29EE8" w14:textId="08FDA023" w:rsidR="00613C67" w:rsidRDefault="002E5DC7" w:rsidP="00613C67">
            <w:pPr>
              <w:pStyle w:val="TableRow"/>
              <w:rPr>
                <w:sz w:val="22"/>
                <w:szCs w:val="22"/>
              </w:rPr>
            </w:pPr>
            <w:r>
              <w:rPr>
                <w:sz w:val="22"/>
                <w:szCs w:val="22"/>
              </w:rPr>
              <w:t xml:space="preserve">Vipers (literacy shed) has been introduced across school with high quality reading texts to ensure all children are taught with a consistent approach and high expectations. </w:t>
            </w:r>
          </w:p>
          <w:p w14:paraId="53F69B9C" w14:textId="77777777" w:rsidR="002E5DC7" w:rsidRDefault="002E5DC7" w:rsidP="00410544">
            <w:pPr>
              <w:pStyle w:val="TableRow"/>
              <w:rPr>
                <w:sz w:val="22"/>
                <w:szCs w:val="22"/>
              </w:rPr>
            </w:pPr>
          </w:p>
          <w:p w14:paraId="36BC8A30" w14:textId="59D0274E" w:rsidR="002E5DC7" w:rsidRPr="008623FB" w:rsidRDefault="002E5DC7" w:rsidP="00410544">
            <w:pPr>
              <w:pStyle w:val="TableRow"/>
              <w:rPr>
                <w:sz w:val="22"/>
                <w:szCs w:val="22"/>
              </w:rPr>
            </w:pPr>
            <w:r w:rsidRPr="00EF2C54">
              <w:rPr>
                <w:sz w:val="22"/>
                <w:szCs w:val="22"/>
              </w:rPr>
              <w:t>£</w:t>
            </w:r>
            <w:r w:rsidR="007B6BEA" w:rsidRPr="00EF2C54">
              <w:rPr>
                <w:sz w:val="22"/>
                <w:szCs w:val="22"/>
              </w:rPr>
              <w:t>800.21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1718" w14:textId="77777777" w:rsidR="002E5DC7" w:rsidRPr="008623FB" w:rsidRDefault="002E5DC7" w:rsidP="00410544">
            <w:pPr>
              <w:pStyle w:val="TableRowCentered"/>
              <w:jc w:val="left"/>
              <w:rPr>
                <w:sz w:val="22"/>
                <w:szCs w:val="22"/>
              </w:rPr>
            </w:pPr>
            <w:r w:rsidRPr="008623FB">
              <w:rPr>
                <w:sz w:val="22"/>
                <w:szCs w:val="22"/>
              </w:rPr>
              <w:t xml:space="preserve">Interactive and engaging online resources help to reinforce in class learning. Pupil voice indicates that pupils are more likely to use </w:t>
            </w:r>
            <w:r>
              <w:rPr>
                <w:sz w:val="22"/>
                <w:szCs w:val="22"/>
              </w:rPr>
              <w:t xml:space="preserve">some of </w:t>
            </w:r>
            <w:r w:rsidRPr="008623FB">
              <w:rPr>
                <w:sz w:val="22"/>
                <w:szCs w:val="22"/>
              </w:rPr>
              <w:t>these apps at home when they have used them in school.</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8F4C0" w14:textId="77777777" w:rsidR="002E5DC7" w:rsidRDefault="002E5DC7" w:rsidP="00410544">
            <w:pPr>
              <w:pStyle w:val="TableRowCentered"/>
              <w:jc w:val="left"/>
              <w:rPr>
                <w:sz w:val="22"/>
              </w:rPr>
            </w:pPr>
            <w:r>
              <w:rPr>
                <w:sz w:val="22"/>
              </w:rPr>
              <w:t>4</w:t>
            </w:r>
          </w:p>
        </w:tc>
      </w:tr>
      <w:tr w:rsidR="002E5DC7" w14:paraId="7325A532"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A966" w14:textId="77777777" w:rsidR="002E5DC7" w:rsidRDefault="007773AA" w:rsidP="00410544">
            <w:pPr>
              <w:pStyle w:val="TableRow"/>
              <w:rPr>
                <w:sz w:val="22"/>
                <w:szCs w:val="22"/>
              </w:rPr>
            </w:pPr>
            <w:r>
              <w:rPr>
                <w:sz w:val="22"/>
                <w:szCs w:val="22"/>
              </w:rPr>
              <w:t>Reading Plus rolled out across KS2</w:t>
            </w:r>
            <w:r w:rsidR="00C57C86">
              <w:rPr>
                <w:sz w:val="22"/>
                <w:szCs w:val="22"/>
              </w:rPr>
              <w:t xml:space="preserve"> </w:t>
            </w:r>
            <w:r w:rsidR="00A1098D">
              <w:rPr>
                <w:sz w:val="22"/>
                <w:szCs w:val="22"/>
              </w:rPr>
              <w:t>to a</w:t>
            </w:r>
            <w:r w:rsidR="00A1098D" w:rsidRPr="00A1098D">
              <w:rPr>
                <w:sz w:val="22"/>
                <w:szCs w:val="22"/>
              </w:rPr>
              <w:t>ccelerate reading achievement through personali</w:t>
            </w:r>
            <w:r w:rsidR="00A1098D">
              <w:rPr>
                <w:sz w:val="22"/>
                <w:szCs w:val="22"/>
              </w:rPr>
              <w:t>s</w:t>
            </w:r>
            <w:r w:rsidR="00A1098D" w:rsidRPr="00A1098D">
              <w:rPr>
                <w:sz w:val="22"/>
                <w:szCs w:val="22"/>
              </w:rPr>
              <w:t>ed instruction and intervention</w:t>
            </w:r>
          </w:p>
          <w:p w14:paraId="212199B6" w14:textId="217CCFE1" w:rsidR="0029325A" w:rsidRDefault="0029325A" w:rsidP="00410544">
            <w:pPr>
              <w:pStyle w:val="TableRow"/>
              <w:rPr>
                <w:sz w:val="22"/>
                <w:szCs w:val="22"/>
              </w:rPr>
            </w:pPr>
            <w:r w:rsidRPr="00EF2C54">
              <w:rPr>
                <w:sz w:val="22"/>
                <w:szCs w:val="22"/>
              </w:rPr>
              <w:t>£</w:t>
            </w:r>
            <w:r w:rsidR="007B6BEA" w:rsidRPr="00EF2C54">
              <w:rPr>
                <w:sz w:val="22"/>
                <w:szCs w:val="22"/>
              </w:rPr>
              <w:t>3400</w:t>
            </w:r>
            <w:r w:rsidR="00976B4F">
              <w:rPr>
                <w:sz w:val="22"/>
                <w:szCs w:val="22"/>
              </w:rPr>
              <w:t xml:space="preserve"> per year for 3 years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A539" w14:textId="3EADA86C" w:rsidR="002E5DC7" w:rsidRPr="008623FB" w:rsidRDefault="00534395" w:rsidP="00410544">
            <w:pPr>
              <w:pStyle w:val="TableRowCentered"/>
              <w:jc w:val="left"/>
              <w:rPr>
                <w:sz w:val="22"/>
                <w:szCs w:val="22"/>
              </w:rPr>
            </w:pPr>
            <w:r>
              <w:rPr>
                <w:sz w:val="22"/>
                <w:szCs w:val="22"/>
              </w:rPr>
              <w:t xml:space="preserve">Fewer children engaged in reading at home. </w:t>
            </w:r>
            <w:r w:rsidR="007B330B">
              <w:rPr>
                <w:sz w:val="22"/>
                <w:szCs w:val="22"/>
              </w:rPr>
              <w:t>Fall in KS2 reading standards from the previous year.</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947D5" w14:textId="6DBD4C4A" w:rsidR="002E5DC7" w:rsidRDefault="0029325A" w:rsidP="00410544">
            <w:pPr>
              <w:pStyle w:val="TableRowCentered"/>
              <w:jc w:val="left"/>
              <w:rPr>
                <w:sz w:val="22"/>
              </w:rPr>
            </w:pPr>
            <w:r>
              <w:rPr>
                <w:sz w:val="22"/>
              </w:rPr>
              <w:t>1, 2, 3 ,4 ,5 &amp; 6</w:t>
            </w:r>
          </w:p>
        </w:tc>
      </w:tr>
      <w:tr w:rsidR="002E5DC7" w14:paraId="28B777B4"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F61CF" w14:textId="77777777" w:rsidR="002E5DC7" w:rsidRPr="001E4D2A" w:rsidRDefault="002E5DC7" w:rsidP="00410544">
            <w:pPr>
              <w:pStyle w:val="TableRow"/>
              <w:rPr>
                <w:sz w:val="22"/>
                <w:szCs w:val="22"/>
              </w:rPr>
            </w:pPr>
            <w:r w:rsidRPr="001E4D2A">
              <w:rPr>
                <w:sz w:val="22"/>
                <w:szCs w:val="22"/>
              </w:rPr>
              <w:t>Staff CPD</w:t>
            </w:r>
          </w:p>
          <w:p w14:paraId="4897F261" w14:textId="16452DDC" w:rsidR="002E5DC7" w:rsidRPr="001E4D2A" w:rsidRDefault="001E4D2A" w:rsidP="00410544">
            <w:pPr>
              <w:pStyle w:val="TableRow"/>
              <w:rPr>
                <w:sz w:val="22"/>
                <w:szCs w:val="22"/>
              </w:rPr>
            </w:pPr>
            <w:r w:rsidRPr="001E4D2A">
              <w:rPr>
                <w:sz w:val="22"/>
                <w:szCs w:val="22"/>
              </w:rPr>
              <w:t>Voice 21</w:t>
            </w:r>
          </w:p>
          <w:p w14:paraId="083A4537" w14:textId="75B77A82" w:rsidR="002E5DC7" w:rsidRPr="001E4D2A" w:rsidRDefault="002D334C" w:rsidP="00410544">
            <w:pPr>
              <w:pStyle w:val="TableRow"/>
              <w:rPr>
                <w:sz w:val="22"/>
                <w:szCs w:val="22"/>
              </w:rPr>
            </w:pPr>
            <w:r w:rsidRPr="001E4D2A">
              <w:rPr>
                <w:sz w:val="22"/>
                <w:szCs w:val="22"/>
              </w:rPr>
              <w:t>£</w:t>
            </w:r>
            <w:r w:rsidR="001E4D2A" w:rsidRPr="001E4D2A">
              <w:rPr>
                <w:sz w:val="22"/>
                <w:szCs w:val="22"/>
              </w:rPr>
              <w:t>2500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237A" w14:textId="7A61C463" w:rsidR="001E5C7D" w:rsidRPr="001E4D2A" w:rsidRDefault="001E5C7D" w:rsidP="001E5C7D">
            <w:pPr>
              <w:pStyle w:val="TableRowCentered"/>
              <w:jc w:val="left"/>
              <w:rPr>
                <w:sz w:val="22"/>
                <w:szCs w:val="22"/>
              </w:rPr>
            </w:pPr>
            <w:r w:rsidRPr="001E4D2A">
              <w:rPr>
                <w:sz w:val="22"/>
                <w:szCs w:val="22"/>
              </w:rPr>
              <w:t>Oral language approaches have a high impact on pupil outcomes.</w:t>
            </w:r>
          </w:p>
          <w:p w14:paraId="2B70B92B" w14:textId="13B7F185" w:rsidR="001E5C7D" w:rsidRPr="001E4D2A" w:rsidRDefault="001E5C7D" w:rsidP="001E5C7D">
            <w:pPr>
              <w:pStyle w:val="TableRowCentered"/>
              <w:jc w:val="left"/>
              <w:rPr>
                <w:sz w:val="22"/>
                <w:szCs w:val="22"/>
              </w:rPr>
            </w:pPr>
            <w:r w:rsidRPr="001E4D2A">
              <w:rPr>
                <w:sz w:val="22"/>
                <w:szCs w:val="22"/>
              </w:rPr>
              <w:t>There is evidence to suggest that pupils from lower socioeconomic backgrounds are more likely to be behind their more advantaged counterparts in developing early language and speech skills, which may affect their school experience and learning later in their school lives.</w:t>
            </w:r>
          </w:p>
          <w:p w14:paraId="1E7C62CB" w14:textId="77777777" w:rsidR="001E5C7D" w:rsidRPr="001E4D2A" w:rsidRDefault="001E5C7D" w:rsidP="001E5C7D">
            <w:pPr>
              <w:pStyle w:val="TableRowCentered"/>
              <w:jc w:val="left"/>
              <w:rPr>
                <w:sz w:val="22"/>
                <w:szCs w:val="22"/>
              </w:rPr>
            </w:pPr>
            <w:r w:rsidRPr="001E4D2A">
              <w:rPr>
                <w:sz w:val="22"/>
                <w:szCs w:val="22"/>
              </w:rPr>
              <w:t>Higher proportion of PUP have speech and language difficulties than non-PUP</w:t>
            </w:r>
          </w:p>
          <w:p w14:paraId="3E7DF784" w14:textId="4A9E96E3" w:rsidR="001E5C7D" w:rsidRPr="001E4D2A" w:rsidRDefault="001E5C7D" w:rsidP="00410544">
            <w:pPr>
              <w:pStyle w:val="TableRowCentered"/>
              <w:jc w:val="left"/>
              <w:rPr>
                <w:sz w:val="22"/>
                <w:szCs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6710" w14:textId="78AC35FA" w:rsidR="002E5DC7" w:rsidRPr="001E4D2A" w:rsidRDefault="00B20DB3" w:rsidP="00410544">
            <w:pPr>
              <w:pStyle w:val="TableRowCentered"/>
              <w:jc w:val="left"/>
              <w:rPr>
                <w:sz w:val="22"/>
              </w:rPr>
            </w:pPr>
            <w:r w:rsidRPr="001E4D2A">
              <w:rPr>
                <w:sz w:val="22"/>
              </w:rPr>
              <w:t xml:space="preserve">1, 2. 3, </w:t>
            </w:r>
            <w:r w:rsidR="002E5DC7" w:rsidRPr="001E4D2A">
              <w:rPr>
                <w:sz w:val="22"/>
              </w:rPr>
              <w:t>4</w:t>
            </w:r>
            <w:r w:rsidRPr="001E4D2A">
              <w:rPr>
                <w:sz w:val="22"/>
              </w:rPr>
              <w:t>, 5 &amp; 6</w:t>
            </w:r>
          </w:p>
        </w:tc>
      </w:tr>
      <w:tr w:rsidR="002E5DC7" w14:paraId="3FD9F465"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9AD9" w14:textId="717D8FFC" w:rsidR="002E5DC7" w:rsidRPr="00801832" w:rsidRDefault="002E5DC7" w:rsidP="00410544">
            <w:pPr>
              <w:pStyle w:val="TableRow"/>
              <w:ind w:left="0"/>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F3B21" w14:textId="32736F20" w:rsidR="002E5DC7" w:rsidRPr="00801832" w:rsidRDefault="002E5DC7" w:rsidP="00410544">
            <w:pPr>
              <w:pStyle w:val="TableRowCentered"/>
              <w:jc w:val="left"/>
              <w:rPr>
                <w:sz w:val="22"/>
                <w:szCs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C3D57" w14:textId="6AF0C99D" w:rsidR="002E5DC7" w:rsidRDefault="002E5DC7" w:rsidP="00410544">
            <w:pPr>
              <w:pStyle w:val="TableRowCentered"/>
              <w:jc w:val="left"/>
              <w:rPr>
                <w:sz w:val="22"/>
              </w:rPr>
            </w:pPr>
          </w:p>
        </w:tc>
      </w:tr>
      <w:tr w:rsidR="002E5DC7" w14:paraId="3A9F4D94"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8C9A" w14:textId="25896C5C" w:rsidR="002E5DC7" w:rsidRDefault="00FA76D9" w:rsidP="00410544">
            <w:pPr>
              <w:pStyle w:val="TableRow"/>
              <w:ind w:left="0"/>
              <w:rPr>
                <w:sz w:val="22"/>
              </w:rPr>
            </w:pPr>
            <w:r>
              <w:rPr>
                <w:sz w:val="22"/>
              </w:rPr>
              <w:t>S</w:t>
            </w:r>
            <w:r w:rsidR="002E5DC7">
              <w:rPr>
                <w:sz w:val="22"/>
              </w:rPr>
              <w:t xml:space="preserve">maller </w:t>
            </w:r>
            <w:r>
              <w:rPr>
                <w:sz w:val="22"/>
              </w:rPr>
              <w:t>classes</w:t>
            </w:r>
            <w:r w:rsidR="000A0430">
              <w:rPr>
                <w:sz w:val="22"/>
              </w:rPr>
              <w:t xml:space="preserve"> in KS1 teaching phonics, reading, writing and maths.</w:t>
            </w:r>
          </w:p>
          <w:p w14:paraId="2FFBB57B" w14:textId="685839B7" w:rsidR="002E5DC7" w:rsidRPr="00D846FA" w:rsidRDefault="002E5DC7" w:rsidP="00410544">
            <w:pPr>
              <w:pStyle w:val="TableRow"/>
              <w:ind w:left="0"/>
              <w:rPr>
                <w:sz w:val="22"/>
                <w:szCs w:val="22"/>
              </w:rPr>
            </w:pPr>
            <w:r w:rsidRPr="00EF2C54">
              <w:rPr>
                <w:sz w:val="22"/>
                <w:szCs w:val="22"/>
              </w:rPr>
              <w:t>£</w:t>
            </w:r>
            <w:r w:rsidR="00976B4F" w:rsidRPr="00EF2C54">
              <w:rPr>
                <w:sz w:val="22"/>
                <w:szCs w:val="22"/>
              </w:rPr>
              <w:t>22,097.50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F8BD" w14:textId="0E9B1B18" w:rsidR="002E5DC7" w:rsidRPr="00185C92" w:rsidRDefault="002E5DC7" w:rsidP="00410544">
            <w:pPr>
              <w:shd w:val="clear" w:color="auto" w:fill="FFFFFF"/>
              <w:suppressAutoHyphens w:val="0"/>
              <w:autoSpaceDN/>
              <w:spacing w:after="0" w:line="240" w:lineRule="auto"/>
              <w:rPr>
                <w:rFonts w:cs="Arial"/>
                <w:color w:val="auto"/>
                <w:sz w:val="22"/>
                <w:szCs w:val="22"/>
              </w:rPr>
            </w:pPr>
            <w:r>
              <w:rPr>
                <w:sz w:val="22"/>
              </w:rPr>
              <w:t>Some disadvantaged children have been identified as critical learners</w:t>
            </w:r>
            <w:r w:rsidR="00FA76D9">
              <w:rPr>
                <w:sz w:val="22"/>
              </w:rPr>
              <w:t>.</w:t>
            </w:r>
            <w:r w:rsidR="00DC04EC">
              <w:rPr>
                <w:sz w:val="22"/>
              </w:rPr>
              <w:t xml:space="preserve"> Smaller targeted classes will benefit all.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853" w14:textId="4139F3B3" w:rsidR="002E5DC7" w:rsidRDefault="00DB3F0E" w:rsidP="00410544">
            <w:pPr>
              <w:pStyle w:val="TableRowCentered"/>
              <w:jc w:val="left"/>
              <w:rPr>
                <w:sz w:val="22"/>
              </w:rPr>
            </w:pPr>
            <w:r>
              <w:rPr>
                <w:sz w:val="22"/>
              </w:rPr>
              <w:t xml:space="preserve">1, </w:t>
            </w:r>
            <w:r w:rsidR="00130405">
              <w:rPr>
                <w:sz w:val="22"/>
              </w:rPr>
              <w:t>2, 5 &amp; 6</w:t>
            </w:r>
          </w:p>
        </w:tc>
      </w:tr>
      <w:tr w:rsidR="002E5DC7" w14:paraId="1CC4B3BC" w14:textId="77777777" w:rsidTr="00410544">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FEDCD" w14:textId="77777777" w:rsidR="002E5DC7" w:rsidRDefault="002E5DC7" w:rsidP="00410544">
            <w:pPr>
              <w:pStyle w:val="TableRow"/>
              <w:jc w:val="both"/>
              <w:rPr>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8C71" w14:textId="77777777" w:rsidR="002E5DC7" w:rsidRPr="009445A5" w:rsidRDefault="002E5DC7" w:rsidP="00410544">
            <w:pPr>
              <w:shd w:val="clear" w:color="auto" w:fill="FFFFFF"/>
              <w:suppressAutoHyphens w:val="0"/>
              <w:autoSpaceDN/>
              <w:spacing w:after="0" w:line="240" w:lineRule="auto"/>
              <w:rPr>
                <w:rFonts w:cs="Arial"/>
                <w:color w:val="auto"/>
                <w:sz w:val="22"/>
                <w:szCs w:val="22"/>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2A305" w14:textId="77777777" w:rsidR="002E5DC7" w:rsidRDefault="002E5DC7" w:rsidP="00410544">
            <w:pPr>
              <w:pStyle w:val="TableRowCentered"/>
              <w:jc w:val="left"/>
              <w:rPr>
                <w:sz w:val="22"/>
              </w:rPr>
            </w:pPr>
          </w:p>
        </w:tc>
      </w:tr>
    </w:tbl>
    <w:p w14:paraId="413000A0" w14:textId="77777777" w:rsidR="002E5DC7" w:rsidRDefault="002E5DC7" w:rsidP="002E5DC7">
      <w:pPr>
        <w:rPr>
          <w:b/>
          <w:bCs/>
          <w:color w:val="auto"/>
          <w:sz w:val="28"/>
          <w:szCs w:val="28"/>
        </w:rPr>
      </w:pPr>
    </w:p>
    <w:p w14:paraId="6994BEFB" w14:textId="77777777" w:rsidR="002E5DC7" w:rsidRDefault="002E5DC7" w:rsidP="002E5DC7">
      <w:pPr>
        <w:rPr>
          <w:b/>
          <w:bCs/>
          <w:color w:val="auto"/>
          <w:sz w:val="28"/>
          <w:szCs w:val="28"/>
        </w:rPr>
      </w:pPr>
    </w:p>
    <w:p w14:paraId="0A6FA09E" w14:textId="77777777" w:rsidR="002E5DC7" w:rsidRPr="00D42C69" w:rsidRDefault="002E5DC7" w:rsidP="002E5DC7">
      <w:pPr>
        <w:rPr>
          <w:b/>
          <w:bCs/>
          <w:color w:val="auto"/>
          <w:sz w:val="28"/>
          <w:szCs w:val="28"/>
        </w:rPr>
      </w:pPr>
      <w:r w:rsidRPr="00D42C69">
        <w:rPr>
          <w:b/>
          <w:bCs/>
          <w:color w:val="auto"/>
          <w:sz w:val="28"/>
          <w:szCs w:val="28"/>
        </w:rPr>
        <w:t xml:space="preserve">Targeted academic support (for example, tutoring, one-to-one support structured interventions) </w:t>
      </w:r>
    </w:p>
    <w:p w14:paraId="7771836B" w14:textId="746BE6E5" w:rsidR="002E5DC7" w:rsidRPr="0092210E" w:rsidRDefault="002E5DC7" w:rsidP="002E5DC7">
      <w:r>
        <w:t xml:space="preserve">Budgeted cost: </w:t>
      </w:r>
      <w:r w:rsidRPr="00434B44">
        <w:t>£</w:t>
      </w:r>
      <w:r w:rsidR="001E4D2A">
        <w:t>27,166.50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2E5DC7" w14:paraId="3C35401F"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8CB9EA6" w14:textId="77777777" w:rsidR="002E5DC7" w:rsidRDefault="002E5DC7" w:rsidP="00410544">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6922D09" w14:textId="77777777" w:rsidR="002E5DC7" w:rsidRDefault="002E5DC7" w:rsidP="00410544">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0D666E0" w14:textId="77777777" w:rsidR="002E5DC7" w:rsidRDefault="002E5DC7" w:rsidP="00410544">
            <w:pPr>
              <w:pStyle w:val="TableHeader"/>
              <w:jc w:val="left"/>
            </w:pPr>
            <w:r>
              <w:t>Challenge number(s) addressed</w:t>
            </w:r>
          </w:p>
        </w:tc>
      </w:tr>
      <w:tr w:rsidR="00BF1AE2" w14:paraId="327C5964" w14:textId="77777777" w:rsidTr="00BF1AE2">
        <w:trPr>
          <w:trHeight w:val="312"/>
        </w:trPr>
        <w:tc>
          <w:tcPr>
            <w:tcW w:w="26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3A4E9C" w14:textId="77777777" w:rsidR="00BF1AE2" w:rsidRDefault="00BF1AE2" w:rsidP="00BF1AE2">
            <w:pPr>
              <w:pStyle w:val="TableRow"/>
              <w:ind w:left="0"/>
              <w:rPr>
                <w:sz w:val="22"/>
                <w:szCs w:val="22"/>
              </w:rPr>
            </w:pPr>
            <w:r>
              <w:rPr>
                <w:sz w:val="22"/>
                <w:szCs w:val="22"/>
              </w:rPr>
              <w:lastRenderedPageBreak/>
              <w:t>Targeted intervention and additional support</w:t>
            </w:r>
          </w:p>
          <w:p w14:paraId="61E9A733" w14:textId="2BD5F15D" w:rsidR="00BF1AE2" w:rsidRPr="00085C94" w:rsidRDefault="00BF1AE2" w:rsidP="00BF1AE2">
            <w:pPr>
              <w:pStyle w:val="TableRow"/>
            </w:pPr>
            <w:r w:rsidRPr="00434B44">
              <w:rPr>
                <w:sz w:val="22"/>
                <w:szCs w:val="22"/>
              </w:rPr>
              <w:t>£</w:t>
            </w:r>
            <w:r w:rsidR="001E4D2A" w:rsidRPr="00434B44">
              <w:rPr>
                <w:sz w:val="22"/>
                <w:szCs w:val="22"/>
              </w:rPr>
              <w:t>24166</w:t>
            </w:r>
            <w:r w:rsidR="001E4D2A">
              <w:rPr>
                <w:sz w:val="22"/>
                <w:szCs w:val="22"/>
              </w:rPr>
              <w:t>.50</w:t>
            </w:r>
          </w:p>
        </w:tc>
        <w:tc>
          <w:tcPr>
            <w:tcW w:w="42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6D1A360" w14:textId="0298D3E0" w:rsidR="00BF1AE2" w:rsidRPr="00085C94" w:rsidRDefault="00BF1AE2" w:rsidP="00BF1AE2">
            <w:pPr>
              <w:pStyle w:val="TableRowCentered"/>
              <w:jc w:val="left"/>
              <w:rPr>
                <w:sz w:val="22"/>
              </w:rPr>
            </w:pPr>
            <w:r w:rsidRPr="00801832">
              <w:rPr>
                <w:sz w:val="22"/>
                <w:szCs w:val="22"/>
              </w:rPr>
              <w:t xml:space="preserve">EEF </w:t>
            </w:r>
            <w:r>
              <w:rPr>
                <w:sz w:val="22"/>
                <w:szCs w:val="22"/>
              </w:rPr>
              <w:t xml:space="preserve">- </w:t>
            </w:r>
            <w:r w:rsidRPr="00B01336">
              <w:rPr>
                <w:sz w:val="22"/>
                <w:szCs w:val="22"/>
              </w:rPr>
              <w:t>Investing in professional development for teaching assistants to deliver structured interventions can be a cost-effective approach to improving learner outcomes</w:t>
            </w:r>
          </w:p>
        </w:tc>
        <w:tc>
          <w:tcPr>
            <w:tcW w:w="25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3759FB2" w14:textId="2506AE4B" w:rsidR="00BF1AE2" w:rsidRPr="00085C94" w:rsidRDefault="00BF1AE2" w:rsidP="00BF1AE2">
            <w:pPr>
              <w:pStyle w:val="TableRowCentered"/>
              <w:jc w:val="left"/>
              <w:rPr>
                <w:sz w:val="22"/>
              </w:rPr>
            </w:pPr>
            <w:r>
              <w:rPr>
                <w:sz w:val="22"/>
              </w:rPr>
              <w:t>1, 2, 5 &amp; 6</w:t>
            </w:r>
          </w:p>
        </w:tc>
      </w:tr>
      <w:tr w:rsidR="00BF1AE2" w14:paraId="5F31923D"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B110" w14:textId="77777777" w:rsidR="00BF1AE2" w:rsidRDefault="00BF1AE2" w:rsidP="00BF1AE2">
            <w:pPr>
              <w:pStyle w:val="TableRow"/>
              <w:rPr>
                <w:sz w:val="22"/>
              </w:rPr>
            </w:pPr>
            <w:r>
              <w:rPr>
                <w:sz w:val="22"/>
              </w:rPr>
              <w:t xml:space="preserve">Boosters for Y6 in Spring term </w:t>
            </w:r>
          </w:p>
          <w:p w14:paraId="677E101E" w14:textId="427BD4DF" w:rsidR="00AF3FC8" w:rsidRPr="00085C94" w:rsidRDefault="00AF3FC8" w:rsidP="00BF1AE2">
            <w:pPr>
              <w:pStyle w:val="TableRow"/>
              <w:rPr>
                <w:sz w:val="22"/>
              </w:rPr>
            </w:pPr>
            <w:r w:rsidRPr="00EF2C54">
              <w:rPr>
                <w:sz w:val="22"/>
              </w:rPr>
              <w:t>£</w:t>
            </w:r>
            <w:r w:rsidR="00976B4F" w:rsidRPr="00EF2C54">
              <w:rPr>
                <w:sz w:val="22"/>
              </w:rPr>
              <w:t>3000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30FA" w14:textId="77777777" w:rsidR="00BF1AE2" w:rsidRPr="00085C94" w:rsidRDefault="00BF1AE2" w:rsidP="00BF1AE2">
            <w:pPr>
              <w:pStyle w:val="TableRowCentered"/>
              <w:jc w:val="left"/>
              <w:rPr>
                <w:sz w:val="22"/>
              </w:rPr>
            </w:pPr>
            <w:r w:rsidRPr="00085C94">
              <w:rPr>
                <w:sz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DE1B" w14:textId="32329FBF" w:rsidR="00BF1AE2" w:rsidRPr="00085C94" w:rsidRDefault="006454F0" w:rsidP="00BF1AE2">
            <w:pPr>
              <w:pStyle w:val="TableRowCentered"/>
              <w:jc w:val="left"/>
              <w:rPr>
                <w:sz w:val="22"/>
              </w:rPr>
            </w:pPr>
            <w:r>
              <w:rPr>
                <w:sz w:val="22"/>
              </w:rPr>
              <w:t>2, 6 &amp; 5</w:t>
            </w:r>
          </w:p>
        </w:tc>
      </w:tr>
      <w:tr w:rsidR="00BF1AE2" w14:paraId="660123B1"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2599" w14:textId="77777777" w:rsidR="00BF1AE2" w:rsidRPr="00085C94" w:rsidRDefault="00BF1AE2" w:rsidP="00BF1AE2">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2696" w14:textId="77777777" w:rsidR="00BF1AE2" w:rsidRPr="00085C94" w:rsidRDefault="00BF1AE2" w:rsidP="00BF1AE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37AF" w14:textId="77777777" w:rsidR="00BF1AE2" w:rsidRPr="00085C94" w:rsidRDefault="00BF1AE2" w:rsidP="00BF1AE2">
            <w:pPr>
              <w:pStyle w:val="TableRowCentered"/>
              <w:jc w:val="left"/>
              <w:rPr>
                <w:sz w:val="22"/>
              </w:rPr>
            </w:pPr>
          </w:p>
        </w:tc>
      </w:tr>
    </w:tbl>
    <w:p w14:paraId="54C32586" w14:textId="77777777" w:rsidR="002E5DC7" w:rsidRDefault="002E5DC7" w:rsidP="002E5DC7">
      <w:pPr>
        <w:spacing w:after="0"/>
        <w:rPr>
          <w:b/>
          <w:color w:val="104F75"/>
          <w:sz w:val="28"/>
          <w:szCs w:val="28"/>
        </w:rPr>
      </w:pPr>
    </w:p>
    <w:p w14:paraId="5D8378EB" w14:textId="77777777" w:rsidR="002E5DC7" w:rsidRPr="00D42C69" w:rsidRDefault="002E5DC7" w:rsidP="002E5DC7">
      <w:pPr>
        <w:rPr>
          <w:b/>
          <w:color w:val="auto"/>
          <w:sz w:val="28"/>
          <w:szCs w:val="28"/>
        </w:rPr>
      </w:pPr>
      <w:r w:rsidRPr="00D42C69">
        <w:rPr>
          <w:b/>
          <w:color w:val="auto"/>
          <w:sz w:val="28"/>
          <w:szCs w:val="28"/>
        </w:rPr>
        <w:t>Wider strategies (for example, related to attendance, behaviour, wellbeing)</w:t>
      </w:r>
    </w:p>
    <w:p w14:paraId="17C2B726" w14:textId="3D3C5519" w:rsidR="002E5DC7" w:rsidRDefault="002E5DC7" w:rsidP="002E5DC7">
      <w:pPr>
        <w:spacing w:before="240" w:after="120"/>
      </w:pPr>
      <w:r>
        <w:t>Budgeted cost: £</w:t>
      </w:r>
      <w:r w:rsidR="00E97690">
        <w:t>45487.50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2E5DC7" w14:paraId="7AF1A86A"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F8F63D" w14:textId="77777777" w:rsidR="002E5DC7" w:rsidRDefault="002E5DC7" w:rsidP="00410544">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10B35F0" w14:textId="77777777" w:rsidR="002E5DC7" w:rsidRDefault="002E5DC7" w:rsidP="00410544">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20FF5F" w14:textId="77777777" w:rsidR="002E5DC7" w:rsidRDefault="002E5DC7" w:rsidP="00410544">
            <w:pPr>
              <w:pStyle w:val="TableHeader"/>
              <w:jc w:val="left"/>
            </w:pPr>
            <w:r>
              <w:t>Challenge number(s) addressed</w:t>
            </w:r>
          </w:p>
        </w:tc>
      </w:tr>
      <w:tr w:rsidR="002E5DC7" w14:paraId="2F81B5C8"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78B1" w14:textId="77777777" w:rsidR="006363E8" w:rsidRPr="00E97690" w:rsidRDefault="002E5DC7" w:rsidP="00410544">
            <w:pPr>
              <w:pStyle w:val="TableRow"/>
              <w:rPr>
                <w:sz w:val="22"/>
              </w:rPr>
            </w:pPr>
            <w:r w:rsidRPr="00E97690">
              <w:rPr>
                <w:sz w:val="22"/>
              </w:rPr>
              <w:t>Learning mentor to support targeted children.</w:t>
            </w:r>
            <w:r w:rsidR="006363E8" w:rsidRPr="00E97690">
              <w:rPr>
                <w:sz w:val="22"/>
              </w:rPr>
              <w:t xml:space="preserve"> </w:t>
            </w:r>
          </w:p>
          <w:p w14:paraId="23D6E099" w14:textId="5191B0C8" w:rsidR="002E5DC7" w:rsidRPr="00E97690" w:rsidRDefault="006363E8" w:rsidP="00410544">
            <w:pPr>
              <w:pStyle w:val="TableRow"/>
              <w:rPr>
                <w:sz w:val="22"/>
              </w:rPr>
            </w:pPr>
            <w:r w:rsidRPr="00E97690">
              <w:rPr>
                <w:sz w:val="22"/>
              </w:rPr>
              <w:t>£2</w:t>
            </w:r>
            <w:r w:rsidR="00976B4F" w:rsidRPr="00E97690">
              <w:rPr>
                <w:sz w:val="22"/>
              </w:rPr>
              <w:t>4,166.50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B40" w14:textId="77777777" w:rsidR="002E5DC7" w:rsidRDefault="002E5DC7" w:rsidP="00410544">
            <w:pPr>
              <w:pStyle w:val="TableRowCentered"/>
              <w:jc w:val="left"/>
              <w:rPr>
                <w:sz w:val="22"/>
              </w:rPr>
            </w:pPr>
            <w:r>
              <w:rPr>
                <w:sz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5C89" w14:textId="6429CA47" w:rsidR="002E5DC7" w:rsidRDefault="006363E8" w:rsidP="00410544">
            <w:pPr>
              <w:pStyle w:val="TableRowCentered"/>
              <w:jc w:val="left"/>
              <w:rPr>
                <w:sz w:val="22"/>
              </w:rPr>
            </w:pPr>
            <w:r>
              <w:rPr>
                <w:sz w:val="22"/>
              </w:rPr>
              <w:t>1, 3, 4 &amp; 5</w:t>
            </w:r>
          </w:p>
        </w:tc>
      </w:tr>
      <w:tr w:rsidR="002E5DC7" w14:paraId="6C0CA453"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0FF24" w14:textId="77777777" w:rsidR="002E5DC7" w:rsidRPr="00E97690" w:rsidRDefault="002E5DC7" w:rsidP="00410544">
            <w:pPr>
              <w:pStyle w:val="TableRow"/>
              <w:rPr>
                <w:sz w:val="22"/>
              </w:rPr>
            </w:pPr>
            <w:r w:rsidRPr="00E97690">
              <w:rPr>
                <w:sz w:val="22"/>
              </w:rPr>
              <w:t>Educational and residential visits (reduced costs)</w:t>
            </w:r>
          </w:p>
          <w:p w14:paraId="6129020F" w14:textId="0DA1B531" w:rsidR="002E5DC7" w:rsidRPr="00E97690" w:rsidRDefault="002E5DC7" w:rsidP="00410544">
            <w:pPr>
              <w:pStyle w:val="TableRow"/>
              <w:rPr>
                <w:sz w:val="22"/>
              </w:rPr>
            </w:pPr>
            <w:r w:rsidRPr="00E97690">
              <w:rPr>
                <w:sz w:val="22"/>
              </w:rPr>
              <w:t>£2,</w:t>
            </w:r>
            <w:r w:rsidR="00976B4F" w:rsidRPr="00E97690">
              <w:rPr>
                <w:sz w:val="22"/>
              </w:rPr>
              <w:t>500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0EE8F" w14:textId="77777777" w:rsidR="002E5DC7" w:rsidRPr="009E767B" w:rsidRDefault="002E5DC7" w:rsidP="00410544">
            <w:pPr>
              <w:pStyle w:val="TableRowCentered"/>
              <w:jc w:val="left"/>
              <w:rPr>
                <w:sz w:val="22"/>
                <w:szCs w:val="22"/>
              </w:rPr>
            </w:pPr>
            <w:r>
              <w:rPr>
                <w:sz w:val="22"/>
                <w:szCs w:val="22"/>
              </w:rPr>
              <w:t>EEF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E07B" w14:textId="2718173F" w:rsidR="002E5DC7" w:rsidRDefault="002E5DC7" w:rsidP="00410544">
            <w:pPr>
              <w:pStyle w:val="TableRowCentered"/>
              <w:jc w:val="left"/>
              <w:rPr>
                <w:sz w:val="22"/>
              </w:rPr>
            </w:pPr>
            <w:r>
              <w:rPr>
                <w:sz w:val="22"/>
              </w:rPr>
              <w:t>3,4</w:t>
            </w:r>
            <w:r w:rsidR="008F1BB9">
              <w:rPr>
                <w:sz w:val="22"/>
              </w:rPr>
              <w:t xml:space="preserve"> &amp;5</w:t>
            </w:r>
          </w:p>
        </w:tc>
      </w:tr>
      <w:tr w:rsidR="002E5DC7" w14:paraId="72245EB4"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8F598" w14:textId="079DD437" w:rsidR="002E5DC7" w:rsidRPr="00E97690" w:rsidRDefault="002E5DC7" w:rsidP="00410544">
            <w:pPr>
              <w:pStyle w:val="TableRow"/>
              <w:rPr>
                <w:sz w:val="22"/>
                <w:szCs w:val="22"/>
              </w:rPr>
            </w:pPr>
            <w:r w:rsidRPr="00E97690">
              <w:rPr>
                <w:sz w:val="22"/>
                <w:szCs w:val="22"/>
              </w:rPr>
              <w:t>Music teacher</w:t>
            </w:r>
            <w:r w:rsidR="00EF2C54">
              <w:rPr>
                <w:sz w:val="22"/>
                <w:szCs w:val="22"/>
              </w:rPr>
              <w:t>s</w:t>
            </w:r>
          </w:p>
          <w:p w14:paraId="3EC2A25C" w14:textId="07077110" w:rsidR="002E5DC7" w:rsidRPr="00E97690" w:rsidRDefault="002E5DC7" w:rsidP="00410544">
            <w:pPr>
              <w:pStyle w:val="TableRow"/>
              <w:rPr>
                <w:sz w:val="22"/>
                <w:szCs w:val="22"/>
              </w:rPr>
            </w:pPr>
            <w:r w:rsidRPr="00E97690">
              <w:rPr>
                <w:sz w:val="22"/>
                <w:szCs w:val="22"/>
              </w:rPr>
              <w:t>£1</w:t>
            </w:r>
            <w:r w:rsidR="00E97690" w:rsidRPr="00E97690">
              <w:rPr>
                <w:sz w:val="22"/>
                <w:szCs w:val="22"/>
              </w:rPr>
              <w:t>1,266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6A9A" w14:textId="77777777" w:rsidR="002E5DC7" w:rsidRPr="003C0C9A" w:rsidRDefault="002E5DC7" w:rsidP="00410544">
            <w:pPr>
              <w:pStyle w:val="TableRowCentered"/>
              <w:jc w:val="left"/>
              <w:rPr>
                <w:rFonts w:cs="Arial"/>
                <w:color w:val="202124"/>
                <w:sz w:val="22"/>
                <w:szCs w:val="22"/>
                <w:shd w:val="clear" w:color="auto" w:fill="FFFFFF"/>
              </w:rPr>
            </w:pPr>
            <w:r>
              <w:rPr>
                <w:rFonts w:cs="Arial"/>
                <w:color w:val="202124"/>
                <w:sz w:val="22"/>
                <w:szCs w:val="22"/>
                <w:shd w:val="clear" w:color="auto" w:fill="FFFFFF"/>
              </w:rPr>
              <w:t>Every child has the right to play a musical instrument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8537" w14:textId="04E203D2" w:rsidR="002E5DC7" w:rsidRDefault="002E5DC7" w:rsidP="00410544">
            <w:pPr>
              <w:pStyle w:val="TableRowCentered"/>
              <w:jc w:val="left"/>
              <w:rPr>
                <w:sz w:val="22"/>
              </w:rPr>
            </w:pPr>
            <w:r>
              <w:rPr>
                <w:sz w:val="22"/>
              </w:rPr>
              <w:t>3, 4</w:t>
            </w:r>
            <w:r w:rsidR="0084742B">
              <w:rPr>
                <w:sz w:val="22"/>
              </w:rPr>
              <w:t xml:space="preserve"> &amp; 5</w:t>
            </w:r>
          </w:p>
        </w:tc>
      </w:tr>
      <w:tr w:rsidR="002E5DC7" w14:paraId="3D11485F"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385E" w14:textId="77777777" w:rsidR="002E5DC7" w:rsidRPr="00E97690" w:rsidRDefault="002E5DC7" w:rsidP="00410544">
            <w:pPr>
              <w:pStyle w:val="TableRow"/>
              <w:rPr>
                <w:sz w:val="22"/>
              </w:rPr>
            </w:pPr>
            <w:r w:rsidRPr="00E97690">
              <w:rPr>
                <w:sz w:val="22"/>
              </w:rPr>
              <w:t>Reduced cost for clubs.</w:t>
            </w:r>
          </w:p>
          <w:p w14:paraId="3EC746CA" w14:textId="77777777" w:rsidR="002E5DC7" w:rsidRPr="00E97690" w:rsidRDefault="002E5DC7" w:rsidP="00410544">
            <w:pPr>
              <w:pStyle w:val="TableRow"/>
              <w:rPr>
                <w:sz w:val="22"/>
                <w:szCs w:val="22"/>
              </w:rPr>
            </w:pPr>
            <w:r w:rsidRPr="00E97690">
              <w:rPr>
                <w:sz w:val="22"/>
              </w:rPr>
              <w:t>£1,300</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388A6" w14:textId="77777777" w:rsidR="002E5DC7" w:rsidRPr="004158DD" w:rsidRDefault="002E5DC7" w:rsidP="00410544">
            <w:pPr>
              <w:pStyle w:val="TableRowCentered"/>
              <w:jc w:val="left"/>
              <w:rPr>
                <w:sz w:val="22"/>
                <w:szCs w:val="22"/>
              </w:rPr>
            </w:pPr>
            <w:r>
              <w:rPr>
                <w:sz w:val="22"/>
              </w:rPr>
              <w:t>Experiential learning is crucial to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3D46" w14:textId="14CF9240" w:rsidR="002E5DC7" w:rsidRDefault="002E5DC7" w:rsidP="00410544">
            <w:pPr>
              <w:pStyle w:val="TableRowCentered"/>
              <w:jc w:val="left"/>
              <w:rPr>
                <w:sz w:val="22"/>
              </w:rPr>
            </w:pPr>
            <w:r>
              <w:rPr>
                <w:sz w:val="22"/>
              </w:rPr>
              <w:t>3</w:t>
            </w:r>
            <w:r w:rsidR="0084742B">
              <w:rPr>
                <w:sz w:val="22"/>
              </w:rPr>
              <w:t>, 4 &amp; 5</w:t>
            </w:r>
          </w:p>
        </w:tc>
      </w:tr>
      <w:tr w:rsidR="002E5DC7" w14:paraId="6F2D96ED"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4937" w14:textId="77777777" w:rsidR="002E5DC7" w:rsidRPr="00E97690" w:rsidRDefault="002E5DC7" w:rsidP="00410544">
            <w:pPr>
              <w:pStyle w:val="TableRow"/>
              <w:rPr>
                <w:sz w:val="22"/>
              </w:rPr>
            </w:pPr>
            <w:r w:rsidRPr="00E97690">
              <w:rPr>
                <w:sz w:val="22"/>
              </w:rPr>
              <w:t>Partially and fully funded life experiences across the curriculum (</w:t>
            </w:r>
            <w:proofErr w:type="spellStart"/>
            <w:r w:rsidRPr="00E97690">
              <w:rPr>
                <w:sz w:val="22"/>
              </w:rPr>
              <w:t>eg</w:t>
            </w:r>
            <w:proofErr w:type="spellEnd"/>
            <w:r w:rsidRPr="00E97690">
              <w:rPr>
                <w:sz w:val="22"/>
              </w:rPr>
              <w:t xml:space="preserve"> Pantomime, local farm visit, </w:t>
            </w:r>
            <w:r w:rsidRPr="00E97690">
              <w:rPr>
                <w:b/>
                <w:bCs/>
                <w:sz w:val="22"/>
              </w:rPr>
              <w:t>first aid training</w:t>
            </w:r>
            <w:r w:rsidRPr="00E97690">
              <w:rPr>
                <w:sz w:val="22"/>
              </w:rPr>
              <w:t xml:space="preserve"> local art company)</w:t>
            </w:r>
          </w:p>
          <w:p w14:paraId="678FB89E" w14:textId="0EB09A4A" w:rsidR="002E5DC7" w:rsidRPr="00E97690" w:rsidRDefault="002E5DC7" w:rsidP="00410544">
            <w:pPr>
              <w:pStyle w:val="TableRow"/>
              <w:rPr>
                <w:sz w:val="22"/>
              </w:rPr>
            </w:pPr>
            <w:r w:rsidRPr="00E97690">
              <w:rPr>
                <w:sz w:val="22"/>
              </w:rPr>
              <w:t>£</w:t>
            </w:r>
            <w:r w:rsidR="00E97690" w:rsidRPr="00E97690">
              <w:rPr>
                <w:sz w:val="22"/>
              </w:rPr>
              <w:t>6255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65FC" w14:textId="77777777" w:rsidR="002E5DC7" w:rsidRDefault="002E5DC7" w:rsidP="00410544">
            <w:pPr>
              <w:pStyle w:val="TableRowCentered"/>
              <w:jc w:val="left"/>
              <w:rPr>
                <w:sz w:val="22"/>
              </w:rPr>
            </w:pPr>
            <w:r>
              <w:rPr>
                <w:sz w:val="22"/>
              </w:rPr>
              <w:t>Experiential learning is crucial to development.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2D32" w14:textId="0A74F7FD" w:rsidR="002E5DC7" w:rsidRDefault="002E5DC7" w:rsidP="00410544">
            <w:pPr>
              <w:pStyle w:val="TableRowCentered"/>
              <w:jc w:val="left"/>
              <w:rPr>
                <w:sz w:val="22"/>
              </w:rPr>
            </w:pPr>
            <w:r>
              <w:rPr>
                <w:sz w:val="22"/>
              </w:rPr>
              <w:t>3</w:t>
            </w:r>
            <w:r w:rsidR="0084742B">
              <w:rPr>
                <w:sz w:val="22"/>
              </w:rPr>
              <w:t>, 4 &amp; 5</w:t>
            </w:r>
          </w:p>
        </w:tc>
      </w:tr>
      <w:tr w:rsidR="002E5DC7" w14:paraId="596146E2" w14:textId="77777777" w:rsidTr="00410544">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3F20A" w14:textId="77777777" w:rsidR="002E5DC7" w:rsidRDefault="002E5DC7" w:rsidP="00410544">
            <w:pPr>
              <w:pStyle w:val="TableRow"/>
              <w:rPr>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51DD" w14:textId="77777777" w:rsidR="002E5DC7" w:rsidRDefault="002E5DC7" w:rsidP="00410544">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631CD" w14:textId="77777777" w:rsidR="002E5DC7" w:rsidRDefault="002E5DC7" w:rsidP="00410544">
            <w:pPr>
              <w:pStyle w:val="TableRowCentered"/>
              <w:jc w:val="left"/>
              <w:rPr>
                <w:sz w:val="22"/>
              </w:rPr>
            </w:pPr>
          </w:p>
        </w:tc>
      </w:tr>
    </w:tbl>
    <w:p w14:paraId="03E93BE6" w14:textId="77777777" w:rsidR="002E5DC7" w:rsidRDefault="002E5DC7" w:rsidP="002E5DC7">
      <w:pPr>
        <w:rPr>
          <w:b/>
          <w:bCs/>
          <w:color w:val="104F75"/>
          <w:sz w:val="28"/>
          <w:szCs w:val="28"/>
        </w:rPr>
      </w:pPr>
    </w:p>
    <w:p w14:paraId="25AB9A55" w14:textId="63158F93" w:rsidR="002E5DC7" w:rsidRDefault="002E5DC7" w:rsidP="002E5DC7">
      <w:pPr>
        <w:rPr>
          <w:b/>
          <w:bCs/>
          <w:color w:val="auto"/>
          <w:sz w:val="28"/>
          <w:szCs w:val="28"/>
        </w:rPr>
      </w:pPr>
      <w:r>
        <w:rPr>
          <w:b/>
          <w:bCs/>
          <w:color w:val="auto"/>
          <w:sz w:val="28"/>
          <w:szCs w:val="28"/>
        </w:rPr>
        <w:t>Total budgeted cost: £</w:t>
      </w:r>
      <w:r w:rsidR="001E4D2A">
        <w:rPr>
          <w:b/>
          <w:bCs/>
          <w:color w:val="auto"/>
          <w:sz w:val="28"/>
          <w:szCs w:val="28"/>
        </w:rPr>
        <w:t>102,951.71</w:t>
      </w:r>
    </w:p>
    <w:p w14:paraId="434C7610" w14:textId="77777777" w:rsidR="002E5DC7" w:rsidRPr="00D42C69" w:rsidRDefault="002E5DC7" w:rsidP="002E5DC7">
      <w:pPr>
        <w:rPr>
          <w:color w:val="auto"/>
        </w:rPr>
      </w:pPr>
    </w:p>
    <w:p w14:paraId="675A0CB7" w14:textId="77777777" w:rsidR="002E5DC7" w:rsidRPr="00D42C69" w:rsidRDefault="002E5DC7" w:rsidP="002E5DC7">
      <w:pPr>
        <w:pStyle w:val="Heading1"/>
        <w:rPr>
          <w:color w:val="auto"/>
        </w:rPr>
      </w:pPr>
      <w:r w:rsidRPr="00D42C69">
        <w:rPr>
          <w:color w:val="auto"/>
        </w:rPr>
        <w:lastRenderedPageBreak/>
        <w:t>Part B: Review of outcomes in the previous academic year</w:t>
      </w:r>
    </w:p>
    <w:p w14:paraId="04A6BE92" w14:textId="77777777" w:rsidR="002E5DC7" w:rsidRPr="00D42C69" w:rsidRDefault="002E5DC7" w:rsidP="002E5DC7">
      <w:pPr>
        <w:pStyle w:val="Heading2"/>
        <w:rPr>
          <w:color w:val="auto"/>
        </w:rPr>
      </w:pPr>
      <w:r w:rsidRPr="00D42C69">
        <w:rPr>
          <w:color w:val="auto"/>
        </w:rPr>
        <w:t>Pupil premium strategy outcomes</w:t>
      </w:r>
    </w:p>
    <w:p w14:paraId="0BE9A4B5" w14:textId="3662F5B8" w:rsidR="002E5DC7" w:rsidRDefault="002E5DC7" w:rsidP="002E5DC7">
      <w:pPr>
        <w:jc w:val="both"/>
      </w:pPr>
      <w:r>
        <w:t>This details the impact that our pupil premium activity had on pupils in the 202</w:t>
      </w:r>
      <w:r w:rsidR="00505E3E">
        <w:t>3</w:t>
      </w:r>
      <w:r>
        <w:t>-202</w:t>
      </w:r>
      <w:r w:rsidR="00505E3E">
        <w:t>4</w:t>
      </w:r>
      <w:r>
        <w:t xml:space="preserve"> academic year. </w:t>
      </w:r>
    </w:p>
    <w:tbl>
      <w:tblPr>
        <w:tblStyle w:val="TableGrid"/>
        <w:tblW w:w="0" w:type="auto"/>
        <w:tblLook w:val="04A0" w:firstRow="1" w:lastRow="0" w:firstColumn="1" w:lastColumn="0" w:noHBand="0" w:noVBand="1"/>
      </w:tblPr>
      <w:tblGrid>
        <w:gridCol w:w="9486"/>
      </w:tblGrid>
      <w:tr w:rsidR="002E5DC7" w14:paraId="7B964D5F" w14:textId="77777777" w:rsidTr="00410544">
        <w:tc>
          <w:tcPr>
            <w:tcW w:w="9486" w:type="dxa"/>
          </w:tcPr>
          <w:p w14:paraId="1D607A0A" w14:textId="122B322B" w:rsidR="002E5DC7" w:rsidRPr="005A4014" w:rsidRDefault="002E5DC7" w:rsidP="00410544">
            <w:pPr>
              <w:spacing w:after="0" w:line="240" w:lineRule="auto"/>
              <w:jc w:val="both"/>
              <w:rPr>
                <w:u w:val="single"/>
              </w:rPr>
            </w:pPr>
            <w:r w:rsidRPr="005A4014">
              <w:rPr>
                <w:u w:val="single"/>
              </w:rPr>
              <w:t>Teaching and learning</w:t>
            </w:r>
          </w:p>
          <w:p w14:paraId="193693A6" w14:textId="77777777" w:rsidR="002E5DC7" w:rsidRDefault="002E5DC7" w:rsidP="00410544">
            <w:pPr>
              <w:spacing w:after="0" w:line="240" w:lineRule="auto"/>
              <w:jc w:val="both"/>
            </w:pPr>
          </w:p>
          <w:p w14:paraId="5DCAFBC1" w14:textId="77777777" w:rsidR="002E5DC7" w:rsidRDefault="002E5DC7" w:rsidP="00410544">
            <w:pPr>
              <w:pStyle w:val="ListParagraph"/>
              <w:numPr>
                <w:ilvl w:val="0"/>
                <w:numId w:val="2"/>
              </w:numPr>
              <w:spacing w:after="0" w:line="240" w:lineRule="auto"/>
              <w:jc w:val="both"/>
            </w:pPr>
            <w:r>
              <w:t>Ofsted graded the quality of teaching and learning as good</w:t>
            </w:r>
          </w:p>
          <w:p w14:paraId="4F28FAA5" w14:textId="77777777" w:rsidR="002E5DC7" w:rsidRDefault="002E5DC7" w:rsidP="00410544">
            <w:pPr>
              <w:pStyle w:val="ListParagraph"/>
              <w:numPr>
                <w:ilvl w:val="0"/>
                <w:numId w:val="2"/>
              </w:numPr>
              <w:spacing w:after="0" w:line="240" w:lineRule="auto"/>
              <w:jc w:val="both"/>
            </w:pPr>
            <w:r>
              <w:t>SLT closely monitor all children’s progress including pupil premium. They closely monitor the intervention, tutoring and programmes used to support children.</w:t>
            </w:r>
          </w:p>
          <w:p w14:paraId="72247C7B" w14:textId="77777777" w:rsidR="002E5DC7" w:rsidRDefault="002E5DC7" w:rsidP="00410544">
            <w:pPr>
              <w:pStyle w:val="ListParagraph"/>
              <w:numPr>
                <w:ilvl w:val="0"/>
                <w:numId w:val="2"/>
              </w:numPr>
              <w:spacing w:after="0" w:line="240" w:lineRule="auto"/>
              <w:jc w:val="both"/>
            </w:pPr>
            <w:r>
              <w:t xml:space="preserve">Little Wandle training for all staff has ensured </w:t>
            </w:r>
            <w:proofErr w:type="spellStart"/>
            <w:r>
              <w:t>practioners</w:t>
            </w:r>
            <w:proofErr w:type="spellEnd"/>
            <w:r>
              <w:t xml:space="preserve"> are confident and the children have access to high quality daily phonics.</w:t>
            </w:r>
          </w:p>
          <w:p w14:paraId="7CC87424" w14:textId="77777777" w:rsidR="002E5DC7" w:rsidRDefault="002E5DC7" w:rsidP="00410544">
            <w:pPr>
              <w:pStyle w:val="ListParagraph"/>
              <w:numPr>
                <w:ilvl w:val="0"/>
                <w:numId w:val="2"/>
              </w:numPr>
              <w:spacing w:after="0" w:line="240" w:lineRule="auto"/>
              <w:jc w:val="both"/>
            </w:pPr>
            <w:r>
              <w:t>Little Wandle embedded across Foundation and Key stage one to increase reading fluency and confidence.</w:t>
            </w:r>
          </w:p>
          <w:p w14:paraId="2B9545E4" w14:textId="498007D8" w:rsidR="002E5DC7" w:rsidRDefault="002E5DC7" w:rsidP="00410544">
            <w:pPr>
              <w:pStyle w:val="ListParagraph"/>
              <w:numPr>
                <w:ilvl w:val="0"/>
                <w:numId w:val="2"/>
              </w:numPr>
              <w:spacing w:after="0" w:line="240" w:lineRule="auto"/>
              <w:jc w:val="both"/>
            </w:pPr>
            <w:r>
              <w:t xml:space="preserve">Our learning mentor provides social, emotional and mental health support to all children when needed as well as carrying out planned interventions. </w:t>
            </w:r>
          </w:p>
          <w:p w14:paraId="18A7118C" w14:textId="0767A446" w:rsidR="002E5DC7" w:rsidRDefault="00F5068F" w:rsidP="00410544">
            <w:pPr>
              <w:pStyle w:val="ListParagraph"/>
              <w:numPr>
                <w:ilvl w:val="0"/>
                <w:numId w:val="2"/>
              </w:numPr>
              <w:spacing w:after="0" w:line="240" w:lineRule="auto"/>
              <w:jc w:val="both"/>
            </w:pPr>
            <w:r w:rsidRPr="00F5068F">
              <w:t>38</w:t>
            </w:r>
            <w:r w:rsidR="002E5DC7" w:rsidRPr="00F5068F">
              <w:t>% of</w:t>
            </w:r>
            <w:r w:rsidR="002E5DC7">
              <w:t xml:space="preserve"> children across school, in receipt of pupil premium, made at least expected progress in reading, writing and maths.</w:t>
            </w:r>
          </w:p>
          <w:p w14:paraId="5C58F9E8" w14:textId="77777777" w:rsidR="002E5DC7" w:rsidRDefault="002E5DC7" w:rsidP="00410544">
            <w:pPr>
              <w:spacing w:after="0" w:line="240" w:lineRule="auto"/>
              <w:jc w:val="both"/>
            </w:pPr>
          </w:p>
          <w:p w14:paraId="5C780F26" w14:textId="77777777" w:rsidR="002E5DC7" w:rsidRPr="00F5068F" w:rsidRDefault="002E5DC7" w:rsidP="00410544">
            <w:pPr>
              <w:spacing w:after="0" w:line="240" w:lineRule="auto"/>
              <w:jc w:val="both"/>
              <w:rPr>
                <w:color w:val="auto"/>
                <w:u w:val="single"/>
              </w:rPr>
            </w:pPr>
            <w:r w:rsidRPr="00F5068F">
              <w:rPr>
                <w:color w:val="auto"/>
                <w:u w:val="single"/>
              </w:rPr>
              <w:t>Targeted academic support</w:t>
            </w:r>
          </w:p>
          <w:p w14:paraId="04EA04CB" w14:textId="77777777" w:rsidR="002E5DC7" w:rsidRPr="00F5068F" w:rsidRDefault="002E5DC7" w:rsidP="00410544">
            <w:pPr>
              <w:spacing w:after="0" w:line="240" w:lineRule="auto"/>
              <w:jc w:val="both"/>
              <w:rPr>
                <w:color w:val="auto"/>
                <w:u w:val="single"/>
              </w:rPr>
            </w:pPr>
          </w:p>
          <w:p w14:paraId="42779CB5" w14:textId="4C66CD0D" w:rsidR="00F5068F" w:rsidRPr="00F5068F" w:rsidRDefault="00F5068F" w:rsidP="00410544">
            <w:pPr>
              <w:pStyle w:val="ListParagraph"/>
              <w:numPr>
                <w:ilvl w:val="0"/>
                <w:numId w:val="3"/>
              </w:numPr>
              <w:spacing w:after="0" w:line="240" w:lineRule="auto"/>
              <w:jc w:val="both"/>
              <w:rPr>
                <w:color w:val="auto"/>
              </w:rPr>
            </w:pPr>
            <w:r w:rsidRPr="00F5068F">
              <w:rPr>
                <w:color w:val="auto"/>
              </w:rPr>
              <w:t xml:space="preserve">Reading Plus has </w:t>
            </w:r>
            <w:r w:rsidR="00C50FE1">
              <w:rPr>
                <w:color w:val="auto"/>
              </w:rPr>
              <w:t>i</w:t>
            </w:r>
            <w:r w:rsidR="002E5DC7" w:rsidRPr="00F5068F">
              <w:rPr>
                <w:color w:val="auto"/>
              </w:rPr>
              <w:t>ncreased engagement with reading, both at home and in school</w:t>
            </w:r>
            <w:r>
              <w:rPr>
                <w:color w:val="auto"/>
              </w:rPr>
              <w:t xml:space="preserve"> for KS2</w:t>
            </w:r>
            <w:r w:rsidRPr="00F5068F">
              <w:rPr>
                <w:color w:val="auto"/>
              </w:rPr>
              <w:t>. Teachers are able to confidently assess children’s current attainment levels and plan ways forward to ensure rapid progress.</w:t>
            </w:r>
          </w:p>
          <w:p w14:paraId="1F38DD6B" w14:textId="213731DF" w:rsidR="00F5068F" w:rsidRDefault="00F5068F" w:rsidP="00410544">
            <w:pPr>
              <w:pStyle w:val="ListParagraph"/>
              <w:numPr>
                <w:ilvl w:val="0"/>
                <w:numId w:val="3"/>
              </w:numPr>
              <w:spacing w:after="0" w:line="240" w:lineRule="auto"/>
              <w:jc w:val="both"/>
              <w:rPr>
                <w:color w:val="FFFF00"/>
              </w:rPr>
            </w:pPr>
            <w:r>
              <w:rPr>
                <w:color w:val="auto"/>
              </w:rPr>
              <w:t>Little Wandle Rapid Catch Up and SEND programmes are impacting positively on reading progress in Years 2, 3 and 4</w:t>
            </w:r>
          </w:p>
          <w:p w14:paraId="077692D1" w14:textId="77777777" w:rsidR="002E5DC7" w:rsidRPr="00C50FE1" w:rsidRDefault="002E5DC7" w:rsidP="00410544">
            <w:pPr>
              <w:pStyle w:val="ListParagraph"/>
              <w:numPr>
                <w:ilvl w:val="0"/>
                <w:numId w:val="3"/>
              </w:numPr>
              <w:spacing w:after="0" w:line="240" w:lineRule="auto"/>
              <w:jc w:val="both"/>
              <w:rPr>
                <w:color w:val="auto"/>
              </w:rPr>
            </w:pPr>
            <w:r w:rsidRPr="00C50FE1">
              <w:rPr>
                <w:color w:val="auto"/>
              </w:rPr>
              <w:t>All year 6 children had opportunity to attend booster classes before school in reading and maths.</w:t>
            </w:r>
          </w:p>
          <w:p w14:paraId="6AEB0DD3" w14:textId="02497DFE" w:rsidR="002E5DC7" w:rsidRPr="00C50FE1" w:rsidRDefault="002E5DC7" w:rsidP="00410544">
            <w:pPr>
              <w:pStyle w:val="ListParagraph"/>
              <w:numPr>
                <w:ilvl w:val="0"/>
                <w:numId w:val="3"/>
              </w:numPr>
              <w:spacing w:after="0" w:line="240" w:lineRule="auto"/>
              <w:jc w:val="both"/>
              <w:rPr>
                <w:color w:val="auto"/>
              </w:rPr>
            </w:pPr>
            <w:r w:rsidRPr="00C50FE1">
              <w:rPr>
                <w:color w:val="auto"/>
              </w:rPr>
              <w:t>Tutoring groups ensure</w:t>
            </w:r>
            <w:r w:rsidR="00C50FE1">
              <w:rPr>
                <w:color w:val="auto"/>
              </w:rPr>
              <w:t>d</w:t>
            </w:r>
            <w:r w:rsidRPr="00C50FE1">
              <w:rPr>
                <w:color w:val="auto"/>
              </w:rPr>
              <w:t xml:space="preserve"> our children ma</w:t>
            </w:r>
            <w:r w:rsidR="00C50FE1">
              <w:rPr>
                <w:color w:val="auto"/>
              </w:rPr>
              <w:t>de</w:t>
            </w:r>
            <w:r w:rsidRPr="00C50FE1">
              <w:rPr>
                <w:color w:val="auto"/>
              </w:rPr>
              <w:t xml:space="preserve"> good progress in all areas and </w:t>
            </w:r>
            <w:r w:rsidR="00C50FE1">
              <w:rPr>
                <w:color w:val="auto"/>
              </w:rPr>
              <w:t>most children</w:t>
            </w:r>
            <w:r w:rsidRPr="00C50FE1">
              <w:rPr>
                <w:color w:val="auto"/>
              </w:rPr>
              <w:t xml:space="preserve"> </w:t>
            </w:r>
            <w:r w:rsidR="00C50FE1">
              <w:rPr>
                <w:color w:val="auto"/>
              </w:rPr>
              <w:t>achieved their potential</w:t>
            </w:r>
            <w:r w:rsidRPr="00C50FE1">
              <w:rPr>
                <w:color w:val="auto"/>
              </w:rPr>
              <w:t xml:space="preserve">. </w:t>
            </w:r>
          </w:p>
          <w:p w14:paraId="567E56CE" w14:textId="77777777" w:rsidR="002E5DC7" w:rsidRPr="00A7241A" w:rsidRDefault="002E5DC7" w:rsidP="00410544">
            <w:pPr>
              <w:spacing w:after="0" w:line="240" w:lineRule="auto"/>
              <w:jc w:val="both"/>
              <w:rPr>
                <w:color w:val="FFFF00"/>
              </w:rPr>
            </w:pPr>
          </w:p>
          <w:p w14:paraId="47D5001E" w14:textId="77777777" w:rsidR="002E5DC7" w:rsidRPr="00F5068F" w:rsidRDefault="002E5DC7" w:rsidP="00410544">
            <w:pPr>
              <w:spacing w:after="0" w:line="240" w:lineRule="auto"/>
              <w:jc w:val="both"/>
              <w:rPr>
                <w:color w:val="auto"/>
                <w:u w:val="single"/>
              </w:rPr>
            </w:pPr>
            <w:r w:rsidRPr="00F5068F">
              <w:rPr>
                <w:color w:val="auto"/>
                <w:u w:val="single"/>
              </w:rPr>
              <w:t>Wider strategies</w:t>
            </w:r>
          </w:p>
          <w:p w14:paraId="51724C39" w14:textId="77777777" w:rsidR="002E5DC7" w:rsidRPr="00F5068F" w:rsidRDefault="002E5DC7" w:rsidP="00410544">
            <w:pPr>
              <w:spacing w:after="0" w:line="240" w:lineRule="auto"/>
              <w:jc w:val="both"/>
              <w:rPr>
                <w:color w:val="auto"/>
                <w:u w:val="single"/>
              </w:rPr>
            </w:pPr>
          </w:p>
          <w:p w14:paraId="28E311EE" w14:textId="77777777" w:rsidR="002E5DC7" w:rsidRPr="00F5068F" w:rsidRDefault="002E5DC7" w:rsidP="00410544">
            <w:pPr>
              <w:pStyle w:val="ListParagraph"/>
              <w:numPr>
                <w:ilvl w:val="0"/>
                <w:numId w:val="4"/>
              </w:numPr>
              <w:spacing w:after="0" w:line="240" w:lineRule="auto"/>
              <w:jc w:val="both"/>
              <w:rPr>
                <w:color w:val="auto"/>
              </w:rPr>
            </w:pPr>
            <w:r w:rsidRPr="00F5068F">
              <w:rPr>
                <w:color w:val="auto"/>
              </w:rPr>
              <w:t xml:space="preserve">Attendance for all children is approximately in line with national average. </w:t>
            </w:r>
          </w:p>
          <w:p w14:paraId="2A33AE87" w14:textId="77777777" w:rsidR="002E5DC7" w:rsidRPr="00F5068F" w:rsidRDefault="002E5DC7" w:rsidP="00410544">
            <w:pPr>
              <w:pStyle w:val="ListParagraph"/>
              <w:numPr>
                <w:ilvl w:val="0"/>
                <w:numId w:val="4"/>
              </w:numPr>
              <w:spacing w:after="0" w:line="240" w:lineRule="auto"/>
              <w:jc w:val="both"/>
              <w:rPr>
                <w:color w:val="auto"/>
              </w:rPr>
            </w:pPr>
            <w:r w:rsidRPr="00F5068F">
              <w:rPr>
                <w:color w:val="auto"/>
              </w:rPr>
              <w:t xml:space="preserve">Positive relationships have been established with the learning mentor, principal and families. This has positively impacted on their attendance and support at home. </w:t>
            </w:r>
          </w:p>
          <w:p w14:paraId="16677A02" w14:textId="77777777" w:rsidR="002E5DC7" w:rsidRDefault="002E5DC7" w:rsidP="00410544">
            <w:pPr>
              <w:pStyle w:val="ListParagraph"/>
              <w:spacing w:after="0" w:line="240" w:lineRule="auto"/>
              <w:jc w:val="both"/>
            </w:pPr>
          </w:p>
          <w:p w14:paraId="4D21AC5B" w14:textId="1F76D581" w:rsidR="00F5068F" w:rsidRDefault="00A7241A" w:rsidP="00F5068F">
            <w:pPr>
              <w:spacing w:after="0" w:line="240" w:lineRule="auto"/>
              <w:jc w:val="both"/>
            </w:pPr>
            <w:r w:rsidRPr="00A7241A">
              <w:t xml:space="preserve">Attainment of </w:t>
            </w:r>
            <w:r>
              <w:t>pupil premium</w:t>
            </w:r>
            <w:r w:rsidRPr="00A7241A">
              <w:t xml:space="preserve"> pupils</w:t>
            </w:r>
            <w:r>
              <w:t xml:space="preserve"> 2024</w:t>
            </w:r>
            <w:r w:rsidRPr="00A7241A">
              <w:t xml:space="preserve">. See table below: </w:t>
            </w:r>
          </w:p>
          <w:p w14:paraId="1646690F" w14:textId="77777777" w:rsidR="00F5068F" w:rsidRDefault="00F5068F" w:rsidP="00F5068F">
            <w:pPr>
              <w:spacing w:after="0" w:line="240" w:lineRule="auto"/>
              <w:jc w:val="both"/>
            </w:pPr>
          </w:p>
          <w:tbl>
            <w:tblPr>
              <w:tblStyle w:val="TableGrid"/>
              <w:tblW w:w="0" w:type="auto"/>
              <w:tblLook w:val="04A0" w:firstRow="1" w:lastRow="0" w:firstColumn="1" w:lastColumn="0" w:noHBand="0" w:noVBand="1"/>
            </w:tblPr>
            <w:tblGrid>
              <w:gridCol w:w="1803"/>
              <w:gridCol w:w="1803"/>
              <w:gridCol w:w="1803"/>
              <w:gridCol w:w="1803"/>
              <w:gridCol w:w="1804"/>
            </w:tblGrid>
            <w:tr w:rsidR="00F5068F" w14:paraId="2B06274B" w14:textId="77777777" w:rsidTr="00C05FC7">
              <w:tc>
                <w:tcPr>
                  <w:tcW w:w="1803" w:type="dxa"/>
                </w:tcPr>
                <w:p w14:paraId="1FDDF168" w14:textId="77777777" w:rsidR="00F5068F" w:rsidRDefault="00F5068F" w:rsidP="00F5068F">
                  <w:pPr>
                    <w:jc w:val="center"/>
                  </w:pPr>
                  <w:r>
                    <w:t>ARE</w:t>
                  </w:r>
                </w:p>
              </w:tc>
              <w:tc>
                <w:tcPr>
                  <w:tcW w:w="1803" w:type="dxa"/>
                </w:tcPr>
                <w:p w14:paraId="2082EE29" w14:textId="77777777" w:rsidR="00F5068F" w:rsidRDefault="00F5068F" w:rsidP="00F5068F">
                  <w:pPr>
                    <w:jc w:val="center"/>
                  </w:pPr>
                  <w:r>
                    <w:t xml:space="preserve">Reading </w:t>
                  </w:r>
                </w:p>
              </w:tc>
              <w:tc>
                <w:tcPr>
                  <w:tcW w:w="1803" w:type="dxa"/>
                </w:tcPr>
                <w:p w14:paraId="59F76A64" w14:textId="77777777" w:rsidR="00F5068F" w:rsidRDefault="00F5068F" w:rsidP="00F5068F">
                  <w:pPr>
                    <w:jc w:val="center"/>
                  </w:pPr>
                  <w:r>
                    <w:t xml:space="preserve">Writing </w:t>
                  </w:r>
                </w:p>
              </w:tc>
              <w:tc>
                <w:tcPr>
                  <w:tcW w:w="1803" w:type="dxa"/>
                </w:tcPr>
                <w:p w14:paraId="03B973D2" w14:textId="77777777" w:rsidR="00F5068F" w:rsidRDefault="00F5068F" w:rsidP="00F5068F">
                  <w:pPr>
                    <w:jc w:val="center"/>
                  </w:pPr>
                  <w:r>
                    <w:t>Maths</w:t>
                  </w:r>
                </w:p>
              </w:tc>
              <w:tc>
                <w:tcPr>
                  <w:tcW w:w="1804" w:type="dxa"/>
                </w:tcPr>
                <w:p w14:paraId="7C9CEB91" w14:textId="77777777" w:rsidR="00F5068F" w:rsidRDefault="00F5068F" w:rsidP="00F5068F">
                  <w:pPr>
                    <w:jc w:val="center"/>
                  </w:pPr>
                  <w:r>
                    <w:t>RWM</w:t>
                  </w:r>
                </w:p>
              </w:tc>
            </w:tr>
            <w:tr w:rsidR="00F5068F" w14:paraId="20EF8A71" w14:textId="77777777" w:rsidTr="00C05FC7">
              <w:tc>
                <w:tcPr>
                  <w:tcW w:w="1803" w:type="dxa"/>
                </w:tcPr>
                <w:p w14:paraId="261E276A" w14:textId="77777777" w:rsidR="00F5068F" w:rsidRDefault="00F5068F" w:rsidP="00F5068F">
                  <w:r>
                    <w:t xml:space="preserve">Pupils </w:t>
                  </w:r>
                </w:p>
              </w:tc>
              <w:tc>
                <w:tcPr>
                  <w:tcW w:w="1803" w:type="dxa"/>
                </w:tcPr>
                <w:p w14:paraId="6DDAC5B4" w14:textId="77777777" w:rsidR="00F5068F" w:rsidRDefault="00F5068F" w:rsidP="00F5068F">
                  <w:r>
                    <w:t>59%</w:t>
                  </w:r>
                </w:p>
              </w:tc>
              <w:tc>
                <w:tcPr>
                  <w:tcW w:w="1803" w:type="dxa"/>
                </w:tcPr>
                <w:p w14:paraId="7CDF6D11" w14:textId="77777777" w:rsidR="00F5068F" w:rsidRDefault="00F5068F" w:rsidP="00F5068F">
                  <w:r>
                    <w:t>51%</w:t>
                  </w:r>
                </w:p>
              </w:tc>
              <w:tc>
                <w:tcPr>
                  <w:tcW w:w="1803" w:type="dxa"/>
                </w:tcPr>
                <w:p w14:paraId="22682DEC" w14:textId="77777777" w:rsidR="00F5068F" w:rsidRDefault="00F5068F" w:rsidP="00F5068F">
                  <w:r>
                    <w:t>52%</w:t>
                  </w:r>
                </w:p>
              </w:tc>
              <w:tc>
                <w:tcPr>
                  <w:tcW w:w="1804" w:type="dxa"/>
                </w:tcPr>
                <w:p w14:paraId="11B67D3F" w14:textId="77777777" w:rsidR="00F5068F" w:rsidRDefault="00F5068F" w:rsidP="00F5068F">
                  <w:r>
                    <w:t>38%</w:t>
                  </w:r>
                </w:p>
              </w:tc>
            </w:tr>
          </w:tbl>
          <w:p w14:paraId="7626E4BA" w14:textId="77777777" w:rsidR="00F5068F" w:rsidRDefault="00F5068F" w:rsidP="00A7241A">
            <w:pPr>
              <w:spacing w:after="0" w:line="240" w:lineRule="auto"/>
              <w:jc w:val="both"/>
            </w:pPr>
          </w:p>
          <w:p w14:paraId="1BBB4D6F" w14:textId="4A473D58" w:rsidR="00A7241A" w:rsidRDefault="00A7241A" w:rsidP="00A7241A">
            <w:pPr>
              <w:spacing w:after="0" w:line="240" w:lineRule="auto"/>
              <w:jc w:val="both"/>
            </w:pPr>
          </w:p>
        </w:tc>
      </w:tr>
    </w:tbl>
    <w:p w14:paraId="017D4B48" w14:textId="77777777" w:rsidR="002E5DC7" w:rsidRPr="00BC6081" w:rsidRDefault="002E5DC7" w:rsidP="002E5DC7">
      <w:pPr>
        <w:spacing w:after="0" w:line="240" w:lineRule="auto"/>
        <w:jc w:val="both"/>
        <w:rPr>
          <w:b/>
          <w:bCs/>
        </w:rPr>
      </w:pPr>
    </w:p>
    <w:p w14:paraId="3EBDC600" w14:textId="77777777" w:rsidR="002E5DC7" w:rsidRDefault="002E5DC7" w:rsidP="002E5DC7">
      <w:pPr>
        <w:spacing w:after="0" w:line="240" w:lineRule="auto"/>
        <w:jc w:val="both"/>
      </w:pPr>
    </w:p>
    <w:p w14:paraId="1161B45D" w14:textId="77777777" w:rsidR="002E5DC7" w:rsidRDefault="002E5DC7" w:rsidP="002E5DC7">
      <w:pPr>
        <w:spacing w:after="0" w:line="240" w:lineRule="auto"/>
        <w:jc w:val="both"/>
      </w:pPr>
    </w:p>
    <w:p w14:paraId="6C5101DD" w14:textId="77777777" w:rsidR="002E5DC7" w:rsidRDefault="002E5DC7" w:rsidP="002E5DC7">
      <w:pPr>
        <w:spacing w:after="0" w:line="240" w:lineRule="auto"/>
        <w:jc w:val="both"/>
      </w:pPr>
    </w:p>
    <w:p w14:paraId="7AC17052" w14:textId="77777777" w:rsidR="002E5DC7" w:rsidRDefault="002E5DC7" w:rsidP="002E5DC7">
      <w:pPr>
        <w:spacing w:after="0" w:line="240" w:lineRule="auto"/>
        <w:jc w:val="both"/>
      </w:pPr>
    </w:p>
    <w:p w14:paraId="69FEEF80" w14:textId="77777777" w:rsidR="002E5DC7" w:rsidRDefault="002E5DC7" w:rsidP="002E5DC7">
      <w:pPr>
        <w:spacing w:after="0" w:line="240" w:lineRule="auto"/>
        <w:jc w:val="both"/>
      </w:pPr>
    </w:p>
    <w:p w14:paraId="1AB0F845" w14:textId="58733B6F" w:rsidR="00306479" w:rsidRDefault="002E5DC7" w:rsidP="00C50FE1">
      <w:pPr>
        <w:spacing w:after="0" w:line="240" w:lineRule="auto"/>
        <w:jc w:val="both"/>
      </w:pPr>
      <w:r>
        <w:t xml:space="preserve"> </w:t>
      </w:r>
      <w:bookmarkEnd w:id="0"/>
      <w:bookmarkEnd w:id="1"/>
      <w:bookmarkEnd w:id="2"/>
    </w:p>
    <w:sectPr w:rsidR="00306479" w:rsidSect="002E5DC7">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1FA02" w14:textId="77777777" w:rsidR="00A8443F" w:rsidRDefault="00A8443F">
      <w:pPr>
        <w:spacing w:after="0" w:line="240" w:lineRule="auto"/>
      </w:pPr>
      <w:r>
        <w:separator/>
      </w:r>
    </w:p>
  </w:endnote>
  <w:endnote w:type="continuationSeparator" w:id="0">
    <w:p w14:paraId="4FF4FA7C" w14:textId="77777777" w:rsidR="00A8443F" w:rsidRDefault="00A8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1B37" w14:textId="77777777" w:rsidR="002426B3" w:rsidRDefault="00A8443F">
    <w:pPr>
      <w:pStyle w:val="Footer"/>
      <w:ind w:firstLine="4513"/>
    </w:pPr>
    <w:r>
      <w:fldChar w:fldCharType="begin"/>
    </w:r>
    <w:r>
      <w:instrText xml:space="preserve"> PAGE </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B8DE" w14:textId="77777777" w:rsidR="00A8443F" w:rsidRDefault="00A8443F">
      <w:pPr>
        <w:spacing w:after="0" w:line="240" w:lineRule="auto"/>
      </w:pPr>
      <w:r>
        <w:separator/>
      </w:r>
    </w:p>
  </w:footnote>
  <w:footnote w:type="continuationSeparator" w:id="0">
    <w:p w14:paraId="4736E7CD" w14:textId="77777777" w:rsidR="00A8443F" w:rsidRDefault="00A84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B655F"/>
    <w:multiLevelType w:val="hybridMultilevel"/>
    <w:tmpl w:val="7A2A377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2D5D0B9B"/>
    <w:multiLevelType w:val="hybridMultilevel"/>
    <w:tmpl w:val="BA920F2C"/>
    <w:lvl w:ilvl="0" w:tplc="7FE4E9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F544C"/>
    <w:multiLevelType w:val="hybridMultilevel"/>
    <w:tmpl w:val="6938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77D7D"/>
    <w:multiLevelType w:val="multilevel"/>
    <w:tmpl w:val="FC50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B634737"/>
    <w:multiLevelType w:val="multilevel"/>
    <w:tmpl w:val="B88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B02BE"/>
    <w:multiLevelType w:val="hybridMultilevel"/>
    <w:tmpl w:val="D75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770660">
    <w:abstractNumId w:val="4"/>
  </w:num>
  <w:num w:numId="2" w16cid:durableId="791940356">
    <w:abstractNumId w:val="6"/>
  </w:num>
  <w:num w:numId="3" w16cid:durableId="968970472">
    <w:abstractNumId w:val="1"/>
  </w:num>
  <w:num w:numId="4" w16cid:durableId="1225214289">
    <w:abstractNumId w:val="2"/>
  </w:num>
  <w:num w:numId="5" w16cid:durableId="422382173">
    <w:abstractNumId w:val="5"/>
  </w:num>
  <w:num w:numId="6" w16cid:durableId="1932083386">
    <w:abstractNumId w:val="3"/>
  </w:num>
  <w:num w:numId="7" w16cid:durableId="1752850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DC7"/>
    <w:rsid w:val="00022ED1"/>
    <w:rsid w:val="00065C43"/>
    <w:rsid w:val="000A0430"/>
    <w:rsid w:val="000F1E7E"/>
    <w:rsid w:val="00130405"/>
    <w:rsid w:val="001542E7"/>
    <w:rsid w:val="001949F7"/>
    <w:rsid w:val="001B0A76"/>
    <w:rsid w:val="001E4D2A"/>
    <w:rsid w:val="001E5C7D"/>
    <w:rsid w:val="002426B3"/>
    <w:rsid w:val="0029325A"/>
    <w:rsid w:val="002D334C"/>
    <w:rsid w:val="002D4F97"/>
    <w:rsid w:val="002E5DC7"/>
    <w:rsid w:val="00306479"/>
    <w:rsid w:val="003D00A1"/>
    <w:rsid w:val="003F55BD"/>
    <w:rsid w:val="00402965"/>
    <w:rsid w:val="00434B44"/>
    <w:rsid w:val="0046563F"/>
    <w:rsid w:val="00505E3E"/>
    <w:rsid w:val="00525A98"/>
    <w:rsid w:val="00534395"/>
    <w:rsid w:val="005377F1"/>
    <w:rsid w:val="00544092"/>
    <w:rsid w:val="005A1FBF"/>
    <w:rsid w:val="005D2715"/>
    <w:rsid w:val="005F4D8A"/>
    <w:rsid w:val="00613C67"/>
    <w:rsid w:val="00630433"/>
    <w:rsid w:val="006363E8"/>
    <w:rsid w:val="006454F0"/>
    <w:rsid w:val="006477AE"/>
    <w:rsid w:val="006646A0"/>
    <w:rsid w:val="00680FE3"/>
    <w:rsid w:val="006F5B69"/>
    <w:rsid w:val="007326EA"/>
    <w:rsid w:val="007773AA"/>
    <w:rsid w:val="0078236A"/>
    <w:rsid w:val="007A6A74"/>
    <w:rsid w:val="007B2C95"/>
    <w:rsid w:val="007B330B"/>
    <w:rsid w:val="007B6BEA"/>
    <w:rsid w:val="0084742B"/>
    <w:rsid w:val="00851395"/>
    <w:rsid w:val="00874C22"/>
    <w:rsid w:val="008F1BB9"/>
    <w:rsid w:val="0094612E"/>
    <w:rsid w:val="009467A3"/>
    <w:rsid w:val="00976B4F"/>
    <w:rsid w:val="00A1098D"/>
    <w:rsid w:val="00A125B8"/>
    <w:rsid w:val="00A31B4D"/>
    <w:rsid w:val="00A7241A"/>
    <w:rsid w:val="00A8443F"/>
    <w:rsid w:val="00A86C44"/>
    <w:rsid w:val="00A97A0C"/>
    <w:rsid w:val="00AA6FE6"/>
    <w:rsid w:val="00AD7227"/>
    <w:rsid w:val="00AF3FC8"/>
    <w:rsid w:val="00B00215"/>
    <w:rsid w:val="00B01336"/>
    <w:rsid w:val="00B20DB3"/>
    <w:rsid w:val="00B72123"/>
    <w:rsid w:val="00BC103D"/>
    <w:rsid w:val="00BF1AE2"/>
    <w:rsid w:val="00C275AB"/>
    <w:rsid w:val="00C50FE1"/>
    <w:rsid w:val="00C57C86"/>
    <w:rsid w:val="00C97AE7"/>
    <w:rsid w:val="00CA2EC9"/>
    <w:rsid w:val="00D137B2"/>
    <w:rsid w:val="00D32E6B"/>
    <w:rsid w:val="00DB3F0E"/>
    <w:rsid w:val="00DC04EC"/>
    <w:rsid w:val="00E1054D"/>
    <w:rsid w:val="00E67894"/>
    <w:rsid w:val="00E97690"/>
    <w:rsid w:val="00EF2C54"/>
    <w:rsid w:val="00F5068F"/>
    <w:rsid w:val="00F958D7"/>
    <w:rsid w:val="00FA76D9"/>
    <w:rsid w:val="00FE2E39"/>
    <w:rsid w:val="00FE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1D92"/>
  <w15:chartTrackingRefBased/>
  <w15:docId w15:val="{75137E87-986A-4E49-B7F0-3F336982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DC7"/>
    <w:pPr>
      <w:suppressAutoHyphens/>
      <w:autoSpaceDN w:val="0"/>
      <w:spacing w:after="240" w:line="288" w:lineRule="auto"/>
    </w:pPr>
    <w:rPr>
      <w:rFonts w:ascii="Arial" w:eastAsia="Times New Roman" w:hAnsi="Arial" w:cs="Times New Roman"/>
      <w:color w:val="0D0D0D"/>
      <w:kern w:val="0"/>
      <w:sz w:val="24"/>
      <w:szCs w:val="24"/>
      <w:lang w:eastAsia="en-GB"/>
      <w14:ligatures w14:val="none"/>
    </w:rPr>
  </w:style>
  <w:style w:type="paragraph" w:styleId="Heading1">
    <w:name w:val="heading 1"/>
    <w:basedOn w:val="Normal"/>
    <w:next w:val="Normal"/>
    <w:link w:val="Heading1Char"/>
    <w:uiPriority w:val="9"/>
    <w:qFormat/>
    <w:rsid w:val="002E5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5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5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5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5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DC7"/>
    <w:rPr>
      <w:rFonts w:eastAsiaTheme="majorEastAsia" w:cstheme="majorBidi"/>
      <w:color w:val="272727" w:themeColor="text1" w:themeTint="D8"/>
    </w:rPr>
  </w:style>
  <w:style w:type="paragraph" w:styleId="Title">
    <w:name w:val="Title"/>
    <w:basedOn w:val="Normal"/>
    <w:next w:val="Normal"/>
    <w:link w:val="TitleChar"/>
    <w:uiPriority w:val="10"/>
    <w:qFormat/>
    <w:rsid w:val="002E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DC7"/>
    <w:pPr>
      <w:spacing w:before="160"/>
      <w:jc w:val="center"/>
    </w:pPr>
    <w:rPr>
      <w:i/>
      <w:iCs/>
      <w:color w:val="404040" w:themeColor="text1" w:themeTint="BF"/>
    </w:rPr>
  </w:style>
  <w:style w:type="character" w:customStyle="1" w:styleId="QuoteChar">
    <w:name w:val="Quote Char"/>
    <w:basedOn w:val="DefaultParagraphFont"/>
    <w:link w:val="Quote"/>
    <w:uiPriority w:val="29"/>
    <w:rsid w:val="002E5DC7"/>
    <w:rPr>
      <w:i/>
      <w:iCs/>
      <w:color w:val="404040" w:themeColor="text1" w:themeTint="BF"/>
    </w:rPr>
  </w:style>
  <w:style w:type="paragraph" w:styleId="ListParagraph">
    <w:name w:val="List Paragraph"/>
    <w:basedOn w:val="Normal"/>
    <w:qFormat/>
    <w:rsid w:val="002E5DC7"/>
    <w:pPr>
      <w:ind w:left="720"/>
      <w:contextualSpacing/>
    </w:pPr>
  </w:style>
  <w:style w:type="character" w:styleId="IntenseEmphasis">
    <w:name w:val="Intense Emphasis"/>
    <w:basedOn w:val="DefaultParagraphFont"/>
    <w:uiPriority w:val="21"/>
    <w:qFormat/>
    <w:rsid w:val="002E5DC7"/>
    <w:rPr>
      <w:i/>
      <w:iCs/>
      <w:color w:val="0F4761" w:themeColor="accent1" w:themeShade="BF"/>
    </w:rPr>
  </w:style>
  <w:style w:type="paragraph" w:styleId="IntenseQuote">
    <w:name w:val="Intense Quote"/>
    <w:basedOn w:val="Normal"/>
    <w:next w:val="Normal"/>
    <w:link w:val="IntenseQuoteChar"/>
    <w:uiPriority w:val="30"/>
    <w:qFormat/>
    <w:rsid w:val="002E5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DC7"/>
    <w:rPr>
      <w:i/>
      <w:iCs/>
      <w:color w:val="0F4761" w:themeColor="accent1" w:themeShade="BF"/>
    </w:rPr>
  </w:style>
  <w:style w:type="character" w:styleId="IntenseReference">
    <w:name w:val="Intense Reference"/>
    <w:basedOn w:val="DefaultParagraphFont"/>
    <w:uiPriority w:val="32"/>
    <w:qFormat/>
    <w:rsid w:val="002E5DC7"/>
    <w:rPr>
      <w:b/>
      <w:bCs/>
      <w:smallCaps/>
      <w:color w:val="0F4761" w:themeColor="accent1" w:themeShade="BF"/>
      <w:spacing w:val="5"/>
    </w:rPr>
  </w:style>
  <w:style w:type="paragraph" w:customStyle="1" w:styleId="TableHeader">
    <w:name w:val="TableHeader"/>
    <w:rsid w:val="002E5DC7"/>
    <w:pPr>
      <w:suppressAutoHyphens/>
      <w:autoSpaceDN w:val="0"/>
      <w:spacing w:before="60" w:after="60" w:line="240" w:lineRule="auto"/>
      <w:ind w:left="57" w:right="57"/>
      <w:jc w:val="center"/>
    </w:pPr>
    <w:rPr>
      <w:rFonts w:ascii="Arial" w:eastAsia="Times New Roman" w:hAnsi="Arial" w:cs="Times New Roman"/>
      <w:b/>
      <w:color w:val="0D0D0D"/>
      <w:kern w:val="0"/>
      <w:sz w:val="24"/>
      <w:szCs w:val="24"/>
      <w:lang w:eastAsia="en-GB"/>
      <w14:ligatures w14:val="none"/>
    </w:rPr>
  </w:style>
  <w:style w:type="paragraph" w:customStyle="1" w:styleId="TableRow">
    <w:name w:val="TableRow"/>
    <w:rsid w:val="002E5DC7"/>
    <w:pPr>
      <w:suppressAutoHyphens/>
      <w:autoSpaceDN w:val="0"/>
      <w:spacing w:before="60" w:after="60" w:line="240" w:lineRule="auto"/>
      <w:ind w:left="57" w:right="57"/>
    </w:pPr>
    <w:rPr>
      <w:rFonts w:ascii="Arial" w:eastAsia="Times New Roman" w:hAnsi="Arial" w:cs="Times New Roman"/>
      <w:color w:val="0D0D0D"/>
      <w:kern w:val="0"/>
      <w:sz w:val="24"/>
      <w:szCs w:val="24"/>
      <w:lang w:eastAsia="en-GB"/>
      <w14:ligatures w14:val="none"/>
    </w:rPr>
  </w:style>
  <w:style w:type="paragraph" w:styleId="Footer">
    <w:name w:val="footer"/>
    <w:basedOn w:val="Normal"/>
    <w:link w:val="FooterChar"/>
    <w:rsid w:val="002E5DC7"/>
    <w:pPr>
      <w:tabs>
        <w:tab w:val="center" w:pos="4513"/>
        <w:tab w:val="right" w:pos="9026"/>
      </w:tabs>
      <w:spacing w:after="0" w:line="240" w:lineRule="auto"/>
    </w:pPr>
  </w:style>
  <w:style w:type="character" w:customStyle="1" w:styleId="FooterChar">
    <w:name w:val="Footer Char"/>
    <w:basedOn w:val="DefaultParagraphFont"/>
    <w:link w:val="Footer"/>
    <w:rsid w:val="002E5DC7"/>
    <w:rPr>
      <w:rFonts w:ascii="Arial" w:eastAsia="Times New Roman" w:hAnsi="Arial" w:cs="Times New Roman"/>
      <w:color w:val="0D0D0D"/>
      <w:kern w:val="0"/>
      <w:sz w:val="24"/>
      <w:szCs w:val="24"/>
      <w:lang w:eastAsia="en-GB"/>
      <w14:ligatures w14:val="none"/>
    </w:rPr>
  </w:style>
  <w:style w:type="paragraph" w:customStyle="1" w:styleId="TableRowCentered">
    <w:name w:val="TableRowCentered"/>
    <w:basedOn w:val="TableRow"/>
    <w:rsid w:val="002E5DC7"/>
    <w:pPr>
      <w:jc w:val="center"/>
    </w:pPr>
    <w:rPr>
      <w:szCs w:val="20"/>
    </w:rPr>
  </w:style>
  <w:style w:type="numbering" w:customStyle="1" w:styleId="LFO25">
    <w:name w:val="LFO25"/>
    <w:basedOn w:val="NoList"/>
    <w:rsid w:val="002E5DC7"/>
    <w:pPr>
      <w:numPr>
        <w:numId w:val="1"/>
      </w:numPr>
    </w:pPr>
  </w:style>
  <w:style w:type="table" w:styleId="TableGrid">
    <w:name w:val="Table Grid"/>
    <w:basedOn w:val="TableNormal"/>
    <w:uiPriority w:val="39"/>
    <w:rsid w:val="002E5DC7"/>
    <w:pPr>
      <w:autoSpaceDN w:val="0"/>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447199">
      <w:bodyDiv w:val="1"/>
      <w:marLeft w:val="0"/>
      <w:marRight w:val="0"/>
      <w:marTop w:val="0"/>
      <w:marBottom w:val="0"/>
      <w:divBdr>
        <w:top w:val="none" w:sz="0" w:space="0" w:color="auto"/>
        <w:left w:val="none" w:sz="0" w:space="0" w:color="auto"/>
        <w:bottom w:val="none" w:sz="0" w:space="0" w:color="auto"/>
        <w:right w:val="none" w:sz="0" w:space="0" w:color="auto"/>
      </w:divBdr>
    </w:div>
    <w:div w:id="1070084011">
      <w:bodyDiv w:val="1"/>
      <w:marLeft w:val="0"/>
      <w:marRight w:val="0"/>
      <w:marTop w:val="0"/>
      <w:marBottom w:val="0"/>
      <w:divBdr>
        <w:top w:val="none" w:sz="0" w:space="0" w:color="auto"/>
        <w:left w:val="none" w:sz="0" w:space="0" w:color="auto"/>
        <w:bottom w:val="none" w:sz="0" w:space="0" w:color="auto"/>
        <w:right w:val="none" w:sz="0" w:space="0" w:color="auto"/>
      </w:divBdr>
    </w:div>
    <w:div w:id="1661542724">
      <w:bodyDiv w:val="1"/>
      <w:marLeft w:val="0"/>
      <w:marRight w:val="0"/>
      <w:marTop w:val="0"/>
      <w:marBottom w:val="0"/>
      <w:divBdr>
        <w:top w:val="none" w:sz="0" w:space="0" w:color="auto"/>
        <w:left w:val="none" w:sz="0" w:space="0" w:color="auto"/>
        <w:bottom w:val="none" w:sz="0" w:space="0" w:color="auto"/>
        <w:right w:val="none" w:sz="0" w:space="0" w:color="auto"/>
      </w:divBdr>
    </w:div>
    <w:div w:id="18230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a33d6b-2a2e-4bf4-b714-be39f75139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35D964B47FA40AE3447E90CD10EEA" ma:contentTypeVersion="14" ma:contentTypeDescription="Create a new document." ma:contentTypeScope="" ma:versionID="dcddb37ec864fa6438f4724af5d2448b">
  <xsd:schema xmlns:xsd="http://www.w3.org/2001/XMLSchema" xmlns:xs="http://www.w3.org/2001/XMLSchema" xmlns:p="http://schemas.microsoft.com/office/2006/metadata/properties" xmlns:ns2="14a33d6b-2a2e-4bf4-b714-be39f75139f5" xmlns:ns3="dca92bc7-50c4-430d-9e66-78565f8f7d17" targetNamespace="http://schemas.microsoft.com/office/2006/metadata/properties" ma:root="true" ma:fieldsID="165c48e36e1e34ea68ce2049e98def2c" ns2:_="" ns3:_="">
    <xsd:import namespace="14a33d6b-2a2e-4bf4-b714-be39f75139f5"/>
    <xsd:import namespace="dca92bc7-50c4-430d-9e66-78565f8f7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33d6b-2a2e-4bf4-b714-be39f7513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92bc7-50c4-430d-9e66-78565f8f7d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DE86E-1A88-4A5A-ADC6-1BA70E50EFCD}">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14a33d6b-2a2e-4bf4-b714-be39f75139f5"/>
    <ds:schemaRef ds:uri="http://schemas.microsoft.com/office/infopath/2007/PartnerControls"/>
    <ds:schemaRef ds:uri="dca92bc7-50c4-430d-9e66-78565f8f7d17"/>
    <ds:schemaRef ds:uri="http://www.w3.org/XML/1998/namespace"/>
    <ds:schemaRef ds:uri="http://purl.org/dc/elements/1.1/"/>
  </ds:schemaRefs>
</ds:datastoreItem>
</file>

<file path=customXml/itemProps2.xml><?xml version="1.0" encoding="utf-8"?>
<ds:datastoreItem xmlns:ds="http://schemas.openxmlformats.org/officeDocument/2006/customXml" ds:itemID="{229C556A-48DA-45D5-98F9-BB5EB10CDADE}">
  <ds:schemaRefs>
    <ds:schemaRef ds:uri="http://schemas.microsoft.com/sharepoint/v3/contenttype/forms"/>
  </ds:schemaRefs>
</ds:datastoreItem>
</file>

<file path=customXml/itemProps3.xml><?xml version="1.0" encoding="utf-8"?>
<ds:datastoreItem xmlns:ds="http://schemas.openxmlformats.org/officeDocument/2006/customXml" ds:itemID="{A17D55C9-7DB6-456C-8CAF-3FA39083A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33d6b-2a2e-4bf4-b714-be39f75139f5"/>
    <ds:schemaRef ds:uri="dca92bc7-50c4-430d-9e66-78565f8f7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1460</Words>
  <Characters>8326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Carrington, Emma</dc:creator>
  <cp:keywords/>
  <dc:description/>
  <cp:lastModifiedBy>Storr, Tina</cp:lastModifiedBy>
  <cp:revision>2</cp:revision>
  <dcterms:created xsi:type="dcterms:W3CDTF">2024-12-05T14:56:00Z</dcterms:created>
  <dcterms:modified xsi:type="dcterms:W3CDTF">2024-12-05T14:56:00Z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0x010100F7335D964B47FA40AE3447E90CD10EEA</vt:lpwstr>
  </property>
  <property fmtid="{D5CDD505-2E9C-101B-9397-08002B2CF9AE}" pid="3" name="MediaServiceImageTags">
    <vt:lpwstr/>
  </property>
</Properties>
</file>