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Pr="00B7364F" w:rsidRDefault="00F16EFF" w:rsidP="00F16EFF">
      <w:pPr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SS John &amp; Monica</w:t>
      </w:r>
      <w:r w:rsidRPr="00B7364F">
        <w:rPr>
          <w:rFonts w:ascii="Calibri" w:hAnsi="Calibri" w:cs="Calibri"/>
          <w:b/>
          <w:sz w:val="28"/>
          <w:u w:val="single"/>
        </w:rPr>
        <w:t xml:space="preserve"> Catholic Primary School</w:t>
      </w: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16EFF" w:rsidRPr="00840483" w:rsidTr="00E1412B">
        <w:trPr>
          <w:trHeight w:val="582"/>
        </w:trPr>
        <w:tc>
          <w:tcPr>
            <w:tcW w:w="9493" w:type="dxa"/>
            <w:shd w:val="clear" w:color="auto" w:fill="auto"/>
          </w:tcPr>
          <w:p w:rsidR="00F16EFF" w:rsidRPr="00D05384" w:rsidRDefault="00F16EFF" w:rsidP="00647D7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05384">
              <w:rPr>
                <w:rFonts w:ascii="Arial" w:hAnsi="Arial" w:cs="Arial"/>
                <w:sz w:val="56"/>
                <w:szCs w:val="56"/>
              </w:rPr>
              <w:t>Policy</w:t>
            </w:r>
            <w:r w:rsidR="00647D70" w:rsidRPr="00D05384">
              <w:rPr>
                <w:rFonts w:ascii="Arial" w:hAnsi="Arial" w:cs="Arial"/>
                <w:sz w:val="56"/>
                <w:szCs w:val="56"/>
              </w:rPr>
              <w:t xml:space="preserve"> for </w:t>
            </w:r>
            <w:r w:rsidR="00D05384">
              <w:rPr>
                <w:rFonts w:ascii="Arial" w:hAnsi="Arial" w:cs="Arial"/>
                <w:sz w:val="56"/>
                <w:szCs w:val="56"/>
              </w:rPr>
              <w:t xml:space="preserve">Evacuation, </w:t>
            </w:r>
            <w:r w:rsidR="00D05384" w:rsidRPr="00D05384">
              <w:rPr>
                <w:rFonts w:ascii="Arial" w:hAnsi="Arial" w:cs="Arial"/>
                <w:sz w:val="56"/>
                <w:szCs w:val="56"/>
              </w:rPr>
              <w:t>Invacuation, Lockdown and Partial Lockdown</w:t>
            </w:r>
          </w:p>
          <w:p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</w:tc>
      </w:tr>
    </w:tbl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D05384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  <w:r>
        <w:rPr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6985</wp:posOffset>
            </wp:positionV>
            <wp:extent cx="1308100" cy="1454150"/>
            <wp:effectExtent l="0" t="0" r="6350" b="0"/>
            <wp:wrapTight wrapText="bothSides">
              <wp:wrapPolygon edited="0">
                <wp:start x="0" y="0"/>
                <wp:lineTo x="0" y="21223"/>
                <wp:lineTo x="21390" y="21223"/>
                <wp:lineTo x="213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Pr="00EA7453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  <w:r w:rsidRPr="00EA7453">
        <w:rPr>
          <w:rFonts w:ascii="Lucida Calligraphy" w:hAnsi="Lucida Calligraphy"/>
          <w:b/>
          <w:noProof w:val="0"/>
          <w:sz w:val="28"/>
          <w:szCs w:val="28"/>
        </w:rPr>
        <w:t>Our Mission</w:t>
      </w:r>
    </w:p>
    <w:p w:rsidR="00F16EFF" w:rsidRPr="00EA7453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Pr="00EA7453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  <w:r>
        <w:rPr>
          <w:rFonts w:ascii="Lucida Calligraphy" w:hAnsi="Lucida Calligraphy"/>
          <w:b/>
          <w:noProof w:val="0"/>
          <w:sz w:val="28"/>
          <w:szCs w:val="28"/>
        </w:rPr>
        <w:t xml:space="preserve">‘At SS John and Monica’s </w:t>
      </w:r>
      <w:r w:rsidRPr="00EA7453">
        <w:rPr>
          <w:rFonts w:ascii="Lucida Calligraphy" w:hAnsi="Lucida Calligraphy"/>
          <w:b/>
          <w:noProof w:val="0"/>
          <w:sz w:val="28"/>
          <w:szCs w:val="28"/>
        </w:rPr>
        <w:t>we learn through the example of Jesus to love, respect, understand and value each other’</w:t>
      </w:r>
    </w:p>
    <w:p w:rsidR="00F16EFF" w:rsidRPr="00B7364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  <w:u w:val="single"/>
        </w:rPr>
      </w:pPr>
    </w:p>
    <w:p w:rsidR="00647D70" w:rsidRDefault="00647D70" w:rsidP="00647D70">
      <w:pPr>
        <w:spacing w:before="37"/>
        <w:ind w:left="2804"/>
        <w:rPr>
          <w:rFonts w:ascii="Trebuchet MS"/>
          <w:b/>
          <w:spacing w:val="-1"/>
          <w:sz w:val="36"/>
          <w:u w:val="thick" w:color="000000"/>
        </w:rPr>
      </w:pPr>
    </w:p>
    <w:p w:rsidR="00647D70" w:rsidRDefault="00647D70" w:rsidP="00647D70">
      <w:pPr>
        <w:spacing w:before="37"/>
        <w:ind w:left="2804"/>
        <w:rPr>
          <w:rFonts w:ascii="Trebuchet MS"/>
          <w:b/>
          <w:spacing w:val="-1"/>
          <w:sz w:val="36"/>
          <w:u w:val="thick" w:color="000000"/>
        </w:rPr>
      </w:pPr>
    </w:p>
    <w:p w:rsidR="008E5CD1" w:rsidRDefault="008E5CD1"/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lastRenderedPageBreak/>
        <w:t>Policy Statement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SS John &amp; Monica Catholic Primary School is committed to safeguarding the welfare of all pupils, staff, visitors and volunteers. Although the school is a safe environment, emergency procedures may be required in rare circumstances. This policy sets out clear procedures to ensure a calm, swift and coordinated response to serious incidents.</w:t>
      </w:r>
      <w:r w:rsidRPr="00D05384">
        <w:rPr>
          <w:rFonts w:ascii="Arial" w:hAnsi="Arial" w:cs="Arial"/>
          <w:noProof w:val="0"/>
          <w:lang w:eastAsia="en-GB"/>
        </w:rPr>
        <w:br/>
        <w:t>This policy applies to evacuation, invacuation, partial lockdown and full lockdown procedures and forms part of the school’s safeguarding, health and safety and emergency planning arrangements.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Definitions</w:t>
      </w:r>
    </w:p>
    <w:p w:rsidR="00D05384" w:rsidRPr="00D05384" w:rsidRDefault="00D05384" w:rsidP="00D0538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Evacuation</w:t>
      </w:r>
      <w:r w:rsidRPr="00D05384">
        <w:rPr>
          <w:rFonts w:ascii="Arial" w:hAnsi="Arial" w:cs="Arial"/>
          <w:noProof w:val="0"/>
          <w:lang w:eastAsia="en-GB"/>
        </w:rPr>
        <w:t>: The safe and orderly movement of pupils, staff and visitors out of the building to a designated assembly point.</w:t>
      </w:r>
    </w:p>
    <w:p w:rsidR="00D05384" w:rsidRPr="00D05384" w:rsidRDefault="00D05384" w:rsidP="00D0538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Invacuation</w:t>
      </w:r>
      <w:r w:rsidRPr="00D05384">
        <w:rPr>
          <w:rFonts w:ascii="Arial" w:hAnsi="Arial" w:cs="Arial"/>
          <w:noProof w:val="0"/>
          <w:lang w:eastAsia="en-GB"/>
        </w:rPr>
        <w:t>: The process of bringing everyone into the building and securing doors and windows due to an external threat.</w:t>
      </w:r>
    </w:p>
    <w:p w:rsidR="00D05384" w:rsidRPr="00D05384" w:rsidRDefault="00D05384" w:rsidP="00D0538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Partial Lockdown</w:t>
      </w:r>
      <w:r w:rsidRPr="00D05384">
        <w:rPr>
          <w:rFonts w:ascii="Arial" w:hAnsi="Arial" w:cs="Arial"/>
          <w:noProof w:val="0"/>
          <w:lang w:eastAsia="en-GB"/>
        </w:rPr>
        <w:t>: A precautionary measure restricting site access while limited internal movement may continue under instruction.</w:t>
      </w:r>
    </w:p>
    <w:p w:rsidR="00D05384" w:rsidRPr="00D05384" w:rsidRDefault="00D05384" w:rsidP="00D0538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Full Lockdown</w:t>
      </w:r>
      <w:r w:rsidRPr="00D05384">
        <w:rPr>
          <w:rFonts w:ascii="Arial" w:hAnsi="Arial" w:cs="Arial"/>
          <w:noProof w:val="0"/>
          <w:lang w:eastAsia="en-GB"/>
        </w:rPr>
        <w:t>: A procedure where the school secures itself, pupils and staff remain in safe areas and movement is minimised due to a serious threat.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Roles and Responsibilities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Governing Body</w:t>
      </w:r>
    </w:p>
    <w:p w:rsidR="00D05384" w:rsidRPr="00D05384" w:rsidRDefault="00D05384" w:rsidP="00D0538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Ensure appropriate emergency procedures are in place.</w:t>
      </w:r>
    </w:p>
    <w:p w:rsidR="00D05384" w:rsidRPr="00D05384" w:rsidRDefault="00D05384" w:rsidP="00D0538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Review this policy annually.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Headteacher</w:t>
      </w:r>
    </w:p>
    <w:p w:rsidR="00D05384" w:rsidRPr="00D05384" w:rsidRDefault="00D05384" w:rsidP="00D0538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Hold overall responsibility for emergency decision-making.</w:t>
      </w:r>
    </w:p>
    <w:p w:rsidR="00D05384" w:rsidRPr="00D05384" w:rsidRDefault="00D05384" w:rsidP="00D0538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Ensure emergency procedures are effective, known and rehearsed.</w:t>
      </w:r>
    </w:p>
    <w:p w:rsidR="00D05384" w:rsidRPr="00D05384" w:rsidRDefault="00D05384" w:rsidP="00D0538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Raise the alarm or delegate this responsibility when absent.</w:t>
      </w:r>
    </w:p>
    <w:p w:rsidR="00D05384" w:rsidRPr="00D05384" w:rsidRDefault="00D05384" w:rsidP="00D0538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Liaise with emergency services and the local authority.</w:t>
      </w:r>
    </w:p>
    <w:p w:rsidR="00D05384" w:rsidRPr="00D05384" w:rsidRDefault="00D05384" w:rsidP="00D0538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Communicate with parents and carers when appropriate.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Staff (including Lunchtime Supervisors)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Familiarise themselves with this policy.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Follow evacuation, invacuation and lockdown procedures at all times.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Act promptly and follow instructions during emergencies.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Take responsibility for pupils in their care.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Complete accurate registers and report missing pupils immediately.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Inform the Headteacher or school office of missing pupils when alarms are raised.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Ensure office staff contact emergency services when required.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Ensure evacuation drills and procedures are recorded by the Building Services Manager.</w:t>
      </w:r>
    </w:p>
    <w:p w:rsidR="00D05384" w:rsidRPr="00D05384" w:rsidRDefault="00D05384" w:rsidP="00D0538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Ensure contractors receive evacuation procedures and ongoing situations are monitored.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lastRenderedPageBreak/>
        <w:t>Pupils</w:t>
      </w:r>
    </w:p>
    <w:p w:rsidR="00D05384" w:rsidRPr="00D05384" w:rsidRDefault="00D05384" w:rsidP="00D0538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Follow staff instructions calmly and sensibly at all times.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Evacuation Procedures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Implement evacuation immediately when required and prioritise safe exit.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Display fire evacuation instructions in every classroom.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Appoint and maintain trained designated fire wardens.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Follow standard fire alarm evacuation procedures.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Treat a continuous fire alarm as the evacuation signal.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Direct pupils to the nearest safe exit.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Keep all exits clear and unobstructed.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Check toilets, corridors, halls and changing areas.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Use emergency lighting where necessary.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Escort pupils calmly to the KS2 playground for roll call.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Take registers and headcounts at the assembly point.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Report missing individuals immediately with full details.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Prevent re-entry to the building until the all-clear is given.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Ensure office staff contact emergency services once safely outside.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Escort pupils off-site to St Mary’s Parish Hall if required.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Follow Personal Emergency Evacuation Plans where applicable.</w:t>
      </w:r>
    </w:p>
    <w:p w:rsidR="00D05384" w:rsidRPr="00D05384" w:rsidRDefault="00D05384" w:rsidP="00D0538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Contact parents and carers for collection when necessary using school systems.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Bomb Threats</w:t>
      </w:r>
    </w:p>
    <w:p w:rsidR="00D05384" w:rsidRPr="00D05384" w:rsidRDefault="00D05384" w:rsidP="00D0538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Assess risk and select the procedure posing the least danger.</w:t>
      </w:r>
    </w:p>
    <w:p w:rsidR="00D05384" w:rsidRPr="00D05384" w:rsidRDefault="00D05384" w:rsidP="00D0538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Follow the Critical Incident Policy at all times.</w:t>
      </w:r>
    </w:p>
    <w:p w:rsidR="00D05384" w:rsidRPr="00D05384" w:rsidRDefault="00D05384" w:rsidP="00D0538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Contact emergency services immediately and follow instructions.</w:t>
      </w:r>
    </w:p>
    <w:p w:rsidR="00D05384" w:rsidRPr="00D05384" w:rsidRDefault="00D05384" w:rsidP="00D0538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Treat all threats seriously, including suspected hoaxes.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Personal Emergency Evacuation Plans (PEEPs)</w:t>
      </w:r>
    </w:p>
    <w:p w:rsidR="00D05384" w:rsidRPr="00D05384" w:rsidRDefault="00D05384" w:rsidP="00D0538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Put a PEEP in place for any individual requiring evacuation support.</w:t>
      </w:r>
    </w:p>
    <w:p w:rsidR="00D05384" w:rsidRPr="00D05384" w:rsidRDefault="00D05384" w:rsidP="00D0538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Ensure no individual is disadvantaged during an emergency.</w:t>
      </w:r>
    </w:p>
    <w:p w:rsidR="00D05384" w:rsidRPr="00D05384" w:rsidRDefault="00D05384" w:rsidP="00D0538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Identify individual needs, staff responsibilities, evacuation routes, refuge areas and procedures.</w:t>
      </w:r>
    </w:p>
    <w:p w:rsidR="00D05384" w:rsidRPr="00D05384" w:rsidRDefault="00D05384" w:rsidP="00D0538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Evacuate pupils with PEEPs alongside their class unless otherwise stated.</w:t>
      </w:r>
    </w:p>
    <w:p w:rsidR="00D05384" w:rsidRPr="00D05384" w:rsidRDefault="00D05384" w:rsidP="00D0538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Review PEEPs annually and following any change in need or environment.</w:t>
      </w:r>
    </w:p>
    <w:p w:rsidR="00D05384" w:rsidRPr="00D05384" w:rsidRDefault="00D05384" w:rsidP="00D0538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Consult the individual and relevant staff during each review.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Invacuation Procedures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When Used</w:t>
      </w:r>
    </w:p>
    <w:p w:rsidR="00D05384" w:rsidRPr="00D05384" w:rsidRDefault="00D05384" w:rsidP="00D0538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Initiate invacuation due to police incidents, environmental hazards, severe weather, dangerous animals or civil disturbance.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lastRenderedPageBreak/>
        <w:t>Signal</w:t>
      </w:r>
    </w:p>
    <w:p w:rsidR="00D05384" w:rsidRPr="00D05384" w:rsidRDefault="00D05384" w:rsidP="00D0538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Use the intermittent lockdown alarm or a clear verbal instruction from senior leaders.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Immediate Actions</w:t>
      </w:r>
    </w:p>
    <w:p w:rsidR="00D05384" w:rsidRPr="00D05384" w:rsidRDefault="00D05384" w:rsidP="00D0538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Direct all pupils, staff and visitors outside to enter the nearest safe entrance.</w:t>
      </w:r>
    </w:p>
    <w:p w:rsidR="00D05384" w:rsidRPr="00D05384" w:rsidRDefault="00D05384" w:rsidP="00D0538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Instruct lunchtime supervisors and outdoor staff to move pupils indoors.</w:t>
      </w:r>
    </w:p>
    <w:p w:rsidR="00D05384" w:rsidRPr="00D05384" w:rsidRDefault="00D05384" w:rsidP="00D0538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Require Forest School groups to remain inside and secure doors.</w:t>
      </w:r>
    </w:p>
    <w:p w:rsidR="00D05384" w:rsidRPr="00D05384" w:rsidRDefault="00D05384" w:rsidP="00D0538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Secure all external doors and gates once entry is complete.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Once Indoors</w:t>
      </w:r>
    </w:p>
    <w:p w:rsidR="00D05384" w:rsidRPr="00D05384" w:rsidRDefault="00D05384" w:rsidP="00D0538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Take immediate registers.</w:t>
      </w:r>
    </w:p>
    <w:p w:rsidR="00D05384" w:rsidRPr="00D05384" w:rsidRDefault="00D05384" w:rsidP="00D0538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Report missing or additional individuals to the Headteacher.</w:t>
      </w:r>
    </w:p>
    <w:p w:rsidR="00D05384" w:rsidRPr="00D05384" w:rsidRDefault="00D05384" w:rsidP="00D0538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Stop movement unless directed otherwise.</w:t>
      </w:r>
    </w:p>
    <w:p w:rsidR="00D05384" w:rsidRPr="00D05384" w:rsidRDefault="00D05384" w:rsidP="00D0538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Continue learning where appropriate.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Communication</w:t>
      </w:r>
    </w:p>
    <w:p w:rsidR="00D05384" w:rsidRPr="00D05384" w:rsidRDefault="00D05384" w:rsidP="00D0538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Liaise with emergency services as required.</w:t>
      </w:r>
    </w:p>
    <w:p w:rsidR="00D05384" w:rsidRPr="00D05384" w:rsidRDefault="00D05384" w:rsidP="00D0538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Inform parents and carers when it is safe to do so.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Partial Lockdown Procedures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Purpose</w:t>
      </w:r>
    </w:p>
    <w:p w:rsidR="00D05384" w:rsidRPr="00D05384" w:rsidRDefault="00D05384" w:rsidP="00D05384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Use partial lockdown in response to potential or emerging risk.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Actions</w:t>
      </w:r>
    </w:p>
    <w:p w:rsidR="00D05384" w:rsidRPr="00D05384" w:rsidRDefault="00D05384" w:rsidP="00D0538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Lock all external doors and gates.</w:t>
      </w:r>
    </w:p>
    <w:p w:rsidR="00D05384" w:rsidRPr="00D05384" w:rsidRDefault="00D05384" w:rsidP="00D0538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Control access to the site.</w:t>
      </w:r>
    </w:p>
    <w:p w:rsidR="00D05384" w:rsidRPr="00D05384" w:rsidRDefault="00D05384" w:rsidP="00D0538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Keep pupils inside the building.</w:t>
      </w:r>
    </w:p>
    <w:p w:rsidR="00D05384" w:rsidRPr="00D05384" w:rsidRDefault="00D05384" w:rsidP="00D0538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Continue learning where possible.</w:t>
      </w:r>
    </w:p>
    <w:p w:rsidR="00D05384" w:rsidRPr="00D05384" w:rsidRDefault="00D05384" w:rsidP="00D05384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Maintain vigilance and await further instruction.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Full Lockdown Procedures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When Used</w:t>
      </w:r>
    </w:p>
    <w:p w:rsidR="00D05384" w:rsidRPr="00D05384" w:rsidRDefault="00D05384" w:rsidP="00D05384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Implement full lockdown due to an intruder, serious threat or emergency service instruction.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Signal</w:t>
      </w:r>
    </w:p>
    <w:p w:rsidR="00D05384" w:rsidRPr="00D05384" w:rsidRDefault="00D05384" w:rsidP="00D05384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Activate the intermittent lockdown alarm.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lastRenderedPageBreak/>
        <w:t>Immediate Actions for Staff</w:t>
      </w:r>
    </w:p>
    <w:p w:rsidR="00D05384" w:rsidRP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Move pupils to the nearest secure room or safe area.</w:t>
      </w:r>
    </w:p>
    <w:p w:rsidR="00D05384" w:rsidRP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Lock doors and close windows.</w:t>
      </w:r>
    </w:p>
    <w:p w:rsidR="00D05384" w:rsidRP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Close blinds where possible.</w:t>
      </w:r>
    </w:p>
    <w:p w:rsidR="00D05384" w:rsidRP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Turn off lights and screens.</w:t>
      </w:r>
    </w:p>
    <w:p w:rsidR="00D05384" w:rsidRP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Keep pupils calm and quiet.</w:t>
      </w:r>
    </w:p>
    <w:p w:rsidR="00D05384" w:rsidRP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Take immediate registers.</w:t>
      </w:r>
    </w:p>
    <w:p w:rsid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Email the Headteacher to confirm pupil numbers.</w:t>
      </w:r>
    </w:p>
    <w:p w:rsidR="00D05384" w:rsidRDefault="00D05384" w:rsidP="00D05384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>
        <w:rPr>
          <w:rFonts w:ascii="Arial" w:hAnsi="Arial" w:cs="Arial"/>
          <w:noProof w:val="0"/>
          <w:lang w:eastAsia="en-GB"/>
        </w:rPr>
        <w:t>The following staff are responsible for checking specific doors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104"/>
        <w:gridCol w:w="2888"/>
      </w:tblGrid>
      <w:tr w:rsidR="00D05384" w:rsidRPr="008F0F4A" w:rsidTr="003805AD">
        <w:tc>
          <w:tcPr>
            <w:tcW w:w="4649" w:type="dxa"/>
          </w:tcPr>
          <w:p w:rsidR="00D05384" w:rsidRPr="008F0F4A" w:rsidRDefault="00D05384" w:rsidP="003805AD">
            <w:pPr>
              <w:jc w:val="center"/>
              <w:rPr>
                <w:rFonts w:ascii="Calibri" w:hAnsi="Calibri" w:cs="Calibri"/>
                <w:b/>
              </w:rPr>
            </w:pPr>
            <w:r w:rsidRPr="008F0F4A">
              <w:rPr>
                <w:rFonts w:ascii="Calibri" w:hAnsi="Calibri" w:cs="Calibri"/>
                <w:b/>
              </w:rPr>
              <w:t>Door Location</w:t>
            </w:r>
          </w:p>
        </w:tc>
        <w:tc>
          <w:tcPr>
            <w:tcW w:w="4649" w:type="dxa"/>
          </w:tcPr>
          <w:p w:rsidR="00D05384" w:rsidRPr="008F0F4A" w:rsidRDefault="00D05384" w:rsidP="003805AD">
            <w:pPr>
              <w:jc w:val="center"/>
              <w:rPr>
                <w:rFonts w:ascii="Calibri" w:hAnsi="Calibri" w:cs="Calibri"/>
                <w:b/>
              </w:rPr>
            </w:pPr>
            <w:r w:rsidRPr="008F0F4A">
              <w:rPr>
                <w:rFonts w:ascii="Calibri" w:hAnsi="Calibri" w:cs="Calibri"/>
                <w:b/>
              </w:rPr>
              <w:t>Responsibility</w:t>
            </w:r>
          </w:p>
        </w:tc>
        <w:tc>
          <w:tcPr>
            <w:tcW w:w="4650" w:type="dxa"/>
          </w:tcPr>
          <w:p w:rsidR="00D05384" w:rsidRPr="008F0F4A" w:rsidRDefault="00D05384" w:rsidP="003805AD">
            <w:pPr>
              <w:jc w:val="center"/>
              <w:rPr>
                <w:rFonts w:ascii="Calibri" w:hAnsi="Calibri" w:cs="Calibri"/>
                <w:b/>
              </w:rPr>
            </w:pPr>
            <w:r w:rsidRPr="008F0F4A">
              <w:rPr>
                <w:rFonts w:ascii="Calibri" w:hAnsi="Calibri" w:cs="Calibri"/>
                <w:b/>
              </w:rPr>
              <w:t>In Event of Absence</w:t>
            </w:r>
          </w:p>
        </w:tc>
      </w:tr>
      <w:tr w:rsidR="00D05384" w:rsidRPr="008F0F4A" w:rsidTr="003805AD"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Front Door</w:t>
            </w:r>
          </w:p>
        </w:tc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Office Staff Member</w:t>
            </w:r>
          </w:p>
        </w:tc>
        <w:tc>
          <w:tcPr>
            <w:tcW w:w="4650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Office Staff Member</w:t>
            </w:r>
          </w:p>
        </w:tc>
      </w:tr>
      <w:tr w:rsidR="00D05384" w:rsidRPr="008F0F4A" w:rsidTr="003805AD"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Hall Door</w:t>
            </w:r>
            <w:r>
              <w:rPr>
                <w:rFonts w:ascii="Calibri" w:hAnsi="Calibri" w:cs="Calibri"/>
              </w:rPr>
              <w:t>/Y2 Door</w:t>
            </w:r>
          </w:p>
        </w:tc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M.Elliott</w:t>
            </w:r>
          </w:p>
        </w:tc>
        <w:tc>
          <w:tcPr>
            <w:tcW w:w="4650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A.Ullah</w:t>
            </w:r>
          </w:p>
        </w:tc>
      </w:tr>
      <w:tr w:rsidR="00D05384" w:rsidRPr="008F0F4A" w:rsidTr="003805AD"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Y1 Door</w:t>
            </w:r>
            <w:r>
              <w:rPr>
                <w:rFonts w:ascii="Calibri" w:hAnsi="Calibri" w:cs="Calibri"/>
              </w:rPr>
              <w:t>/Forest School</w:t>
            </w:r>
          </w:p>
        </w:tc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A.Ullah</w:t>
            </w:r>
          </w:p>
        </w:tc>
        <w:tc>
          <w:tcPr>
            <w:tcW w:w="4650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M.Elliott</w:t>
            </w:r>
          </w:p>
        </w:tc>
      </w:tr>
      <w:tr w:rsidR="00D05384" w:rsidRPr="008F0F4A" w:rsidTr="003805AD"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Rec</w:t>
            </w:r>
          </w:p>
        </w:tc>
        <w:tc>
          <w:tcPr>
            <w:tcW w:w="4649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Rec staff</w:t>
            </w:r>
          </w:p>
        </w:tc>
        <w:tc>
          <w:tcPr>
            <w:tcW w:w="4650" w:type="dxa"/>
          </w:tcPr>
          <w:p w:rsidR="00D05384" w:rsidRPr="008F0F4A" w:rsidRDefault="00D05384" w:rsidP="003805AD">
            <w:pPr>
              <w:rPr>
                <w:rFonts w:ascii="Calibri" w:hAnsi="Calibri" w:cs="Calibri"/>
              </w:rPr>
            </w:pPr>
            <w:r w:rsidRPr="008F0F4A">
              <w:rPr>
                <w:rFonts w:ascii="Calibri" w:hAnsi="Calibri" w:cs="Calibri"/>
              </w:rPr>
              <w:t>Rec staff</w:t>
            </w:r>
          </w:p>
        </w:tc>
      </w:tr>
    </w:tbl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During Lockdown</w:t>
      </w:r>
    </w:p>
    <w:p w:rsidR="00D05384" w:rsidRPr="00D05384" w:rsidRDefault="00D05384" w:rsidP="00D0538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Prevent all movement until the all-clear is given.</w:t>
      </w:r>
    </w:p>
    <w:p w:rsidR="00D05384" w:rsidRPr="00D05384" w:rsidRDefault="00D05384" w:rsidP="00D0538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Keep mobile phones on silent.</w:t>
      </w:r>
    </w:p>
    <w:p w:rsidR="00D05384" w:rsidRPr="00D05384" w:rsidRDefault="00D05384" w:rsidP="00D0538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Follow senior leader instructions at all times.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Communication with Parents and Carers</w:t>
      </w:r>
    </w:p>
    <w:p w:rsidR="00D05384" w:rsidRPr="00D05384" w:rsidRDefault="00D05384" w:rsidP="00D05384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Provide information about emergency procedures upon request.</w:t>
      </w:r>
    </w:p>
    <w:p w:rsidR="00D05384" w:rsidRPr="00D05384" w:rsidRDefault="00D05384" w:rsidP="00D05384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Inform parents and carers as soon as it is safe during real incidents.</w:t>
      </w:r>
    </w:p>
    <w:p w:rsidR="00D05384" w:rsidRPr="00D05384" w:rsidRDefault="00D05384" w:rsidP="00D05384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Instruct parents not to contact or attend the school during emergencies.</w:t>
      </w:r>
    </w:p>
    <w:p w:rsidR="00D05384" w:rsidRPr="00D05384" w:rsidRDefault="00D05384" w:rsidP="00D05384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Contact parents when it is safe to collect pupils.</w:t>
      </w:r>
    </w:p>
    <w:p w:rsidR="00D05384" w:rsidRPr="00D05384" w:rsidRDefault="00D05384" w:rsidP="00D05384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Reassure parents that pupil safety and wellbeing remain the highest priority.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noProof w:val="0"/>
          <w:lang w:eastAsia="en-GB"/>
        </w:rPr>
      </w:pPr>
      <w:r w:rsidRPr="00D05384">
        <w:rPr>
          <w:rFonts w:ascii="Arial" w:hAnsi="Arial" w:cs="Arial"/>
          <w:b/>
          <w:bCs/>
          <w:noProof w:val="0"/>
          <w:lang w:eastAsia="en-GB"/>
        </w:rPr>
        <w:t>Linked Policies</w:t>
      </w:r>
    </w:p>
    <w:p w:rsidR="00D05384" w:rsidRPr="00D05384" w:rsidRDefault="00D05384" w:rsidP="00D05384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Safeguarding and Child Protection Policy</w:t>
      </w:r>
    </w:p>
    <w:p w:rsidR="00D05384" w:rsidRPr="00D05384" w:rsidRDefault="00D05384" w:rsidP="00D05384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Health and Safety Policy</w:t>
      </w:r>
    </w:p>
    <w:p w:rsidR="00D05384" w:rsidRPr="00D05384" w:rsidRDefault="00D05384" w:rsidP="00D05384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Fire Safety and Evacuation Policy</w:t>
      </w:r>
    </w:p>
    <w:p w:rsidR="00D05384" w:rsidRPr="00D05384" w:rsidRDefault="00D05384" w:rsidP="00D05384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Behaviour Policy</w:t>
      </w:r>
    </w:p>
    <w:p w:rsidR="00D05384" w:rsidRDefault="00D05384" w:rsidP="00D05384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Arial" w:hAnsi="Arial" w:cs="Arial"/>
          <w:noProof w:val="0"/>
          <w:lang w:eastAsia="en-GB"/>
        </w:rPr>
      </w:pPr>
      <w:r w:rsidRPr="00D05384">
        <w:rPr>
          <w:rFonts w:ascii="Arial" w:hAnsi="Arial" w:cs="Arial"/>
          <w:noProof w:val="0"/>
          <w:lang w:eastAsia="en-GB"/>
        </w:rPr>
        <w:t>SEND Policy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b/>
          <w:noProof w:val="0"/>
          <w:lang w:eastAsia="en-GB"/>
        </w:rPr>
      </w:pPr>
      <w:bookmarkStart w:id="0" w:name="_GoBack"/>
      <w:r w:rsidRPr="00D05384">
        <w:rPr>
          <w:rFonts w:ascii="Arial" w:hAnsi="Arial" w:cs="Arial"/>
          <w:b/>
          <w:noProof w:val="0"/>
          <w:lang w:eastAsia="en-GB"/>
        </w:rPr>
        <w:t>Written: Feb 2026</w:t>
      </w:r>
    </w:p>
    <w:p w:rsidR="00D05384" w:rsidRPr="00D05384" w:rsidRDefault="00D05384" w:rsidP="00D05384">
      <w:pPr>
        <w:spacing w:before="100" w:beforeAutospacing="1" w:after="100" w:afterAutospacing="1" w:line="300" w:lineRule="atLeast"/>
        <w:rPr>
          <w:rFonts w:ascii="Arial" w:hAnsi="Arial" w:cs="Arial"/>
          <w:b/>
          <w:noProof w:val="0"/>
          <w:lang w:eastAsia="en-GB"/>
        </w:rPr>
      </w:pPr>
      <w:r w:rsidRPr="00D05384">
        <w:rPr>
          <w:rFonts w:ascii="Arial" w:hAnsi="Arial" w:cs="Arial"/>
          <w:b/>
          <w:noProof w:val="0"/>
          <w:lang w:eastAsia="en-GB"/>
        </w:rPr>
        <w:t>Review Feb 2028</w:t>
      </w:r>
    </w:p>
    <w:bookmarkEnd w:id="0"/>
    <w:p w:rsidR="00D05384" w:rsidRDefault="00D05384" w:rsidP="00D05384"/>
    <w:p w:rsidR="00D05384" w:rsidRDefault="00D05384"/>
    <w:sectPr w:rsidR="00D05384" w:rsidSect="00647D70">
      <w:pgSz w:w="11906" w:h="16838"/>
      <w:pgMar w:top="1440" w:right="1440" w:bottom="1440" w:left="1440" w:header="708" w:footer="708" w:gutter="0"/>
      <w:pgBorders w:offsetFrom="page">
        <w:top w:val="single" w:sz="24" w:space="24" w:color="FFFFFF" w:themeColor="background1"/>
        <w:left w:val="single" w:sz="24" w:space="24" w:color="FFFFFF" w:themeColor="background1"/>
        <w:bottom w:val="single" w:sz="24" w:space="24" w:color="FFFFFF" w:themeColor="background1"/>
        <w:right w:val="single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70" w:rsidRDefault="00647D70" w:rsidP="00647D70">
      <w:r>
        <w:separator/>
      </w:r>
    </w:p>
  </w:endnote>
  <w:endnote w:type="continuationSeparator" w:id="0">
    <w:p w:rsidR="00647D70" w:rsidRDefault="00647D70" w:rsidP="0064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70" w:rsidRDefault="00647D70" w:rsidP="00647D70">
      <w:r>
        <w:separator/>
      </w:r>
    </w:p>
  </w:footnote>
  <w:footnote w:type="continuationSeparator" w:id="0">
    <w:p w:rsidR="00647D70" w:rsidRDefault="00647D70" w:rsidP="0064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8FB"/>
    <w:multiLevelType w:val="multilevel"/>
    <w:tmpl w:val="DF98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60259"/>
    <w:multiLevelType w:val="multilevel"/>
    <w:tmpl w:val="68F4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86EC0"/>
    <w:multiLevelType w:val="multilevel"/>
    <w:tmpl w:val="3C6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5544D"/>
    <w:multiLevelType w:val="multilevel"/>
    <w:tmpl w:val="A4F4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7353E"/>
    <w:multiLevelType w:val="multilevel"/>
    <w:tmpl w:val="7362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B126D"/>
    <w:multiLevelType w:val="multilevel"/>
    <w:tmpl w:val="342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A746F"/>
    <w:multiLevelType w:val="multilevel"/>
    <w:tmpl w:val="2BB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E345B"/>
    <w:multiLevelType w:val="multilevel"/>
    <w:tmpl w:val="7F06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21A38"/>
    <w:multiLevelType w:val="multilevel"/>
    <w:tmpl w:val="F2A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72D31"/>
    <w:multiLevelType w:val="multilevel"/>
    <w:tmpl w:val="C5D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91271"/>
    <w:multiLevelType w:val="multilevel"/>
    <w:tmpl w:val="7ED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75E2F"/>
    <w:multiLevelType w:val="multilevel"/>
    <w:tmpl w:val="E036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E1E78"/>
    <w:multiLevelType w:val="multilevel"/>
    <w:tmpl w:val="1AD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F62E2"/>
    <w:multiLevelType w:val="multilevel"/>
    <w:tmpl w:val="940E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36726"/>
    <w:multiLevelType w:val="multilevel"/>
    <w:tmpl w:val="E15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A21A2"/>
    <w:multiLevelType w:val="multilevel"/>
    <w:tmpl w:val="E3C8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94817"/>
    <w:multiLevelType w:val="multilevel"/>
    <w:tmpl w:val="C5F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4167E"/>
    <w:multiLevelType w:val="multilevel"/>
    <w:tmpl w:val="2B3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B7A16"/>
    <w:multiLevelType w:val="multilevel"/>
    <w:tmpl w:val="EFC2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2D6C87"/>
    <w:multiLevelType w:val="hybridMultilevel"/>
    <w:tmpl w:val="93EC38EA"/>
    <w:lvl w:ilvl="0" w:tplc="C7E4F3C6">
      <w:start w:val="1"/>
      <w:numFmt w:val="decimal"/>
      <w:lvlText w:val="%1."/>
      <w:lvlJc w:val="left"/>
      <w:pPr>
        <w:ind w:left="833" w:hanging="721"/>
        <w:jc w:val="left"/>
      </w:pPr>
      <w:rPr>
        <w:rFonts w:ascii="Trebuchet MS" w:eastAsia="Trebuchet MS" w:hAnsi="Trebuchet MS" w:hint="default"/>
        <w:b/>
        <w:bCs/>
        <w:spacing w:val="1"/>
        <w:sz w:val="28"/>
        <w:szCs w:val="28"/>
      </w:rPr>
    </w:lvl>
    <w:lvl w:ilvl="1" w:tplc="BCCA03C8">
      <w:start w:val="1"/>
      <w:numFmt w:val="bullet"/>
      <w:lvlText w:val="•"/>
      <w:lvlJc w:val="left"/>
      <w:pPr>
        <w:ind w:left="1734" w:hanging="721"/>
      </w:pPr>
      <w:rPr>
        <w:rFonts w:hint="default"/>
      </w:rPr>
    </w:lvl>
    <w:lvl w:ilvl="2" w:tplc="896A45DE">
      <w:start w:val="1"/>
      <w:numFmt w:val="bullet"/>
      <w:lvlText w:val="•"/>
      <w:lvlJc w:val="left"/>
      <w:pPr>
        <w:ind w:left="2635" w:hanging="721"/>
      </w:pPr>
      <w:rPr>
        <w:rFonts w:hint="default"/>
      </w:rPr>
    </w:lvl>
    <w:lvl w:ilvl="3" w:tplc="A0B25528">
      <w:start w:val="1"/>
      <w:numFmt w:val="bullet"/>
      <w:lvlText w:val="•"/>
      <w:lvlJc w:val="left"/>
      <w:pPr>
        <w:ind w:left="3537" w:hanging="721"/>
      </w:pPr>
      <w:rPr>
        <w:rFonts w:hint="default"/>
      </w:rPr>
    </w:lvl>
    <w:lvl w:ilvl="4" w:tplc="5810D8B6">
      <w:start w:val="1"/>
      <w:numFmt w:val="bullet"/>
      <w:lvlText w:val="•"/>
      <w:lvlJc w:val="left"/>
      <w:pPr>
        <w:ind w:left="4438" w:hanging="721"/>
      </w:pPr>
      <w:rPr>
        <w:rFonts w:hint="default"/>
      </w:rPr>
    </w:lvl>
    <w:lvl w:ilvl="5" w:tplc="4E846E46">
      <w:start w:val="1"/>
      <w:numFmt w:val="bullet"/>
      <w:lvlText w:val="•"/>
      <w:lvlJc w:val="left"/>
      <w:pPr>
        <w:ind w:left="5339" w:hanging="721"/>
      </w:pPr>
      <w:rPr>
        <w:rFonts w:hint="default"/>
      </w:rPr>
    </w:lvl>
    <w:lvl w:ilvl="6" w:tplc="F3E64158">
      <w:start w:val="1"/>
      <w:numFmt w:val="bullet"/>
      <w:lvlText w:val="•"/>
      <w:lvlJc w:val="left"/>
      <w:pPr>
        <w:ind w:left="6241" w:hanging="721"/>
      </w:pPr>
      <w:rPr>
        <w:rFonts w:hint="default"/>
      </w:rPr>
    </w:lvl>
    <w:lvl w:ilvl="7" w:tplc="1744117E">
      <w:start w:val="1"/>
      <w:numFmt w:val="bullet"/>
      <w:lvlText w:val="•"/>
      <w:lvlJc w:val="left"/>
      <w:pPr>
        <w:ind w:left="7142" w:hanging="721"/>
      </w:pPr>
      <w:rPr>
        <w:rFonts w:hint="default"/>
      </w:rPr>
    </w:lvl>
    <w:lvl w:ilvl="8" w:tplc="87CAEC88">
      <w:start w:val="1"/>
      <w:numFmt w:val="bullet"/>
      <w:lvlText w:val="•"/>
      <w:lvlJc w:val="left"/>
      <w:pPr>
        <w:ind w:left="8043" w:hanging="721"/>
      </w:pPr>
      <w:rPr>
        <w:rFonts w:hint="default"/>
      </w:rPr>
    </w:lvl>
  </w:abstractNum>
  <w:abstractNum w:abstractNumId="20" w15:restartNumberingAfterBreak="0">
    <w:nsid w:val="7975589C"/>
    <w:multiLevelType w:val="multilevel"/>
    <w:tmpl w:val="4F1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93EC5"/>
    <w:multiLevelType w:val="multilevel"/>
    <w:tmpl w:val="8E7E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1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6"/>
  </w:num>
  <w:num w:numId="15">
    <w:abstractNumId w:val="3"/>
  </w:num>
  <w:num w:numId="16">
    <w:abstractNumId w:val="13"/>
  </w:num>
  <w:num w:numId="17">
    <w:abstractNumId w:val="18"/>
  </w:num>
  <w:num w:numId="18">
    <w:abstractNumId w:val="4"/>
  </w:num>
  <w:num w:numId="19">
    <w:abstractNumId w:val="20"/>
  </w:num>
  <w:num w:numId="20">
    <w:abstractNumId w:val="11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FF"/>
    <w:rsid w:val="00647D70"/>
    <w:rsid w:val="008E5CD1"/>
    <w:rsid w:val="00987DA4"/>
    <w:rsid w:val="00D05384"/>
    <w:rsid w:val="00E1412B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19C5"/>
  <w15:chartTrackingRefBased/>
  <w15:docId w15:val="{9EE3477F-631A-40E1-86AC-B71DD3C8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FF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647D70"/>
    <w:pPr>
      <w:widowControl w:val="0"/>
      <w:spacing w:before="37"/>
      <w:ind w:left="292"/>
      <w:outlineLvl w:val="0"/>
    </w:pPr>
    <w:rPr>
      <w:rFonts w:ascii="Trebuchet MS" w:eastAsia="Trebuchet MS" w:hAnsi="Trebuchet MS" w:cstheme="minorBidi"/>
      <w:b/>
      <w:bCs/>
      <w:noProof w:val="0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647D70"/>
    <w:pPr>
      <w:widowControl w:val="0"/>
      <w:spacing w:before="164"/>
      <w:ind w:left="833" w:hanging="721"/>
      <w:outlineLvl w:val="1"/>
    </w:pPr>
    <w:rPr>
      <w:rFonts w:ascii="Trebuchet MS" w:eastAsia="Trebuchet MS" w:hAnsi="Trebuchet MS" w:cstheme="minorBidi"/>
      <w:b/>
      <w:bCs/>
      <w:noProof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7D70"/>
    <w:rPr>
      <w:rFonts w:ascii="Trebuchet MS" w:eastAsia="Trebuchet MS" w:hAnsi="Trebuchet MS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47D70"/>
    <w:rPr>
      <w:rFonts w:ascii="Trebuchet MS" w:eastAsia="Trebuchet MS" w:hAnsi="Trebuchet MS"/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647D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47D70"/>
    <w:pPr>
      <w:widowControl w:val="0"/>
      <w:ind w:left="112"/>
    </w:pPr>
    <w:rPr>
      <w:rFonts w:ascii="Trebuchet MS" w:eastAsia="Trebuchet MS" w:hAnsi="Trebuchet MS" w:cstheme="minorBidi"/>
      <w:noProof w:val="0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7D70"/>
    <w:rPr>
      <w:rFonts w:ascii="Trebuchet MS" w:eastAsia="Trebuchet MS" w:hAnsi="Trebuchet MS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D70"/>
    <w:pPr>
      <w:widowControl w:val="0"/>
    </w:pPr>
    <w:rPr>
      <w:rFonts w:ascii="Tahoma" w:eastAsiaTheme="minorHAnsi" w:hAnsi="Tahoma" w:cs="Tahoma"/>
      <w:noProof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D0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 and Monica Catholic Primary School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Elliott</dc:creator>
  <cp:keywords/>
  <dc:description/>
  <cp:lastModifiedBy>M.Elliott</cp:lastModifiedBy>
  <cp:revision>2</cp:revision>
  <dcterms:created xsi:type="dcterms:W3CDTF">2026-02-05T16:16:00Z</dcterms:created>
  <dcterms:modified xsi:type="dcterms:W3CDTF">2026-02-05T16:16:00Z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86696b5e-4ba0-4bd4-b388-fc85eb63d068</vt:lpwstr>
  </property>
</Properties>
</file>