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4DA2" w14:textId="77777777" w:rsidR="007F7F47" w:rsidRPr="00B36A15" w:rsidRDefault="007F7F47" w:rsidP="007F7F47">
      <w:pPr>
        <w:rPr>
          <w:rFonts w:ascii="Arial" w:hAnsi="Arial" w:cs="Arial"/>
          <w:b/>
          <w:sz w:val="32"/>
          <w:szCs w:val="32"/>
        </w:rPr>
      </w:pPr>
      <w:r w:rsidRPr="00B36A15">
        <w:rPr>
          <w:rFonts w:ascii="Arial" w:hAnsi="Arial" w:cs="Arial"/>
          <w:b/>
          <w:sz w:val="32"/>
          <w:szCs w:val="32"/>
        </w:rPr>
        <w:t>SS John &amp; Monica Catholic Primary School</w:t>
      </w:r>
    </w:p>
    <w:p w14:paraId="6E7C0C80" w14:textId="77777777" w:rsidR="007F7F47" w:rsidRPr="003F0392" w:rsidRDefault="007F7F47" w:rsidP="007F7F47">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4E2FDFA6" wp14:editId="1DA3B55B">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0B3F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C711391" wp14:editId="09085B4D">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081EC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14:paraId="27F883BC" w14:textId="77777777" w:rsidR="007F7F47" w:rsidRPr="00B36A15" w:rsidRDefault="007F7F47" w:rsidP="007F7F47">
      <w:pPr>
        <w:rPr>
          <w:rFonts w:ascii="Arial" w:hAnsi="Arial" w:cs="Arial"/>
          <w:b/>
          <w:sz w:val="18"/>
          <w:szCs w:val="18"/>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4169D624" wp14:editId="1448F6C7">
            <wp:simplePos x="0" y="0"/>
            <wp:positionH relativeFrom="column">
              <wp:posOffset>4717415</wp:posOffset>
            </wp:positionH>
            <wp:positionV relativeFrom="paragraph">
              <wp:posOffset>4445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Pr="00B36A15">
        <w:rPr>
          <w:rFonts w:ascii="Arial" w:hAnsi="Arial" w:cs="Arial"/>
          <w:b/>
          <w:sz w:val="18"/>
          <w:szCs w:val="18"/>
        </w:rPr>
        <w:t>Head Teacher:</w:t>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p>
    <w:p w14:paraId="03E2993E" w14:textId="77777777" w:rsidR="007F7F47" w:rsidRPr="00B36A15" w:rsidRDefault="007F7F47" w:rsidP="007F7F47">
      <w:pPr>
        <w:rPr>
          <w:rFonts w:ascii="Arial" w:hAnsi="Arial" w:cs="Arial"/>
          <w:b/>
          <w:sz w:val="18"/>
          <w:szCs w:val="18"/>
        </w:rPr>
      </w:pPr>
      <w:r w:rsidRPr="00B36A15">
        <w:rPr>
          <w:rFonts w:ascii="Arial" w:hAnsi="Arial" w:cs="Arial"/>
          <w:b/>
          <w:sz w:val="18"/>
          <w:szCs w:val="18"/>
        </w:rPr>
        <w:t>M.Elliott (B.Ed. Hons, NPQH)</w:t>
      </w:r>
    </w:p>
    <w:p w14:paraId="271DA01D" w14:textId="77777777" w:rsidR="007F7F47" w:rsidRPr="00B36A15" w:rsidRDefault="007F7F47" w:rsidP="007F7F47">
      <w:pPr>
        <w:rPr>
          <w:rFonts w:ascii="Arial" w:hAnsi="Arial" w:cs="Arial"/>
          <w:b/>
          <w:sz w:val="18"/>
          <w:szCs w:val="18"/>
        </w:rPr>
      </w:pPr>
      <w:r w:rsidRPr="00B36A15">
        <w:rPr>
          <w:rFonts w:ascii="Arial" w:hAnsi="Arial" w:cs="Arial"/>
          <w:b/>
          <w:sz w:val="18"/>
          <w:szCs w:val="18"/>
        </w:rPr>
        <w:t>Chantry Road</w:t>
      </w:r>
    </w:p>
    <w:p w14:paraId="3694420A" w14:textId="77777777" w:rsidR="007F7F47" w:rsidRPr="00B36A15" w:rsidRDefault="007F7F47" w:rsidP="007F7F47">
      <w:pPr>
        <w:rPr>
          <w:rFonts w:ascii="Arial" w:hAnsi="Arial" w:cs="Arial"/>
          <w:b/>
          <w:sz w:val="18"/>
          <w:szCs w:val="18"/>
        </w:rPr>
      </w:pPr>
      <w:r w:rsidRPr="00B36A15">
        <w:rPr>
          <w:rFonts w:ascii="Arial" w:hAnsi="Arial" w:cs="Arial"/>
          <w:b/>
          <w:sz w:val="18"/>
          <w:szCs w:val="18"/>
        </w:rPr>
        <w:t>Moseley</w:t>
      </w:r>
    </w:p>
    <w:p w14:paraId="70B65ABD" w14:textId="77777777" w:rsidR="007F7F47" w:rsidRPr="00B36A15" w:rsidRDefault="007F7F47" w:rsidP="007F7F47">
      <w:pPr>
        <w:rPr>
          <w:rFonts w:ascii="Arial" w:hAnsi="Arial" w:cs="Arial"/>
          <w:b/>
          <w:sz w:val="18"/>
          <w:szCs w:val="18"/>
        </w:rPr>
      </w:pPr>
      <w:r w:rsidRPr="00B36A15">
        <w:rPr>
          <w:rFonts w:ascii="Arial" w:hAnsi="Arial" w:cs="Arial"/>
          <w:b/>
          <w:sz w:val="18"/>
          <w:szCs w:val="18"/>
        </w:rPr>
        <w:t>Birmingham B13 8DW</w:t>
      </w:r>
    </w:p>
    <w:p w14:paraId="1EC3EE16" w14:textId="77777777" w:rsidR="007F7F47" w:rsidRPr="00B36A15" w:rsidRDefault="007F7F47" w:rsidP="007F7F47">
      <w:pPr>
        <w:rPr>
          <w:rFonts w:ascii="Arial" w:hAnsi="Arial" w:cs="Arial"/>
          <w:b/>
          <w:sz w:val="18"/>
          <w:szCs w:val="18"/>
        </w:rPr>
      </w:pPr>
      <w:r w:rsidRPr="00B36A15">
        <w:rPr>
          <w:rFonts w:ascii="Arial" w:hAnsi="Arial" w:cs="Arial"/>
          <w:b/>
          <w:sz w:val="18"/>
          <w:szCs w:val="18"/>
        </w:rPr>
        <w:t>Telephone: 0121 464 5868</w:t>
      </w:r>
    </w:p>
    <w:p w14:paraId="5D918B58" w14:textId="77777777" w:rsidR="007F7F47" w:rsidRPr="00B36A15" w:rsidRDefault="007F7F47" w:rsidP="007F7F47">
      <w:pPr>
        <w:rPr>
          <w:rStyle w:val="Hyperlink"/>
          <w:rFonts w:ascii="Arial" w:hAnsi="Arial" w:cs="Arial"/>
          <w:b/>
          <w:sz w:val="18"/>
          <w:szCs w:val="18"/>
        </w:rPr>
      </w:pPr>
      <w:r w:rsidRPr="00B36A15">
        <w:rPr>
          <w:rFonts w:ascii="Arial" w:hAnsi="Arial" w:cs="Arial"/>
          <w:b/>
          <w:sz w:val="18"/>
          <w:szCs w:val="18"/>
        </w:rPr>
        <w:t xml:space="preserve">Email: </w:t>
      </w:r>
      <w:hyperlink r:id="rId8" w:history="1">
        <w:r w:rsidRPr="00B36A15">
          <w:rPr>
            <w:rStyle w:val="Hyperlink"/>
            <w:rFonts w:ascii="Arial" w:hAnsi="Arial" w:cs="Arial"/>
            <w:b/>
            <w:sz w:val="18"/>
            <w:szCs w:val="18"/>
          </w:rPr>
          <w:t>enquiry@stjonmon.bham.sch.uk</w:t>
        </w:r>
      </w:hyperlink>
    </w:p>
    <w:p w14:paraId="339BA881" w14:textId="77777777" w:rsidR="007F7F47" w:rsidRPr="00B36A15" w:rsidRDefault="007F7F47" w:rsidP="007F7F47">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9" w:history="1">
        <w:r w:rsidRPr="00B36A15">
          <w:rPr>
            <w:rStyle w:val="Hyperlink"/>
            <w:rFonts w:ascii="Arial" w:hAnsi="Arial" w:cs="Arial"/>
            <w:b/>
            <w:sz w:val="18"/>
            <w:szCs w:val="18"/>
          </w:rPr>
          <w:t>www.stjonmon.bham.sch.uk</w:t>
        </w:r>
      </w:hyperlink>
    </w:p>
    <w:p w14:paraId="759C282A" w14:textId="77777777" w:rsidR="0028798E" w:rsidRDefault="007F7F47" w:rsidP="007F7F47">
      <w:pPr>
        <w:rPr>
          <w:rStyle w:val="Hyperlink"/>
          <w:rFonts w:ascii="Arial" w:hAnsi="Arial" w:cs="Arial"/>
          <w:b/>
          <w:color w:val="auto"/>
          <w:sz w:val="18"/>
          <w:szCs w:val="18"/>
          <w:u w:val="none"/>
        </w:rPr>
      </w:pPr>
      <w:r>
        <w:rPr>
          <w:rStyle w:val="Hyperlink"/>
          <w:rFonts w:ascii="Arial" w:hAnsi="Arial" w:cs="Arial"/>
          <w:b/>
          <w:color w:val="auto"/>
          <w:sz w:val="18"/>
          <w:szCs w:val="18"/>
          <w:u w:val="none"/>
        </w:rPr>
        <w:t>Instagram:  ssjohnmonicacatholicschool</w:t>
      </w:r>
    </w:p>
    <w:p w14:paraId="49D5D8B0" w14:textId="77777777" w:rsidR="00131649" w:rsidRDefault="00131649" w:rsidP="007F7F47">
      <w:pPr>
        <w:rPr>
          <w:rStyle w:val="Hyperlink"/>
          <w:rFonts w:ascii="Arial" w:hAnsi="Arial" w:cs="Arial"/>
          <w:b/>
          <w:color w:val="auto"/>
          <w:sz w:val="18"/>
          <w:szCs w:val="18"/>
          <w:u w:val="none"/>
        </w:rPr>
      </w:pPr>
    </w:p>
    <w:p w14:paraId="4F35CED2" w14:textId="77777777" w:rsidR="00131649" w:rsidRDefault="00131649" w:rsidP="007F7F47">
      <w:pPr>
        <w:rPr>
          <w:rStyle w:val="Hyperlink"/>
          <w:rFonts w:ascii="Arial" w:hAnsi="Arial" w:cs="Arial"/>
          <w:b/>
          <w:color w:val="auto"/>
          <w:sz w:val="18"/>
          <w:szCs w:val="18"/>
          <w:u w:val="none"/>
        </w:rPr>
      </w:pPr>
    </w:p>
    <w:p w14:paraId="4EBCD53E" w14:textId="77777777" w:rsidR="00131649" w:rsidRPr="00131649" w:rsidRDefault="00131649" w:rsidP="00131649">
      <w:pPr>
        <w:spacing w:before="100" w:beforeAutospacing="1" w:after="100" w:afterAutospacing="1"/>
        <w:jc w:val="center"/>
        <w:outlineLvl w:val="0"/>
        <w:rPr>
          <w:rFonts w:ascii="Arial" w:hAnsi="Arial" w:cs="Arial"/>
          <w:b/>
          <w:bCs/>
          <w:kern w:val="36"/>
          <w:lang w:val="en-GB" w:eastAsia="en-GB"/>
        </w:rPr>
      </w:pPr>
      <w:r w:rsidRPr="00131649">
        <w:rPr>
          <w:rFonts w:ascii="Arial" w:hAnsi="Arial" w:cs="Arial"/>
          <w:b/>
          <w:bCs/>
          <w:kern w:val="36"/>
          <w:lang w:val="en-GB" w:eastAsia="en-GB"/>
        </w:rPr>
        <w:t>Governor's Annual Statement and Impact Report 2025–2026</w:t>
      </w:r>
    </w:p>
    <w:p w14:paraId="3D4D8703"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Dear Parents/Carers,</w:t>
      </w:r>
    </w:p>
    <w:p w14:paraId="62414F9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The Governing Body of SS John and Monica Catholic Primary School works closely with the Department for Education, the Archdiocese of Birmingham and Birmingham Local Authority to ensure every child receives the highest quality Catholic education. Working in partnership with parents and carers, we strive to provide an environment where every child is known, valued and encouraged to achieve their full potential.</w:t>
      </w:r>
    </w:p>
    <w:p w14:paraId="7E98057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The role of the Governing Body is strategic. Governors support and challenge the Head Teacher and senior leadership team, overseeing the school's vision, educational standards, financial management and statutory responsibilities.</w:t>
      </w:r>
    </w:p>
    <w:p w14:paraId="291762E1"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Throughout the year, governors have continued to witness the exceptional commitment of our staff. Their professionalism, dedication and care enable pupils to flourish academically, spiritually and personally. We thank every member of staff for their continued hard work and commitment.</w:t>
      </w:r>
    </w:p>
    <w:p w14:paraId="01391CE5" w14:textId="77777777" w:rsidR="00131649" w:rsidRPr="00131649" w:rsidRDefault="00131649" w:rsidP="00131649">
      <w:pPr>
        <w:spacing w:before="100" w:beforeAutospacing="1" w:after="100" w:afterAutospacing="1"/>
        <w:outlineLvl w:val="1"/>
        <w:rPr>
          <w:rFonts w:ascii="Arial" w:hAnsi="Arial" w:cs="Arial"/>
          <w:b/>
          <w:bCs/>
          <w:lang w:val="en-GB" w:eastAsia="en-GB"/>
        </w:rPr>
      </w:pPr>
      <w:r w:rsidRPr="00131649">
        <w:rPr>
          <w:rFonts w:ascii="Arial" w:hAnsi="Arial" w:cs="Arial"/>
          <w:b/>
          <w:bCs/>
          <w:lang w:val="en-GB" w:eastAsia="en-GB"/>
        </w:rPr>
        <w:t>Impact Statement – Review</w:t>
      </w:r>
    </w:p>
    <w:p w14:paraId="071637CA"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are pleased with the excellent progress made during 2025–2026. Through regular monitoring visits, Head Teacher reports and data analysis, governors have seen the positive impact of the school's improvement work on pupils' achievement, personal development and Catholic Life.</w:t>
      </w:r>
    </w:p>
    <w:p w14:paraId="7A66F581"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1</w:t>
      </w:r>
    </w:p>
    <w:p w14:paraId="5AE5594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To be part of the Archdiocese of Birmingham's pilot group to trial the new Religious Education Directory (RED) Curriculum, ensuring that all staff are trained and confident to deliver the curriculum and that there is strong progression and coherence in RE across all years.</w:t>
      </w:r>
    </w:p>
    <w:p w14:paraId="2B9DC664"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Impact:</w:t>
      </w:r>
      <w:r w:rsidRPr="00131649">
        <w:rPr>
          <w:rFonts w:ascii="Arial" w:hAnsi="Arial" w:cs="Arial"/>
          <w:lang w:val="en-GB" w:eastAsia="en-GB"/>
        </w:rPr>
        <w:t xml:space="preserve"> As a pilot school for the </w:t>
      </w:r>
      <w:r w:rsidRPr="00131649">
        <w:rPr>
          <w:rFonts w:ascii="Arial" w:hAnsi="Arial" w:cs="Arial"/>
          <w:i/>
          <w:iCs/>
          <w:lang w:val="en-GB" w:eastAsia="en-GB"/>
        </w:rPr>
        <w:t>To Know You More Clearly</w:t>
      </w:r>
      <w:r w:rsidRPr="00131649">
        <w:rPr>
          <w:rFonts w:ascii="Arial" w:hAnsi="Arial" w:cs="Arial"/>
          <w:lang w:val="en-GB" w:eastAsia="en-GB"/>
        </w:rPr>
        <w:t xml:space="preserve"> Religious Education Directory, staff received extensive diocesan training and developed consistent planning, teaching and assessment across the school. Progression in Religious Education has strengthened, staff confidence has grown and pupils demonstrate increasing knowledge, understanding and engagement with their faith.</w:t>
      </w:r>
    </w:p>
    <w:p w14:paraId="5ED0B182"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2</w:t>
      </w:r>
    </w:p>
    <w:p w14:paraId="0736B78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To maintain and raise standards in core subjects, meet all pupils' diverse needs while simultaneously challenging them to achieve high attainment and ensuring at least good progress for each pupil.</w:t>
      </w:r>
    </w:p>
    <w:p w14:paraId="592A52D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Impact:</w:t>
      </w:r>
      <w:r w:rsidRPr="00131649">
        <w:rPr>
          <w:rFonts w:ascii="Arial" w:hAnsi="Arial" w:cs="Arial"/>
          <w:lang w:val="en-GB" w:eastAsia="en-GB"/>
        </w:rPr>
        <w:t xml:space="preserve"> High expectations, responsive teaching and targeted intervention have maintained strong standards in reading, writing and mathematics. Pupils across all ability groups, including </w:t>
      </w:r>
      <w:r w:rsidRPr="00131649">
        <w:rPr>
          <w:rFonts w:ascii="Arial" w:hAnsi="Arial" w:cs="Arial"/>
          <w:lang w:val="en-GB" w:eastAsia="en-GB"/>
        </w:rPr>
        <w:lastRenderedPageBreak/>
        <w:t>disadvantaged pupils and those with SEND, continue to make good progress, while higher-attaining pupils are increasingly well challenged.</w:t>
      </w:r>
    </w:p>
    <w:p w14:paraId="47B9A5F3"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3</w:t>
      </w:r>
    </w:p>
    <w:p w14:paraId="382047ED"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To embed the Literacy Counts 'Immerse, Analyse, Plan, Write' model across the school to increase the number of pupils producing fluent, purposeful and high-quality writing.</w:t>
      </w:r>
    </w:p>
    <w:p w14:paraId="4974111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Impact:</w:t>
      </w:r>
      <w:r w:rsidRPr="00131649">
        <w:rPr>
          <w:rFonts w:ascii="Arial" w:hAnsi="Arial" w:cs="Arial"/>
          <w:lang w:val="en-GB" w:eastAsia="en-GB"/>
        </w:rPr>
        <w:t xml:space="preserve"> The Literacy Counts approach is now embedded across the school, creating greater consistency in writing. Pupils write with increasing confidence, independence and stamina, producing more purposeful and higher-quality work across the curriculum.</w:t>
      </w:r>
    </w:p>
    <w:p w14:paraId="04C139FD"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4</w:t>
      </w:r>
    </w:p>
    <w:p w14:paraId="03DA5816"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To establish and sustain a school-wide culture where oracy is a fundamental pillar of teaching and learning, ensuring that every pupil develops the confidence, articulation and critical thinking skills necessary to communicate effectively in all areas of the curriculum and beyond.</w:t>
      </w:r>
    </w:p>
    <w:p w14:paraId="6A71E7CE"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Impact:</w:t>
      </w:r>
      <w:r w:rsidRPr="00131649">
        <w:rPr>
          <w:rFonts w:ascii="Arial" w:hAnsi="Arial" w:cs="Arial"/>
          <w:lang w:val="en-GB" w:eastAsia="en-GB"/>
        </w:rPr>
        <w:t xml:space="preserve"> Oracy is now firmly established within classroom practice. Regular opportunities for discussion, reasoning and presentation have improved pupils' confidence, vocabulary, communication skills and engagement across the curriculum.</w:t>
      </w:r>
    </w:p>
    <w:p w14:paraId="2ED6C34C"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5</w:t>
      </w:r>
    </w:p>
    <w:p w14:paraId="000EFEF3"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To improve pupils' mathematical fact fluency to support rapid recall, reasoning and problem-solving across all strands of mathematics.</w:t>
      </w:r>
    </w:p>
    <w:p w14:paraId="63A0CB8C" w14:textId="35C8B4E3"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Impact:</w:t>
      </w:r>
      <w:r w:rsidRPr="00131649">
        <w:rPr>
          <w:rFonts w:ascii="Arial" w:hAnsi="Arial" w:cs="Arial"/>
          <w:lang w:val="en-GB" w:eastAsia="en-GB"/>
        </w:rPr>
        <w:t xml:space="preserve"> Daily fluency practice has strengthened pupils' rapid recall of key mathematical facts, enabling them to reason more effectively and solve increasingly complex problems with greater confidence and accuracy.</w:t>
      </w:r>
    </w:p>
    <w:p w14:paraId="2AAD9D4A"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School Improvement Plan (SIP)</w:t>
      </w:r>
    </w:p>
    <w:p w14:paraId="6177FB25"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work closely with the Head Teacher and senior leadership team to develop, monitor and evaluate the School Improvement Plan. Progress is reviewed throughout the year through governor visits, Head Teacher reports, curriculum monitoring, safeguarding reviews and analysis of pupil outcomes.</w:t>
      </w:r>
    </w:p>
    <w:p w14:paraId="52EA9D6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Following evaluation of the school's performance and future priorities, the Governing Body has agreed the following priorities for 2026–2027.</w:t>
      </w:r>
    </w:p>
    <w:p w14:paraId="0DA6100E" w14:textId="77777777" w:rsidR="00131649" w:rsidRPr="00131649" w:rsidRDefault="00131649" w:rsidP="00131649">
      <w:pPr>
        <w:spacing w:before="100" w:beforeAutospacing="1" w:after="100" w:afterAutospacing="1"/>
        <w:outlineLvl w:val="1"/>
        <w:rPr>
          <w:rFonts w:ascii="Arial" w:hAnsi="Arial" w:cs="Arial"/>
          <w:b/>
          <w:bCs/>
          <w:lang w:val="en-GB" w:eastAsia="en-GB"/>
        </w:rPr>
      </w:pPr>
      <w:r w:rsidRPr="00131649">
        <w:rPr>
          <w:rFonts w:ascii="Arial" w:hAnsi="Arial" w:cs="Arial"/>
          <w:b/>
          <w:bCs/>
          <w:lang w:val="en-GB" w:eastAsia="en-GB"/>
        </w:rPr>
        <w:t>School Improvement Priorities 2026–2027</w:t>
      </w:r>
    </w:p>
    <w:p w14:paraId="36C29811"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1</w:t>
      </w:r>
    </w:p>
    <w:p w14:paraId="625099BE"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 xml:space="preserve">To embed a rigorous, coherent and consistent approach to assessment in Religious Education, ensuring accurate assessment of pupils' knowledge, understanding and discernment in line with the </w:t>
      </w:r>
      <w:r w:rsidRPr="00131649">
        <w:rPr>
          <w:rFonts w:ascii="Arial" w:hAnsi="Arial" w:cs="Arial"/>
          <w:i/>
          <w:iCs/>
          <w:lang w:val="en-GB" w:eastAsia="en-GB"/>
        </w:rPr>
        <w:t>To Know You More Clearly</w:t>
      </w:r>
      <w:r w:rsidRPr="00131649">
        <w:rPr>
          <w:rFonts w:ascii="Arial" w:hAnsi="Arial" w:cs="Arial"/>
          <w:lang w:val="en-GB" w:eastAsia="en-GB"/>
        </w:rPr>
        <w:t xml:space="preserve"> Religious Education Directory. Assessment will be used effectively to inform planning, monitor progress and maintain high standards of teaching, learning and spiritual development.</w:t>
      </w:r>
    </w:p>
    <w:p w14:paraId="4926F87F"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2</w:t>
      </w:r>
    </w:p>
    <w:p w14:paraId="7717FE3E"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To maintain and raise standards in core subjects by securing strong statutory outcomes in reading, writing and mathematics through rigorous planning, responsive assessment, high-quality teaching and targeted intervention.</w:t>
      </w:r>
    </w:p>
    <w:p w14:paraId="6E81961E"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lastRenderedPageBreak/>
        <w:t>Key Priority Area 3</w:t>
      </w:r>
    </w:p>
    <w:p w14:paraId="7C68F801"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 xml:space="preserve">In line with the 2026 Schools White Paper, </w:t>
      </w:r>
      <w:r w:rsidRPr="00131649">
        <w:rPr>
          <w:rFonts w:ascii="Arial" w:hAnsi="Arial" w:cs="Arial"/>
          <w:i/>
          <w:iCs/>
          <w:lang w:val="en-GB" w:eastAsia="en-GB"/>
        </w:rPr>
        <w:t>Every Child Achieving and Thriving</w:t>
      </w:r>
      <w:r w:rsidRPr="00131649">
        <w:rPr>
          <w:rFonts w:ascii="Arial" w:hAnsi="Arial" w:cs="Arial"/>
          <w:lang w:val="en-GB" w:eastAsia="en-GB"/>
        </w:rPr>
        <w:t>, strengthen inclusive practice by ensuring adaptive teaching, targeted support and challenge enable all pupils, including those with high prior attainment and complex needs, to achieve their full potential.</w:t>
      </w:r>
    </w:p>
    <w:p w14:paraId="61FF28FC"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4</w:t>
      </w:r>
    </w:p>
    <w:p w14:paraId="14D437A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To embed and extend high-quality oracy across the curriculum, ensuring pupils become confident, articulate communicators who can express, justify and present their ideas effectively in a range of contexts.</w:t>
      </w:r>
    </w:p>
    <w:p w14:paraId="2C687915" w14:textId="77777777" w:rsidR="00131649" w:rsidRPr="00131649" w:rsidRDefault="00131649" w:rsidP="00131649">
      <w:pPr>
        <w:spacing w:before="100" w:beforeAutospacing="1" w:after="100" w:afterAutospacing="1"/>
        <w:outlineLvl w:val="2"/>
        <w:rPr>
          <w:rFonts w:ascii="Arial" w:hAnsi="Arial" w:cs="Arial"/>
          <w:b/>
          <w:bCs/>
          <w:lang w:val="en-GB" w:eastAsia="en-GB"/>
        </w:rPr>
      </w:pPr>
      <w:r w:rsidRPr="00131649">
        <w:rPr>
          <w:rFonts w:ascii="Arial" w:hAnsi="Arial" w:cs="Arial"/>
          <w:b/>
          <w:bCs/>
          <w:lang w:val="en-GB" w:eastAsia="en-GB"/>
        </w:rPr>
        <w:t>Key Priority Area 5</w:t>
      </w:r>
    </w:p>
    <w:p w14:paraId="14DCC003" w14:textId="3547449B"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To strengthen Early Years provision through high-quality interactions, rich language development and a sustained focus on the prime areas of learning, ensuring children achieve a strong Good Level of Development and a secure foundation for future success.</w:t>
      </w:r>
    </w:p>
    <w:p w14:paraId="73BEEF8E"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Governor Visits</w:t>
      </w:r>
    </w:p>
    <w:p w14:paraId="7EF90AD3"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regularly visit the school to monitor the School Improvement Plan and evaluate the impact of improvement priorities. Monitoring this year has included:</w:t>
      </w:r>
    </w:p>
    <w:p w14:paraId="332144C1"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Safeguarding</w:t>
      </w:r>
    </w:p>
    <w:p w14:paraId="1E575C95"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Catholic Life, Religious Education and Prayer &amp; Liturgy</w:t>
      </w:r>
    </w:p>
    <w:p w14:paraId="18878A03"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SEND provision, including Acorn House SEND Hub</w:t>
      </w:r>
    </w:p>
    <w:p w14:paraId="22C64C50"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Reading, writing and mathematics</w:t>
      </w:r>
    </w:p>
    <w:p w14:paraId="2C6A6DE2"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Curriculum leadership</w:t>
      </w:r>
    </w:p>
    <w:p w14:paraId="0A064242" w14:textId="77777777"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Attendance and behaviour</w:t>
      </w:r>
    </w:p>
    <w:p w14:paraId="0971F488" w14:textId="50F00E3E" w:rsidR="00131649" w:rsidRPr="00131649" w:rsidRDefault="00131649" w:rsidP="00131649">
      <w:pPr>
        <w:numPr>
          <w:ilvl w:val="0"/>
          <w:numId w:val="1"/>
        </w:numPr>
        <w:spacing w:before="100" w:beforeAutospacing="1" w:after="100" w:afterAutospacing="1"/>
        <w:rPr>
          <w:rFonts w:ascii="Arial" w:hAnsi="Arial" w:cs="Arial"/>
          <w:lang w:val="en-GB" w:eastAsia="en-GB"/>
        </w:rPr>
      </w:pPr>
      <w:r w:rsidRPr="00131649">
        <w:rPr>
          <w:rFonts w:ascii="Arial" w:hAnsi="Arial" w:cs="Arial"/>
          <w:lang w:val="en-GB" w:eastAsia="en-GB"/>
        </w:rPr>
        <w:t>Health and Safety and premises improvements</w:t>
      </w:r>
    </w:p>
    <w:p w14:paraId="73BEB090"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Data Analysis</w:t>
      </w:r>
    </w:p>
    <w:p w14:paraId="7588762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receive regular reports on attainment, progress, attendance, behaviour and safeguarding. Particular scrutiny is given to:</w:t>
      </w:r>
    </w:p>
    <w:p w14:paraId="0F28A689" w14:textId="77777777"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outcomes across all year groups</w:t>
      </w:r>
    </w:p>
    <w:p w14:paraId="25898174" w14:textId="77777777"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disadvantaged pupils and pupils with SEND</w:t>
      </w:r>
    </w:p>
    <w:p w14:paraId="27381503" w14:textId="77777777"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attendance and persistent absence</w:t>
      </w:r>
    </w:p>
    <w:p w14:paraId="2D8ACDB6" w14:textId="77777777"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statutory assessment outcomes</w:t>
      </w:r>
    </w:p>
    <w:p w14:paraId="41028CBE" w14:textId="77777777"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the impact of intervention programmes</w:t>
      </w:r>
    </w:p>
    <w:p w14:paraId="7CC11A0E" w14:textId="5281E1FB" w:rsidR="00131649" w:rsidRPr="00131649" w:rsidRDefault="00131649" w:rsidP="00131649">
      <w:pPr>
        <w:numPr>
          <w:ilvl w:val="0"/>
          <w:numId w:val="2"/>
        </w:numPr>
        <w:spacing w:before="100" w:beforeAutospacing="1" w:after="100" w:afterAutospacing="1"/>
        <w:rPr>
          <w:rFonts w:ascii="Arial" w:hAnsi="Arial" w:cs="Arial"/>
          <w:lang w:val="en-GB" w:eastAsia="en-GB"/>
        </w:rPr>
      </w:pPr>
      <w:r w:rsidRPr="00131649">
        <w:rPr>
          <w:rFonts w:ascii="Arial" w:hAnsi="Arial" w:cs="Arial"/>
          <w:lang w:val="en-GB" w:eastAsia="en-GB"/>
        </w:rPr>
        <w:t>effective use of Pupil Premium and Sports Premium funding.</w:t>
      </w:r>
    </w:p>
    <w:p w14:paraId="17118F56"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Policies</w:t>
      </w:r>
    </w:p>
    <w:p w14:paraId="0783C1F2" w14:textId="6DF0A161"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review statutory and school policies throughout the year to ensure they remain fully compliant with Department for Education, Local Authority and Archdiocesan requirements.</w:t>
      </w:r>
    </w:p>
    <w:p w14:paraId="64B418E2"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Financial Management</w:t>
      </w:r>
    </w:p>
    <w:p w14:paraId="5D6334D4" w14:textId="39E13EA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continue to ensure the school budget is managed effectively and delivers maximum benefit for pupils. During the year they have overseen investment in toilet refurbishment, Forest School, site improvements and additional resources to strengthen teaching, learning and inclusion.</w:t>
      </w:r>
    </w:p>
    <w:p w14:paraId="41EE8DCB"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Staff Recruitment</w:t>
      </w:r>
    </w:p>
    <w:p w14:paraId="7D425DDB" w14:textId="2C341F80"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lastRenderedPageBreak/>
        <w:t>Governors continue to support the appointment of high-quality staff who share the school's Catholic ethos, ensuring strong leadership and succession planning for the future.</w:t>
      </w:r>
    </w:p>
    <w:p w14:paraId="76179F8E"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Governor Meeting Attendance</w:t>
      </w:r>
    </w:p>
    <w:p w14:paraId="53B95FED" w14:textId="00F15E53"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The Governing Body has met regularly throughout the year with excellent attendance. Governors have also undertaken professional development to remain up to date with national educational developments, safeguarding responsibilities and Catholic education.</w:t>
      </w:r>
    </w:p>
    <w:p w14:paraId="09A1F027"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Governor Responsibilities 2025–2026</w:t>
      </w:r>
    </w:p>
    <w:p w14:paraId="2486C59C"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Throughout the year, the Governing Body has remained focused on its three core strategic responsibilities:</w:t>
      </w:r>
    </w:p>
    <w:p w14:paraId="6157C969" w14:textId="77777777" w:rsidR="00131649" w:rsidRPr="00131649" w:rsidRDefault="00131649" w:rsidP="00131649">
      <w:pPr>
        <w:numPr>
          <w:ilvl w:val="0"/>
          <w:numId w:val="3"/>
        </w:numPr>
        <w:spacing w:before="100" w:beforeAutospacing="1" w:after="100" w:afterAutospacing="1"/>
        <w:rPr>
          <w:rFonts w:ascii="Arial" w:hAnsi="Arial" w:cs="Arial"/>
          <w:lang w:val="en-GB" w:eastAsia="en-GB"/>
        </w:rPr>
      </w:pPr>
      <w:r w:rsidRPr="00131649">
        <w:rPr>
          <w:rFonts w:ascii="Arial" w:hAnsi="Arial" w:cs="Arial"/>
          <w:lang w:val="en-GB" w:eastAsia="en-GB"/>
        </w:rPr>
        <w:t>ensuring clarity of vision, Catholic ethos and strategic direction;</w:t>
      </w:r>
    </w:p>
    <w:p w14:paraId="7FD6B5E1" w14:textId="77777777" w:rsidR="00131649" w:rsidRPr="00131649" w:rsidRDefault="00131649" w:rsidP="00131649">
      <w:pPr>
        <w:numPr>
          <w:ilvl w:val="0"/>
          <w:numId w:val="3"/>
        </w:numPr>
        <w:spacing w:before="100" w:beforeAutospacing="1" w:after="100" w:afterAutospacing="1"/>
        <w:rPr>
          <w:rFonts w:ascii="Arial" w:hAnsi="Arial" w:cs="Arial"/>
          <w:lang w:val="en-GB" w:eastAsia="en-GB"/>
        </w:rPr>
      </w:pPr>
      <w:r w:rsidRPr="00131649">
        <w:rPr>
          <w:rFonts w:ascii="Arial" w:hAnsi="Arial" w:cs="Arial"/>
          <w:lang w:val="en-GB" w:eastAsia="en-GB"/>
        </w:rPr>
        <w:t>holding the Head Teacher to account for educational performance and pupil outcomes; and</w:t>
      </w:r>
    </w:p>
    <w:p w14:paraId="6B0C78CA" w14:textId="77777777" w:rsidR="00131649" w:rsidRPr="00131649" w:rsidRDefault="00131649" w:rsidP="00131649">
      <w:pPr>
        <w:numPr>
          <w:ilvl w:val="0"/>
          <w:numId w:val="3"/>
        </w:numPr>
        <w:spacing w:before="100" w:beforeAutospacing="1" w:after="100" w:afterAutospacing="1"/>
        <w:rPr>
          <w:rFonts w:ascii="Arial" w:hAnsi="Arial" w:cs="Arial"/>
          <w:lang w:val="en-GB" w:eastAsia="en-GB"/>
        </w:rPr>
      </w:pPr>
      <w:r w:rsidRPr="00131649">
        <w:rPr>
          <w:rFonts w:ascii="Arial" w:hAnsi="Arial" w:cs="Arial"/>
          <w:lang w:val="en-GB" w:eastAsia="en-GB"/>
        </w:rPr>
        <w:t>overseeing the school's financial performance and ensuring resources are used effectively.</w:t>
      </w:r>
    </w:p>
    <w:p w14:paraId="2C2E7B43" w14:textId="612FF92C"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Governors have continued to monitor pupil outcomes, safeguarding, attendance, behaviour, curriculum development and major capital projects.</w:t>
      </w:r>
    </w:p>
    <w:p w14:paraId="0E3B89AB" w14:textId="77777777" w:rsidR="00131649" w:rsidRPr="00131649" w:rsidRDefault="00131649" w:rsidP="00131649">
      <w:pPr>
        <w:spacing w:before="100" w:beforeAutospacing="1" w:after="100" w:afterAutospacing="1"/>
        <w:outlineLvl w:val="0"/>
        <w:rPr>
          <w:rFonts w:ascii="Arial" w:hAnsi="Arial" w:cs="Arial"/>
          <w:b/>
          <w:bCs/>
          <w:kern w:val="36"/>
          <w:lang w:val="en-GB" w:eastAsia="en-GB"/>
        </w:rPr>
      </w:pPr>
      <w:r w:rsidRPr="00131649">
        <w:rPr>
          <w:rFonts w:ascii="Arial" w:hAnsi="Arial" w:cs="Arial"/>
          <w:b/>
          <w:bCs/>
          <w:kern w:val="36"/>
          <w:lang w:val="en-GB" w:eastAsia="en-GB"/>
        </w:rPr>
        <w:t>Future and Continuous Improvement</w:t>
      </w:r>
    </w:p>
    <w:p w14:paraId="1D1D0DCF"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The Governing Body remains ambitious for every child and is committed to the continued development of SS John and Monica Catholic Primary School.</w:t>
      </w:r>
    </w:p>
    <w:p w14:paraId="7EA789E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During 2026–2027 governors will continue to support school leaders in:</w:t>
      </w:r>
    </w:p>
    <w:p w14:paraId="7C6141BE"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 xml:space="preserve">embedding the assessment framework within the </w:t>
      </w:r>
      <w:r w:rsidRPr="00131649">
        <w:rPr>
          <w:rFonts w:ascii="Arial" w:hAnsi="Arial" w:cs="Arial"/>
          <w:i/>
          <w:iCs/>
          <w:lang w:val="en-GB" w:eastAsia="en-GB"/>
        </w:rPr>
        <w:t>To Know You More Clearly</w:t>
      </w:r>
      <w:r w:rsidRPr="00131649">
        <w:rPr>
          <w:rFonts w:ascii="Arial" w:hAnsi="Arial" w:cs="Arial"/>
          <w:lang w:val="en-GB" w:eastAsia="en-GB"/>
        </w:rPr>
        <w:t xml:space="preserve"> Religious Education Directory;</w:t>
      </w:r>
    </w:p>
    <w:p w14:paraId="3A242177"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raising standards in reading, writing and mathematics;</w:t>
      </w:r>
    </w:p>
    <w:p w14:paraId="1724AD6C"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strengthening inclusive practice so every pupil achieves and thrives;</w:t>
      </w:r>
    </w:p>
    <w:p w14:paraId="751DBDE1"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further developing oracy across the curriculum;</w:t>
      </w:r>
    </w:p>
    <w:p w14:paraId="110A630B"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enhancing Early Years provision to ensure every child has the strongest possible start; and</w:t>
      </w:r>
    </w:p>
    <w:p w14:paraId="56864BAD" w14:textId="77777777" w:rsidR="00131649" w:rsidRPr="00131649" w:rsidRDefault="00131649" w:rsidP="00131649">
      <w:pPr>
        <w:numPr>
          <w:ilvl w:val="0"/>
          <w:numId w:val="4"/>
        </w:numPr>
        <w:spacing w:before="100" w:beforeAutospacing="1" w:after="100" w:afterAutospacing="1"/>
        <w:rPr>
          <w:rFonts w:ascii="Arial" w:hAnsi="Arial" w:cs="Arial"/>
          <w:lang w:val="en-GB" w:eastAsia="en-GB"/>
        </w:rPr>
      </w:pPr>
      <w:r w:rsidRPr="00131649">
        <w:rPr>
          <w:rFonts w:ascii="Arial" w:hAnsi="Arial" w:cs="Arial"/>
          <w:lang w:val="en-GB" w:eastAsia="en-GB"/>
        </w:rPr>
        <w:t>maintaining the school's strong Catholic ethos where every child is encouraged to achieve their God-given potential.</w:t>
      </w:r>
    </w:p>
    <w:p w14:paraId="79120BE7"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lang w:val="en-GB" w:eastAsia="en-GB"/>
        </w:rPr>
        <w:t>We would like to thank all parents, carers, staff and pupils for their continued support throughout the year. Working together, we look forward to another successful year for our school community.</w:t>
      </w:r>
    </w:p>
    <w:p w14:paraId="445F97E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Yours sincerely</w:t>
      </w:r>
    </w:p>
    <w:p w14:paraId="22524910" w14:textId="77777777" w:rsidR="00131649" w:rsidRPr="00131649" w:rsidRDefault="00131649" w:rsidP="00131649">
      <w:pPr>
        <w:spacing w:before="100" w:beforeAutospacing="1" w:after="100" w:afterAutospacing="1"/>
        <w:rPr>
          <w:rFonts w:ascii="Arial" w:hAnsi="Arial" w:cs="Arial"/>
          <w:lang w:val="en-GB" w:eastAsia="en-GB"/>
        </w:rPr>
      </w:pPr>
      <w:r w:rsidRPr="00131649">
        <w:rPr>
          <w:rFonts w:ascii="Arial" w:hAnsi="Arial" w:cs="Arial"/>
          <w:b/>
          <w:bCs/>
          <w:lang w:val="en-GB" w:eastAsia="en-GB"/>
        </w:rPr>
        <w:t>The Governors</w:t>
      </w:r>
      <w:r w:rsidRPr="00131649">
        <w:rPr>
          <w:rFonts w:ascii="Arial" w:hAnsi="Arial" w:cs="Arial"/>
          <w:lang w:val="en-GB" w:eastAsia="en-GB"/>
        </w:rPr>
        <w:br/>
      </w:r>
      <w:r w:rsidRPr="00131649">
        <w:rPr>
          <w:rFonts w:ascii="Arial" w:hAnsi="Arial" w:cs="Arial"/>
          <w:b/>
          <w:bCs/>
          <w:lang w:val="en-GB" w:eastAsia="en-GB"/>
        </w:rPr>
        <w:t>SS John &amp; Monica Catholic Primary School</w:t>
      </w:r>
    </w:p>
    <w:p w14:paraId="2E49E205" w14:textId="77777777" w:rsidR="00131649" w:rsidRDefault="00131649" w:rsidP="007F7F47"/>
    <w:sectPr w:rsidR="0013164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085A" w14:textId="77777777" w:rsidR="00960D4F" w:rsidRDefault="00960D4F" w:rsidP="007F7F47">
      <w:r>
        <w:separator/>
      </w:r>
    </w:p>
  </w:endnote>
  <w:endnote w:type="continuationSeparator" w:id="0">
    <w:p w14:paraId="36BE7D1E" w14:textId="77777777" w:rsidR="00960D4F" w:rsidRDefault="00960D4F" w:rsidP="007F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F309" w14:textId="77777777" w:rsidR="007F7F47" w:rsidRPr="004355AB" w:rsidRDefault="007F7F47" w:rsidP="007F7F47">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p w14:paraId="228DA532" w14:textId="77777777" w:rsidR="007F7F47" w:rsidRDefault="007F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CBFB" w14:textId="77777777" w:rsidR="00960D4F" w:rsidRDefault="00960D4F" w:rsidP="007F7F47">
      <w:r>
        <w:separator/>
      </w:r>
    </w:p>
  </w:footnote>
  <w:footnote w:type="continuationSeparator" w:id="0">
    <w:p w14:paraId="084A781C" w14:textId="77777777" w:rsidR="00960D4F" w:rsidRDefault="00960D4F" w:rsidP="007F7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978"/>
    <w:multiLevelType w:val="multilevel"/>
    <w:tmpl w:val="032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E480F"/>
    <w:multiLevelType w:val="multilevel"/>
    <w:tmpl w:val="30D4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FA207D"/>
    <w:multiLevelType w:val="multilevel"/>
    <w:tmpl w:val="2632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D60A2"/>
    <w:multiLevelType w:val="multilevel"/>
    <w:tmpl w:val="0518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5130795">
    <w:abstractNumId w:val="1"/>
  </w:num>
  <w:num w:numId="2" w16cid:durableId="1173303056">
    <w:abstractNumId w:val="0"/>
  </w:num>
  <w:num w:numId="3" w16cid:durableId="1146240433">
    <w:abstractNumId w:val="2"/>
  </w:num>
  <w:num w:numId="4" w16cid:durableId="1010571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F47"/>
    <w:rsid w:val="00131649"/>
    <w:rsid w:val="001C75FE"/>
    <w:rsid w:val="0028798E"/>
    <w:rsid w:val="003E63D4"/>
    <w:rsid w:val="00720556"/>
    <w:rsid w:val="007F7F47"/>
    <w:rsid w:val="00960D4F"/>
    <w:rsid w:val="00DA1911"/>
    <w:rsid w:val="00F2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A123"/>
  <w15:chartTrackingRefBased/>
  <w15:docId w15:val="{5DE9F007-4257-45D4-A315-C428F42B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4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F7F47"/>
    <w:rPr>
      <w:color w:val="0000FF"/>
      <w:u w:val="single"/>
    </w:rPr>
  </w:style>
  <w:style w:type="paragraph" w:styleId="Header">
    <w:name w:val="header"/>
    <w:basedOn w:val="Normal"/>
    <w:link w:val="HeaderChar"/>
    <w:uiPriority w:val="99"/>
    <w:unhideWhenUsed/>
    <w:rsid w:val="007F7F47"/>
    <w:pPr>
      <w:tabs>
        <w:tab w:val="center" w:pos="4513"/>
        <w:tab w:val="right" w:pos="9026"/>
      </w:tabs>
    </w:pPr>
  </w:style>
  <w:style w:type="character" w:customStyle="1" w:styleId="HeaderChar">
    <w:name w:val="Header Char"/>
    <w:basedOn w:val="DefaultParagraphFont"/>
    <w:link w:val="Header"/>
    <w:uiPriority w:val="99"/>
    <w:rsid w:val="007F7F4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7F47"/>
    <w:pPr>
      <w:tabs>
        <w:tab w:val="center" w:pos="4513"/>
        <w:tab w:val="right" w:pos="9026"/>
      </w:tabs>
    </w:pPr>
  </w:style>
  <w:style w:type="character" w:customStyle="1" w:styleId="FooterChar">
    <w:name w:val="Footer Char"/>
    <w:basedOn w:val="DefaultParagraphFont"/>
    <w:link w:val="Footer"/>
    <w:uiPriority w:val="99"/>
    <w:rsid w:val="007F7F4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stjonmon.bham.sch.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jonmon.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SS John &amp; Monica Catholic Primary School</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M.Elliott</dc:creator>
  <cp:keywords/>
  <dc:description/>
  <cp:lastModifiedBy>Ms M Croke</cp:lastModifiedBy>
  <cp:revision>2</cp:revision>
  <dcterms:created xsi:type="dcterms:W3CDTF">2026-07-08T13:34:00Z</dcterms:created>
  <dcterms:modified xsi:type="dcterms:W3CDTF">2026-07-08T13:34:00Z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8c035a3f-455c-4fa2-9237-aa3dc58b2ee0</vt:lpwstr>
  </property>
</Properties>
</file>