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A6" w:rsidRPr="00FE7AFE" w:rsidRDefault="000108A6" w:rsidP="000108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7DD3">
        <w:rPr>
          <w:rFonts w:ascii="Arial" w:hAnsi="Arial" w:cs="Arial"/>
          <w:b/>
          <w:sz w:val="24"/>
          <w:szCs w:val="24"/>
          <w:u w:val="single"/>
        </w:rPr>
        <w:t>Key Stage 2</w:t>
      </w:r>
    </w:p>
    <w:p w:rsidR="000108A6" w:rsidRPr="000A7DD3" w:rsidRDefault="000108A6" w:rsidP="000108A6">
      <w:pPr>
        <w:spacing w:after="40" w:line="240" w:lineRule="auto"/>
        <w:rPr>
          <w:rFonts w:ascii="Arial" w:hAnsi="Arial" w:cs="Arial"/>
          <w:b/>
          <w:color w:val="00B050"/>
        </w:rPr>
      </w:pPr>
      <w:r w:rsidRPr="000A7DD3">
        <w:rPr>
          <w:rFonts w:ascii="Arial" w:hAnsi="Arial" w:cs="Arial"/>
          <w:b/>
          <w:color w:val="00B050"/>
        </w:rPr>
        <w:t>Proportion reaching at least the Expected Standard</w:t>
      </w:r>
      <w:r>
        <w:rPr>
          <w:rFonts w:ascii="Arial" w:hAnsi="Arial" w:cs="Arial"/>
          <w:b/>
          <w:color w:val="00B050"/>
        </w:rPr>
        <w:t xml:space="preserve"> (EXS</w:t>
      </w:r>
      <w:r w:rsidRPr="000A7DD3">
        <w:rPr>
          <w:rFonts w:ascii="Arial" w:hAnsi="Arial" w:cs="Arial"/>
          <w:b/>
          <w:color w:val="00B050"/>
        </w:rPr>
        <w:t>)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1304"/>
        <w:gridCol w:w="964"/>
        <w:gridCol w:w="1134"/>
        <w:gridCol w:w="1304"/>
        <w:gridCol w:w="1134"/>
        <w:gridCol w:w="964"/>
        <w:gridCol w:w="1134"/>
        <w:gridCol w:w="1304"/>
        <w:gridCol w:w="964"/>
      </w:tblGrid>
      <w:tr w:rsidR="000108A6" w:rsidRPr="00154235" w:rsidTr="002D6E90">
        <w:tc>
          <w:tcPr>
            <w:tcW w:w="2660" w:type="dxa"/>
            <w:vMerge w:val="restart"/>
          </w:tcPr>
          <w:p w:rsidR="000108A6" w:rsidRPr="00154235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  <w:tc>
          <w:tcPr>
            <w:tcW w:w="3402" w:type="dxa"/>
            <w:gridSpan w:val="3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R</w:t>
            </w:r>
            <w:r w:rsidRPr="000A7DD3">
              <w:rPr>
                <w:rFonts w:ascii="Arial" w:hAnsi="Arial" w:cs="Arial"/>
                <w:b/>
                <w:color w:val="0070C0"/>
              </w:rPr>
              <w:t>eading</w:t>
            </w:r>
          </w:p>
        </w:tc>
        <w:tc>
          <w:tcPr>
            <w:tcW w:w="3402" w:type="dxa"/>
            <w:gridSpan w:val="3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W</w:t>
            </w:r>
            <w:r w:rsidRPr="000A7DD3">
              <w:rPr>
                <w:rFonts w:ascii="Arial" w:hAnsi="Arial" w:cs="Arial"/>
                <w:b/>
                <w:color w:val="0070C0"/>
              </w:rPr>
              <w:t>riting</w:t>
            </w:r>
          </w:p>
        </w:tc>
        <w:tc>
          <w:tcPr>
            <w:tcW w:w="3402" w:type="dxa"/>
            <w:gridSpan w:val="3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</w:t>
            </w:r>
            <w:r w:rsidRPr="000A7DD3">
              <w:rPr>
                <w:rFonts w:ascii="Arial" w:hAnsi="Arial" w:cs="Arial"/>
                <w:b/>
                <w:color w:val="0070C0"/>
              </w:rPr>
              <w:t>athematics</w:t>
            </w:r>
          </w:p>
        </w:tc>
      </w:tr>
      <w:tr w:rsidR="000108A6" w:rsidRPr="00154235" w:rsidTr="002D6E90">
        <w:tc>
          <w:tcPr>
            <w:tcW w:w="2660" w:type="dxa"/>
            <w:vMerge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0108A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Progress</w:t>
            </w:r>
          </w:p>
        </w:tc>
        <w:tc>
          <w:tcPr>
            <w:tcW w:w="96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  <w:tc>
          <w:tcPr>
            <w:tcW w:w="1304" w:type="dxa"/>
          </w:tcPr>
          <w:p w:rsidR="000108A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Progress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96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  <w:tc>
          <w:tcPr>
            <w:tcW w:w="1134" w:type="dxa"/>
          </w:tcPr>
          <w:p w:rsidR="000108A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Progress </w:t>
            </w:r>
          </w:p>
        </w:tc>
        <w:tc>
          <w:tcPr>
            <w:tcW w:w="130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96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All pupils</w:t>
            </w:r>
          </w:p>
        </w:tc>
        <w:tc>
          <w:tcPr>
            <w:tcW w:w="130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92D050"/>
              </w:rPr>
            </w:pPr>
            <w:r w:rsidRPr="00AA3486">
              <w:rPr>
                <w:rFonts w:ascii="Arial" w:hAnsi="Arial" w:cs="Arial"/>
                <w:b/>
                <w:color w:val="92D050"/>
              </w:rPr>
              <w:t>+1.2</w:t>
            </w:r>
          </w:p>
        </w:tc>
        <w:tc>
          <w:tcPr>
            <w:tcW w:w="964" w:type="dxa"/>
          </w:tcPr>
          <w:p w:rsidR="000108A6" w:rsidRPr="00154235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74.2%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0D700D">
              <w:rPr>
                <w:rFonts w:ascii="Arial" w:hAnsi="Arial" w:cs="Arial"/>
              </w:rPr>
              <w:t>74.5%</w:t>
            </w:r>
          </w:p>
        </w:tc>
        <w:tc>
          <w:tcPr>
            <w:tcW w:w="130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  <w:r w:rsidRPr="00AE0EAB">
              <w:rPr>
                <w:rFonts w:ascii="Arial" w:hAnsi="Arial" w:cs="Arial"/>
                <w:b/>
                <w:color w:val="FF0000"/>
              </w:rPr>
              <w:t>3.0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A3486">
              <w:rPr>
                <w:rFonts w:ascii="Arial" w:hAnsi="Arial" w:cs="Arial"/>
                <w:b/>
              </w:rPr>
              <w:t>48.4%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0D700D">
              <w:rPr>
                <w:rFonts w:ascii="Arial" w:hAnsi="Arial" w:cs="Arial"/>
              </w:rPr>
              <w:t>69.5%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E0EAB">
              <w:rPr>
                <w:rFonts w:ascii="Arial" w:hAnsi="Arial" w:cs="Arial"/>
                <w:color w:val="92D050"/>
              </w:rPr>
              <w:t>+1.9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A3486">
              <w:rPr>
                <w:rFonts w:ascii="Arial" w:hAnsi="Arial" w:cs="Arial"/>
                <w:b/>
              </w:rPr>
              <w:t>64.5%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0D700D">
              <w:rPr>
                <w:rFonts w:ascii="Arial" w:hAnsi="Arial" w:cs="Arial"/>
              </w:rPr>
              <w:t>71.4%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Boys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92D050"/>
              </w:rPr>
            </w:pPr>
            <w:r w:rsidRPr="00AA3486">
              <w:rPr>
                <w:rFonts w:ascii="Arial" w:hAnsi="Arial" w:cs="Arial"/>
                <w:b/>
                <w:color w:val="92D050"/>
              </w:rPr>
              <w:t>+</w:t>
            </w:r>
            <w:r>
              <w:rPr>
                <w:rFonts w:ascii="Arial" w:hAnsi="Arial" w:cs="Arial"/>
                <w:b/>
                <w:color w:val="92D050"/>
              </w:rPr>
              <w:t>1.6</w:t>
            </w:r>
          </w:p>
        </w:tc>
        <w:tc>
          <w:tcPr>
            <w:tcW w:w="96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227B97">
              <w:rPr>
                <w:rFonts w:ascii="Arial" w:hAnsi="Arial" w:cs="Arial"/>
              </w:rPr>
              <w:t>69.5%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</w:rPr>
              <w:t>-3.2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E0EAB">
              <w:rPr>
                <w:rFonts w:ascii="Arial" w:hAnsi="Arial" w:cs="Arial"/>
              </w:rPr>
              <w:t>50%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630926">
              <w:rPr>
                <w:rFonts w:ascii="Arial" w:hAnsi="Arial" w:cs="Arial"/>
              </w:rPr>
              <w:t>62.8%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A3486">
              <w:rPr>
                <w:rFonts w:ascii="Arial" w:hAnsi="Arial" w:cs="Arial"/>
                <w:color w:val="92D050"/>
              </w:rPr>
              <w:t>+</w:t>
            </w:r>
            <w:r>
              <w:rPr>
                <w:rFonts w:ascii="Arial" w:hAnsi="Arial" w:cs="Arial"/>
                <w:color w:val="92D050"/>
              </w:rPr>
              <w:t>3.1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E0EAB">
              <w:rPr>
                <w:rFonts w:ascii="Arial" w:hAnsi="Arial" w:cs="Arial"/>
              </w:rPr>
              <w:t>68.8%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227B97">
              <w:rPr>
                <w:rFonts w:ascii="Arial" w:hAnsi="Arial" w:cs="Arial"/>
              </w:rPr>
              <w:t>72.2%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Girls</w:t>
            </w:r>
          </w:p>
        </w:tc>
        <w:tc>
          <w:tcPr>
            <w:tcW w:w="130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E0EAB">
              <w:rPr>
                <w:rFonts w:ascii="Arial" w:hAnsi="Arial" w:cs="Arial"/>
                <w:color w:val="92D050"/>
              </w:rPr>
              <w:t>+0.7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E0EAB">
              <w:rPr>
                <w:rFonts w:ascii="Arial" w:hAnsi="Arial" w:cs="Arial"/>
              </w:rPr>
              <w:t>66.7%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227B97">
              <w:rPr>
                <w:rFonts w:ascii="Arial" w:hAnsi="Arial" w:cs="Arial"/>
              </w:rPr>
              <w:t>79.7%</w:t>
            </w:r>
          </w:p>
        </w:tc>
        <w:tc>
          <w:tcPr>
            <w:tcW w:w="130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E0EAB">
              <w:rPr>
                <w:rFonts w:ascii="Arial" w:hAnsi="Arial" w:cs="Arial"/>
                <w:color w:val="FF0000"/>
              </w:rPr>
              <w:t>-2.8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E0EAB">
              <w:rPr>
                <w:rFonts w:ascii="Arial" w:hAnsi="Arial" w:cs="Arial"/>
              </w:rPr>
              <w:t>46.7%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227B97">
              <w:rPr>
                <w:rFonts w:ascii="Arial" w:hAnsi="Arial" w:cs="Arial"/>
              </w:rPr>
              <w:t>76.5%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92D050"/>
              </w:rPr>
              <w:t>+</w:t>
            </w:r>
            <w:r w:rsidRPr="001F096E">
              <w:rPr>
                <w:rFonts w:ascii="Arial" w:hAnsi="Arial" w:cs="Arial"/>
                <w:color w:val="92D050"/>
              </w:rPr>
              <w:t>0.7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60%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31337A">
              <w:rPr>
                <w:rFonts w:ascii="Arial" w:hAnsi="Arial" w:cs="Arial"/>
              </w:rPr>
              <w:t>70.6%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Disadvantaged</w:t>
            </w:r>
            <w:r>
              <w:rPr>
                <w:rFonts w:ascii="Arial" w:hAnsi="Arial" w:cs="Arial"/>
              </w:rPr>
              <w:t xml:space="preserve"> (16)</w:t>
            </w:r>
          </w:p>
        </w:tc>
        <w:tc>
          <w:tcPr>
            <w:tcW w:w="130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096E">
              <w:rPr>
                <w:rFonts w:ascii="Arial" w:hAnsi="Arial" w:cs="Arial"/>
                <w:color w:val="92D050"/>
              </w:rPr>
              <w:t>+0.8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31337A">
              <w:rPr>
                <w:rFonts w:ascii="Arial" w:hAnsi="Arial" w:cs="Arial"/>
              </w:rPr>
              <w:t>67.2%</w:t>
            </w:r>
          </w:p>
        </w:tc>
        <w:tc>
          <w:tcPr>
            <w:tcW w:w="130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  <w:color w:val="FF0000"/>
              </w:rPr>
              <w:t>-3.8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43.8%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31337A">
              <w:rPr>
                <w:rFonts w:ascii="Arial" w:hAnsi="Arial" w:cs="Arial"/>
              </w:rPr>
              <w:t>57.4%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  <w:color w:val="92D050"/>
              </w:rPr>
              <w:t>+0.5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50%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31337A">
              <w:rPr>
                <w:rFonts w:ascii="Arial" w:hAnsi="Arial" w:cs="Arial"/>
              </w:rPr>
              <w:t>62.2%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Non-disadvantaged</w:t>
            </w:r>
          </w:p>
        </w:tc>
        <w:tc>
          <w:tcPr>
            <w:tcW w:w="130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096E">
              <w:rPr>
                <w:rFonts w:ascii="Arial" w:hAnsi="Arial" w:cs="Arial"/>
                <w:color w:val="92D050"/>
              </w:rPr>
              <w:t>+1.6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73.3%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78%</w:t>
            </w:r>
          </w:p>
        </w:tc>
        <w:tc>
          <w:tcPr>
            <w:tcW w:w="130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  <w:color w:val="FF0000"/>
              </w:rPr>
              <w:t>-2.1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53.3%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70.1%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  <w:color w:val="92D050"/>
              </w:rPr>
              <w:t>+3.6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80%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76.2%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SEND</w:t>
            </w:r>
          </w:p>
        </w:tc>
        <w:tc>
          <w:tcPr>
            <w:tcW w:w="130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  <w:color w:val="FF0000"/>
              </w:rPr>
              <w:t>-2.3</w:t>
            </w:r>
          </w:p>
        </w:tc>
        <w:tc>
          <w:tcPr>
            <w:tcW w:w="96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30%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34.3%</w:t>
            </w:r>
          </w:p>
        </w:tc>
        <w:tc>
          <w:tcPr>
            <w:tcW w:w="130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  <w:color w:val="FF0000"/>
              </w:rPr>
              <w:t>-4.6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20%</w:t>
            </w:r>
          </w:p>
        </w:tc>
        <w:tc>
          <w:tcPr>
            <w:tcW w:w="96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22.1%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  <w:color w:val="FF0000"/>
              </w:rPr>
              <w:t>-0.3</w:t>
            </w:r>
          </w:p>
        </w:tc>
        <w:tc>
          <w:tcPr>
            <w:tcW w:w="1304" w:type="dxa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E7AFE">
              <w:rPr>
                <w:rFonts w:ascii="Arial" w:hAnsi="Arial" w:cs="Arial"/>
              </w:rPr>
              <w:t>30%</w:t>
            </w:r>
          </w:p>
        </w:tc>
        <w:tc>
          <w:tcPr>
            <w:tcW w:w="964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E7AFE">
              <w:rPr>
                <w:rFonts w:ascii="Arial" w:hAnsi="Arial" w:cs="Arial"/>
              </w:rPr>
              <w:t>31%</w:t>
            </w:r>
          </w:p>
        </w:tc>
      </w:tr>
    </w:tbl>
    <w:p w:rsidR="000108A6" w:rsidRPr="00154235" w:rsidRDefault="000108A6" w:rsidP="000108A6">
      <w:pPr>
        <w:spacing w:after="40" w:line="240" w:lineRule="auto"/>
        <w:rPr>
          <w:rFonts w:ascii="Arial" w:hAnsi="Arial" w:cs="Arial"/>
          <w:b/>
          <w:color w:val="538135" w:themeColor="accent6" w:themeShade="BF"/>
        </w:rPr>
      </w:pPr>
    </w:p>
    <w:tbl>
      <w:tblPr>
        <w:tblStyle w:val="TableGrid"/>
        <w:tblpPr w:leftFromText="180" w:rightFromText="180" w:vertAnchor="text" w:horzAnchor="margin" w:tblpXSpec="right" w:tblpY="136"/>
        <w:tblW w:w="421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</w:tblGrid>
      <w:tr w:rsidR="000108A6" w:rsidRPr="00154235" w:rsidTr="002D6E90">
        <w:tc>
          <w:tcPr>
            <w:tcW w:w="2376" w:type="dxa"/>
            <w:vMerge w:val="restart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color w:val="0070C0"/>
              </w:rPr>
            </w:pPr>
          </w:p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KS2  G</w:t>
            </w:r>
            <w:r w:rsidRPr="000A7DD3">
              <w:rPr>
                <w:rFonts w:ascii="Arial" w:hAnsi="Arial" w:cs="Arial"/>
                <w:b/>
                <w:color w:val="0070C0"/>
              </w:rPr>
              <w:t>roup</w:t>
            </w:r>
          </w:p>
        </w:tc>
        <w:tc>
          <w:tcPr>
            <w:tcW w:w="1843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Combined – Reading/Writing/Maths</w:t>
            </w:r>
          </w:p>
        </w:tc>
      </w:tr>
      <w:tr w:rsidR="000108A6" w:rsidRPr="00154235" w:rsidTr="002D6E90">
        <w:tc>
          <w:tcPr>
            <w:tcW w:w="2376" w:type="dxa"/>
            <w:vMerge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93" w:type="dxa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SCH 2022</w:t>
            </w:r>
          </w:p>
        </w:tc>
        <w:tc>
          <w:tcPr>
            <w:tcW w:w="850" w:type="dxa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</w:tr>
      <w:tr w:rsidR="000108A6" w:rsidRPr="00154235" w:rsidTr="002D6E90">
        <w:tc>
          <w:tcPr>
            <w:tcW w:w="2376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All pupils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9254A2">
              <w:rPr>
                <w:rFonts w:ascii="Arial" w:hAnsi="Arial" w:cs="Arial"/>
              </w:rPr>
              <w:t>45%</w:t>
            </w:r>
          </w:p>
        </w:tc>
        <w:tc>
          <w:tcPr>
            <w:tcW w:w="850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9254A2">
              <w:rPr>
                <w:rFonts w:ascii="Arial" w:hAnsi="Arial" w:cs="Arial"/>
              </w:rPr>
              <w:t>58%</w:t>
            </w:r>
          </w:p>
        </w:tc>
      </w:tr>
      <w:tr w:rsidR="000108A6" w:rsidRPr="00154235" w:rsidTr="002D6E90">
        <w:tc>
          <w:tcPr>
            <w:tcW w:w="2376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Boys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0108A6" w:rsidRPr="00225BAC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50" w:type="dxa"/>
          </w:tcPr>
          <w:p w:rsidR="000108A6" w:rsidRPr="00225BAC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54%</w:t>
            </w:r>
          </w:p>
        </w:tc>
      </w:tr>
      <w:tr w:rsidR="000108A6" w:rsidRPr="00154235" w:rsidTr="002D6E90">
        <w:tc>
          <w:tcPr>
            <w:tcW w:w="2376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Girls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3" w:type="dxa"/>
          </w:tcPr>
          <w:p w:rsidR="000108A6" w:rsidRPr="00225BAC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850" w:type="dxa"/>
          </w:tcPr>
          <w:p w:rsidR="000108A6" w:rsidRPr="00225BAC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</w:tr>
      <w:tr w:rsidR="000108A6" w:rsidRPr="00154235" w:rsidTr="002D6E90">
        <w:tc>
          <w:tcPr>
            <w:tcW w:w="2376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Disadvantaged</w:t>
            </w:r>
          </w:p>
        </w:tc>
        <w:tc>
          <w:tcPr>
            <w:tcW w:w="993" w:type="dxa"/>
          </w:tcPr>
          <w:p w:rsidR="000108A6" w:rsidRPr="004A3FD2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37%</w:t>
            </w:r>
          </w:p>
        </w:tc>
        <w:tc>
          <w:tcPr>
            <w:tcW w:w="850" w:type="dxa"/>
          </w:tcPr>
          <w:p w:rsidR="000108A6" w:rsidRPr="004A3FD2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</w:tr>
      <w:tr w:rsidR="000108A6" w:rsidRPr="00154235" w:rsidTr="002D6E90">
        <w:tc>
          <w:tcPr>
            <w:tcW w:w="2376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Non-disadvantaged</w:t>
            </w:r>
          </w:p>
        </w:tc>
        <w:tc>
          <w:tcPr>
            <w:tcW w:w="993" w:type="dxa"/>
          </w:tcPr>
          <w:p w:rsidR="000108A6" w:rsidRPr="004A3FD2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  <w:tc>
          <w:tcPr>
            <w:tcW w:w="850" w:type="dxa"/>
          </w:tcPr>
          <w:p w:rsidR="000108A6" w:rsidRPr="004A3FD2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0108A6" w:rsidRPr="00154235" w:rsidTr="002D6E90">
        <w:tc>
          <w:tcPr>
            <w:tcW w:w="2376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SEND</w:t>
            </w:r>
            <w:r>
              <w:rPr>
                <w:rFonts w:ascii="Arial" w:hAnsi="Arial" w:cs="Arial"/>
              </w:rPr>
              <w:t xml:space="preserve"> (10 pupils)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08A6" w:rsidRPr="004A3FD2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850" w:type="dxa"/>
          </w:tcPr>
          <w:p w:rsidR="000108A6" w:rsidRPr="004A3FD2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</w:tbl>
    <w:p w:rsidR="000108A6" w:rsidRPr="000A7DD3" w:rsidRDefault="000108A6" w:rsidP="000108A6">
      <w:pPr>
        <w:spacing w:after="40" w:line="240" w:lineRule="auto"/>
        <w:rPr>
          <w:rFonts w:ascii="Arial" w:hAnsi="Arial" w:cs="Arial"/>
          <w:b/>
          <w:color w:val="00B050"/>
        </w:rPr>
      </w:pPr>
      <w:r w:rsidRPr="000A7DD3">
        <w:rPr>
          <w:rFonts w:ascii="Arial" w:hAnsi="Arial" w:cs="Arial"/>
          <w:b/>
          <w:color w:val="00B050"/>
        </w:rPr>
        <w:t>Proportion reaching at least the Expected Standard</w:t>
      </w:r>
      <w:r>
        <w:rPr>
          <w:rFonts w:ascii="Arial" w:hAnsi="Arial" w:cs="Arial"/>
          <w:b/>
          <w:color w:val="00B050"/>
        </w:rPr>
        <w:t xml:space="preserve"> (EXS)</w:t>
      </w:r>
    </w:p>
    <w:tbl>
      <w:tblPr>
        <w:tblStyle w:val="TableGrid"/>
        <w:tblW w:w="9464" w:type="dxa"/>
        <w:tblInd w:w="-5" w:type="dxa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0108A6" w:rsidRPr="00154235" w:rsidTr="002D6E90">
        <w:tc>
          <w:tcPr>
            <w:tcW w:w="2660" w:type="dxa"/>
            <w:vMerge w:val="restart"/>
          </w:tcPr>
          <w:p w:rsidR="000108A6" w:rsidRPr="00154235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0A7DD3">
              <w:rPr>
                <w:rFonts w:ascii="Arial" w:hAnsi="Arial" w:cs="Arial"/>
                <w:b/>
                <w:color w:val="0070C0"/>
              </w:rPr>
              <w:t>EGPS</w:t>
            </w: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</w:t>
            </w:r>
            <w:r w:rsidRPr="000A7DD3">
              <w:rPr>
                <w:rFonts w:ascii="Arial" w:hAnsi="Arial" w:cs="Arial"/>
                <w:b/>
                <w:color w:val="0070C0"/>
              </w:rPr>
              <w:t>cience</w:t>
            </w: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Reading, Writing M</w:t>
            </w:r>
            <w:r w:rsidRPr="000A7DD3">
              <w:rPr>
                <w:rFonts w:ascii="Arial" w:hAnsi="Arial" w:cs="Arial"/>
                <w:b/>
                <w:color w:val="0070C0"/>
                <w:sz w:val="18"/>
                <w:szCs w:val="18"/>
              </w:rPr>
              <w:t>athematics combined</w:t>
            </w:r>
          </w:p>
        </w:tc>
      </w:tr>
      <w:tr w:rsidR="000108A6" w:rsidRPr="00154235" w:rsidTr="002D6E90">
        <w:tc>
          <w:tcPr>
            <w:tcW w:w="2660" w:type="dxa"/>
            <w:vMerge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All pupils</w:t>
            </w:r>
          </w:p>
        </w:tc>
        <w:tc>
          <w:tcPr>
            <w:tcW w:w="1134" w:type="dxa"/>
          </w:tcPr>
          <w:p w:rsidR="000108A6" w:rsidRPr="0026774F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6774F">
              <w:rPr>
                <w:rFonts w:ascii="Arial" w:hAnsi="Arial" w:cs="Arial"/>
              </w:rPr>
              <w:t>71%</w:t>
            </w:r>
          </w:p>
        </w:tc>
        <w:tc>
          <w:tcPr>
            <w:tcW w:w="1134" w:type="dxa"/>
          </w:tcPr>
          <w:p w:rsidR="000108A6" w:rsidRPr="0026774F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6774F">
              <w:rPr>
                <w:rFonts w:ascii="Arial" w:hAnsi="Arial" w:cs="Arial"/>
              </w:rPr>
              <w:t>74.5%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83%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79%</w:t>
            </w:r>
          </w:p>
        </w:tc>
        <w:tc>
          <w:tcPr>
            <w:tcW w:w="1134" w:type="dxa"/>
          </w:tcPr>
          <w:p w:rsidR="000108A6" w:rsidRPr="0026774F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6774F">
              <w:rPr>
                <w:rFonts w:ascii="Arial" w:hAnsi="Arial" w:cs="Arial"/>
              </w:rPr>
              <w:t>45.2%</w:t>
            </w:r>
          </w:p>
        </w:tc>
        <w:tc>
          <w:tcPr>
            <w:tcW w:w="1134" w:type="dxa"/>
          </w:tcPr>
          <w:p w:rsidR="000108A6" w:rsidRPr="0026774F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6774F">
              <w:rPr>
                <w:rFonts w:ascii="Arial" w:hAnsi="Arial" w:cs="Arial"/>
              </w:rPr>
              <w:t>58.7%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shd w:val="clear" w:color="auto" w:fill="auto"/>
          </w:tcPr>
          <w:p w:rsidR="000108A6" w:rsidRPr="0026774F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</w:t>
            </w:r>
            <w:r w:rsidRPr="0026774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68.1%</w:t>
            </w:r>
          </w:p>
        </w:tc>
        <w:tc>
          <w:tcPr>
            <w:tcW w:w="1134" w:type="dxa"/>
            <w:shd w:val="clear" w:color="auto" w:fill="E7E6E6" w:themeFill="background2"/>
          </w:tcPr>
          <w:p w:rsidR="000108A6" w:rsidRPr="00FA0C3D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</w:t>
            </w:r>
            <w:r w:rsidRPr="00630926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630926">
              <w:rPr>
                <w:rFonts w:ascii="Arial" w:hAnsi="Arial" w:cs="Arial"/>
              </w:rPr>
              <w:t>54.6%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shd w:val="clear" w:color="auto" w:fill="auto"/>
          </w:tcPr>
          <w:p w:rsidR="000108A6" w:rsidRPr="0026774F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6774F">
              <w:rPr>
                <w:rFonts w:ascii="Arial" w:hAnsi="Arial" w:cs="Arial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77%</w:t>
            </w:r>
          </w:p>
        </w:tc>
        <w:tc>
          <w:tcPr>
            <w:tcW w:w="1134" w:type="dxa"/>
            <w:shd w:val="clear" w:color="auto" w:fill="E7E6E6" w:themeFill="background2"/>
          </w:tcPr>
          <w:p w:rsidR="000108A6" w:rsidRPr="00FA0C3D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108A6" w:rsidRPr="00120A84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20A84">
              <w:rPr>
                <w:rFonts w:ascii="Arial" w:hAnsi="Arial" w:cs="Arial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63.1%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Disadvantaged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68.8</w:t>
            </w:r>
            <w:r w:rsidRPr="0026774F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58.9%</w:t>
            </w:r>
          </w:p>
        </w:tc>
        <w:tc>
          <w:tcPr>
            <w:tcW w:w="1134" w:type="dxa"/>
            <w:shd w:val="clear" w:color="auto" w:fill="E7E6E6" w:themeFill="background2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37.5%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43%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Non-disadvantaged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26774F">
              <w:rPr>
                <w:rFonts w:ascii="Arial" w:hAnsi="Arial" w:cs="Arial"/>
              </w:rPr>
              <w:t>73.3%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78%</w:t>
            </w:r>
          </w:p>
        </w:tc>
        <w:tc>
          <w:tcPr>
            <w:tcW w:w="1134" w:type="dxa"/>
            <w:shd w:val="clear" w:color="auto" w:fill="E7E6E6" w:themeFill="background2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53.3%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20A84">
              <w:rPr>
                <w:rFonts w:ascii="Arial" w:hAnsi="Arial" w:cs="Arial"/>
              </w:rPr>
              <w:t>65.2%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SEND</w:t>
            </w:r>
          </w:p>
        </w:tc>
        <w:tc>
          <w:tcPr>
            <w:tcW w:w="1134" w:type="dxa"/>
            <w:shd w:val="clear" w:color="auto" w:fill="auto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31.5%</w:t>
            </w:r>
          </w:p>
        </w:tc>
        <w:tc>
          <w:tcPr>
            <w:tcW w:w="1134" w:type="dxa"/>
            <w:shd w:val="clear" w:color="auto" w:fill="E7E6E6" w:themeFill="background2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</w:tbl>
    <w:p w:rsidR="000108A6" w:rsidRDefault="000108A6" w:rsidP="000108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108A6" w:rsidRDefault="000108A6" w:rsidP="000108A6">
      <w:pPr>
        <w:spacing w:after="0" w:line="240" w:lineRule="auto"/>
        <w:rPr>
          <w:rFonts w:ascii="Arial" w:hAnsi="Arial" w:cs="Arial"/>
        </w:rPr>
      </w:pPr>
    </w:p>
    <w:p w:rsidR="000108A6" w:rsidRDefault="000108A6" w:rsidP="000108A6">
      <w:pPr>
        <w:spacing w:after="0" w:line="240" w:lineRule="auto"/>
        <w:rPr>
          <w:rFonts w:ascii="Arial" w:hAnsi="Arial" w:cs="Arial"/>
        </w:rPr>
      </w:pPr>
    </w:p>
    <w:p w:rsidR="000108A6" w:rsidRDefault="000108A6" w:rsidP="000108A6">
      <w:pPr>
        <w:spacing w:after="0" w:line="240" w:lineRule="auto"/>
        <w:rPr>
          <w:rFonts w:ascii="Arial" w:hAnsi="Arial" w:cs="Arial"/>
        </w:rPr>
      </w:pPr>
    </w:p>
    <w:p w:rsidR="000108A6" w:rsidRDefault="000108A6" w:rsidP="000108A6">
      <w:pPr>
        <w:spacing w:after="0" w:line="240" w:lineRule="auto"/>
        <w:rPr>
          <w:rFonts w:ascii="Arial" w:hAnsi="Arial" w:cs="Arial"/>
        </w:rPr>
      </w:pPr>
    </w:p>
    <w:p w:rsidR="000108A6" w:rsidRDefault="000108A6" w:rsidP="000108A6">
      <w:pPr>
        <w:spacing w:after="0" w:line="240" w:lineRule="auto"/>
        <w:rPr>
          <w:rFonts w:ascii="Arial" w:hAnsi="Arial" w:cs="Arial"/>
        </w:rPr>
      </w:pPr>
    </w:p>
    <w:p w:rsidR="000108A6" w:rsidRPr="00154235" w:rsidRDefault="000108A6" w:rsidP="000108A6">
      <w:pPr>
        <w:spacing w:after="0" w:line="240" w:lineRule="auto"/>
        <w:rPr>
          <w:rFonts w:ascii="Arial" w:hAnsi="Arial" w:cs="Arial"/>
        </w:rPr>
      </w:pPr>
    </w:p>
    <w:p w:rsidR="000108A6" w:rsidRPr="000A7DD3" w:rsidRDefault="000108A6" w:rsidP="000108A6">
      <w:pPr>
        <w:spacing w:after="40" w:line="240" w:lineRule="auto"/>
        <w:rPr>
          <w:rFonts w:ascii="Arial" w:hAnsi="Arial" w:cs="Arial"/>
          <w:b/>
          <w:color w:val="7030A0"/>
        </w:rPr>
      </w:pPr>
      <w:r w:rsidRPr="000A7DD3">
        <w:rPr>
          <w:rFonts w:ascii="Arial" w:hAnsi="Arial" w:cs="Arial"/>
          <w:b/>
          <w:color w:val="7030A0"/>
        </w:rPr>
        <w:t>Proportion working at Greater Depth (</w:t>
      </w:r>
      <w:r>
        <w:rPr>
          <w:rFonts w:ascii="Arial" w:hAnsi="Arial" w:cs="Arial"/>
          <w:b/>
          <w:color w:val="7030A0"/>
        </w:rPr>
        <w:t>GDS</w:t>
      </w:r>
      <w:r w:rsidRPr="000A7DD3">
        <w:rPr>
          <w:rFonts w:ascii="Arial" w:hAnsi="Arial" w:cs="Arial"/>
          <w:b/>
          <w:color w:val="7030A0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41"/>
        <w:gridCol w:w="1153"/>
        <w:gridCol w:w="1134"/>
        <w:gridCol w:w="1128"/>
        <w:gridCol w:w="1140"/>
        <w:gridCol w:w="1134"/>
        <w:gridCol w:w="1134"/>
      </w:tblGrid>
      <w:tr w:rsidR="000108A6" w:rsidRPr="00154235" w:rsidTr="002D6E90">
        <w:tc>
          <w:tcPr>
            <w:tcW w:w="2641" w:type="dxa"/>
            <w:vMerge w:val="restart"/>
          </w:tcPr>
          <w:p w:rsidR="000108A6" w:rsidRPr="00154235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  <w:tc>
          <w:tcPr>
            <w:tcW w:w="2287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R</w:t>
            </w:r>
            <w:r w:rsidRPr="000A7DD3">
              <w:rPr>
                <w:rFonts w:ascii="Arial" w:hAnsi="Arial" w:cs="Arial"/>
                <w:b/>
                <w:color w:val="0070C0"/>
              </w:rPr>
              <w:t>eading</w:t>
            </w: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W</w:t>
            </w:r>
            <w:r w:rsidRPr="000A7DD3">
              <w:rPr>
                <w:rFonts w:ascii="Arial" w:hAnsi="Arial" w:cs="Arial"/>
                <w:b/>
                <w:color w:val="0070C0"/>
              </w:rPr>
              <w:t>riting</w:t>
            </w: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</w:t>
            </w:r>
            <w:r w:rsidRPr="000A7DD3">
              <w:rPr>
                <w:rFonts w:ascii="Arial" w:hAnsi="Arial" w:cs="Arial"/>
                <w:b/>
                <w:color w:val="0070C0"/>
              </w:rPr>
              <w:t>athematics</w:t>
            </w:r>
          </w:p>
        </w:tc>
      </w:tr>
      <w:tr w:rsidR="000108A6" w:rsidRPr="00154235" w:rsidTr="002D6E90">
        <w:tc>
          <w:tcPr>
            <w:tcW w:w="2641" w:type="dxa"/>
            <w:vMerge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  <w:tc>
          <w:tcPr>
            <w:tcW w:w="1128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40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 xml:space="preserve">NAT </w:t>
            </w:r>
            <w:r>
              <w:rPr>
                <w:rFonts w:ascii="Arial" w:hAnsi="Arial" w:cs="Arial"/>
                <w:b/>
                <w:color w:val="0070C0"/>
              </w:rPr>
              <w:t>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</w:tr>
      <w:tr w:rsidR="000108A6" w:rsidRPr="00154235" w:rsidTr="002D6E90">
        <w:tc>
          <w:tcPr>
            <w:tcW w:w="2641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All pupils</w:t>
            </w:r>
          </w:p>
        </w:tc>
        <w:tc>
          <w:tcPr>
            <w:tcW w:w="1153" w:type="dxa"/>
          </w:tcPr>
          <w:p w:rsidR="000108A6" w:rsidRPr="001F096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096E">
              <w:rPr>
                <w:rFonts w:ascii="Arial" w:hAnsi="Arial" w:cs="Arial"/>
              </w:rPr>
              <w:t>32.3%</w:t>
            </w:r>
          </w:p>
        </w:tc>
        <w:tc>
          <w:tcPr>
            <w:tcW w:w="1134" w:type="dxa"/>
          </w:tcPr>
          <w:p w:rsidR="000108A6" w:rsidRPr="001F096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27.8%</w:t>
            </w:r>
          </w:p>
        </w:tc>
        <w:tc>
          <w:tcPr>
            <w:tcW w:w="1128" w:type="dxa"/>
          </w:tcPr>
          <w:p w:rsidR="000108A6" w:rsidRPr="001F096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096E">
              <w:rPr>
                <w:rFonts w:ascii="Arial" w:hAnsi="Arial" w:cs="Arial"/>
              </w:rPr>
              <w:t>0%</w:t>
            </w:r>
          </w:p>
        </w:tc>
        <w:tc>
          <w:tcPr>
            <w:tcW w:w="1140" w:type="dxa"/>
          </w:tcPr>
          <w:p w:rsidR="000108A6" w:rsidRPr="001F096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30926">
              <w:rPr>
                <w:rFonts w:ascii="Arial" w:hAnsi="Arial" w:cs="Arial"/>
              </w:rPr>
              <w:t>12.8%</w:t>
            </w:r>
          </w:p>
        </w:tc>
        <w:tc>
          <w:tcPr>
            <w:tcW w:w="1134" w:type="dxa"/>
          </w:tcPr>
          <w:p w:rsidR="000108A6" w:rsidRPr="001F096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096E">
              <w:rPr>
                <w:rFonts w:ascii="Arial" w:hAnsi="Arial" w:cs="Arial"/>
              </w:rPr>
              <w:t>29%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22.3%</w:t>
            </w:r>
          </w:p>
        </w:tc>
      </w:tr>
      <w:tr w:rsidR="000108A6" w:rsidRPr="00154235" w:rsidTr="002D6E90">
        <w:tc>
          <w:tcPr>
            <w:tcW w:w="2641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Boys</w:t>
            </w:r>
          </w:p>
        </w:tc>
        <w:tc>
          <w:tcPr>
            <w:tcW w:w="1153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A3486">
              <w:rPr>
                <w:rFonts w:ascii="Arial" w:hAnsi="Arial" w:cs="Arial"/>
              </w:rPr>
              <w:t>43.8%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630926">
              <w:rPr>
                <w:rFonts w:ascii="Arial" w:hAnsi="Arial" w:cs="Arial"/>
              </w:rPr>
              <w:t>69.5%</w:t>
            </w:r>
          </w:p>
        </w:tc>
        <w:tc>
          <w:tcPr>
            <w:tcW w:w="1128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A3486">
              <w:rPr>
                <w:rFonts w:ascii="Arial" w:hAnsi="Arial" w:cs="Arial"/>
              </w:rPr>
              <w:t>0%</w:t>
            </w:r>
          </w:p>
        </w:tc>
        <w:tc>
          <w:tcPr>
            <w:tcW w:w="1140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9.7%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AA3486">
              <w:rPr>
                <w:rFonts w:ascii="Arial" w:hAnsi="Arial" w:cs="Arial"/>
              </w:rPr>
              <w:t>43.8%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25%</w:t>
            </w:r>
          </w:p>
        </w:tc>
      </w:tr>
      <w:tr w:rsidR="000108A6" w:rsidRPr="00154235" w:rsidTr="002D6E90">
        <w:tc>
          <w:tcPr>
            <w:tcW w:w="2641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Girls</w:t>
            </w:r>
          </w:p>
        </w:tc>
        <w:tc>
          <w:tcPr>
            <w:tcW w:w="1153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20%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33.2%</w:t>
            </w:r>
          </w:p>
        </w:tc>
        <w:tc>
          <w:tcPr>
            <w:tcW w:w="1128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0%</w:t>
            </w:r>
          </w:p>
        </w:tc>
        <w:tc>
          <w:tcPr>
            <w:tcW w:w="1140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16.2%</w:t>
            </w:r>
          </w:p>
        </w:tc>
        <w:tc>
          <w:tcPr>
            <w:tcW w:w="1134" w:type="dxa"/>
          </w:tcPr>
          <w:p w:rsidR="000108A6" w:rsidRPr="001F096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096E">
              <w:rPr>
                <w:rFonts w:ascii="Arial" w:hAnsi="Arial" w:cs="Arial"/>
              </w:rPr>
              <w:t>13.3%</w:t>
            </w:r>
          </w:p>
        </w:tc>
        <w:tc>
          <w:tcPr>
            <w:tcW w:w="1134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19.9%</w:t>
            </w:r>
          </w:p>
        </w:tc>
      </w:tr>
      <w:tr w:rsidR="000108A6" w:rsidRPr="00154235" w:rsidTr="002D6E90">
        <w:tc>
          <w:tcPr>
            <w:tcW w:w="2641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Disadvantaged</w:t>
            </w:r>
          </w:p>
        </w:tc>
        <w:tc>
          <w:tcPr>
            <w:tcW w:w="1153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25%</w:t>
            </w:r>
          </w:p>
        </w:tc>
        <w:tc>
          <w:tcPr>
            <w:tcW w:w="1128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1F096E">
              <w:rPr>
                <w:rFonts w:ascii="Arial" w:hAnsi="Arial" w:cs="Arial"/>
              </w:rPr>
              <w:t>0%</w:t>
            </w:r>
          </w:p>
        </w:tc>
        <w:tc>
          <w:tcPr>
            <w:tcW w:w="1140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18.8</w:t>
            </w:r>
            <w:r w:rsidRPr="00C64108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14.7%</w:t>
            </w:r>
          </w:p>
        </w:tc>
      </w:tr>
      <w:tr w:rsidR="000108A6" w:rsidRPr="00154235" w:rsidTr="002D6E90">
        <w:tc>
          <w:tcPr>
            <w:tcW w:w="2641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Non-disadvantaged</w:t>
            </w:r>
          </w:p>
        </w:tc>
        <w:tc>
          <w:tcPr>
            <w:tcW w:w="1153" w:type="dxa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C64108">
              <w:rPr>
                <w:rFonts w:ascii="Arial" w:hAnsi="Arial" w:cs="Arial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28.7%</w:t>
            </w:r>
          </w:p>
        </w:tc>
        <w:tc>
          <w:tcPr>
            <w:tcW w:w="1128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E7AFE">
              <w:rPr>
                <w:rFonts w:ascii="Arial" w:hAnsi="Arial" w:cs="Arial"/>
              </w:rPr>
              <w:t>0%</w:t>
            </w:r>
          </w:p>
        </w:tc>
        <w:tc>
          <w:tcPr>
            <w:tcW w:w="1140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E7AFE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E7AFE">
              <w:rPr>
                <w:rFonts w:ascii="Arial" w:hAnsi="Arial" w:cs="Arial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E7AFE">
              <w:rPr>
                <w:rFonts w:ascii="Arial" w:hAnsi="Arial" w:cs="Arial"/>
              </w:rPr>
              <w:t>28.7%</w:t>
            </w:r>
          </w:p>
        </w:tc>
      </w:tr>
      <w:tr w:rsidR="000108A6" w:rsidRPr="00154235" w:rsidTr="002D6E90">
        <w:tc>
          <w:tcPr>
            <w:tcW w:w="2641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</w:p>
        </w:tc>
        <w:tc>
          <w:tcPr>
            <w:tcW w:w="1153" w:type="dxa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E7AFE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34.3%</w:t>
            </w:r>
          </w:p>
        </w:tc>
        <w:tc>
          <w:tcPr>
            <w:tcW w:w="1128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E7AFE">
              <w:rPr>
                <w:rFonts w:ascii="Arial" w:hAnsi="Arial" w:cs="Arial"/>
              </w:rPr>
              <w:t>%</w:t>
            </w:r>
          </w:p>
        </w:tc>
        <w:tc>
          <w:tcPr>
            <w:tcW w:w="1140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22.1%</w:t>
            </w:r>
          </w:p>
        </w:tc>
        <w:tc>
          <w:tcPr>
            <w:tcW w:w="1134" w:type="dxa"/>
            <w:shd w:val="clear" w:color="auto" w:fill="auto"/>
          </w:tcPr>
          <w:p w:rsidR="000108A6" w:rsidRPr="00FE7AFE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E7AFE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108A6" w:rsidRPr="00AA3486" w:rsidRDefault="000108A6" w:rsidP="002D6E90">
            <w:pPr>
              <w:spacing w:before="40" w:after="40"/>
              <w:jc w:val="center"/>
              <w:rPr>
                <w:rFonts w:ascii="Arial" w:hAnsi="Arial" w:cs="Arial"/>
                <w:highlight w:val="yellow"/>
              </w:rPr>
            </w:pPr>
            <w:r w:rsidRPr="00FE7AFE">
              <w:rPr>
                <w:rFonts w:ascii="Arial" w:hAnsi="Arial" w:cs="Arial"/>
              </w:rPr>
              <w:t>31%</w:t>
            </w:r>
          </w:p>
        </w:tc>
      </w:tr>
    </w:tbl>
    <w:p w:rsidR="000108A6" w:rsidRPr="000A7DD3" w:rsidRDefault="000108A6" w:rsidP="000108A6">
      <w:pPr>
        <w:spacing w:after="40" w:line="240" w:lineRule="auto"/>
        <w:rPr>
          <w:rFonts w:ascii="Arial" w:hAnsi="Arial" w:cs="Arial"/>
          <w:b/>
          <w:color w:val="7030A0"/>
        </w:rPr>
      </w:pPr>
    </w:p>
    <w:p w:rsidR="000108A6" w:rsidRPr="000A7DD3" w:rsidRDefault="000108A6" w:rsidP="000108A6">
      <w:pPr>
        <w:spacing w:after="40" w:line="240" w:lineRule="auto"/>
        <w:rPr>
          <w:rFonts w:ascii="Arial" w:hAnsi="Arial" w:cs="Arial"/>
          <w:b/>
          <w:color w:val="7030A0"/>
        </w:rPr>
      </w:pPr>
      <w:r w:rsidRPr="000A7DD3">
        <w:rPr>
          <w:rFonts w:ascii="Arial" w:hAnsi="Arial" w:cs="Arial"/>
          <w:b/>
          <w:color w:val="7030A0"/>
        </w:rPr>
        <w:t>Proportion working at Greater Depth (GD</w:t>
      </w:r>
      <w:r>
        <w:rPr>
          <w:rFonts w:ascii="Arial" w:hAnsi="Arial" w:cs="Arial"/>
          <w:b/>
          <w:color w:val="7030A0"/>
        </w:rPr>
        <w:t>S</w:t>
      </w:r>
      <w:r w:rsidRPr="000A7DD3">
        <w:rPr>
          <w:rFonts w:ascii="Arial" w:hAnsi="Arial" w:cs="Arial"/>
          <w:b/>
          <w:color w:val="7030A0"/>
        </w:rPr>
        <w:t>)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</w:tblGrid>
      <w:tr w:rsidR="000108A6" w:rsidRPr="00154235" w:rsidTr="002D6E90">
        <w:tc>
          <w:tcPr>
            <w:tcW w:w="2660" w:type="dxa"/>
            <w:vMerge w:val="restart"/>
          </w:tcPr>
          <w:p w:rsidR="000108A6" w:rsidRPr="00154235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0A7DD3">
              <w:rPr>
                <w:rFonts w:ascii="Arial" w:hAnsi="Arial" w:cs="Arial"/>
                <w:b/>
                <w:color w:val="0070C0"/>
              </w:rPr>
              <w:t>EGPS</w:t>
            </w:r>
          </w:p>
        </w:tc>
        <w:tc>
          <w:tcPr>
            <w:tcW w:w="2268" w:type="dxa"/>
            <w:gridSpan w:val="2"/>
          </w:tcPr>
          <w:p w:rsidR="000108A6" w:rsidRPr="000A7DD3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Reading, Writing M</w:t>
            </w:r>
            <w:r w:rsidRPr="000A7DD3">
              <w:rPr>
                <w:rFonts w:ascii="Arial" w:hAnsi="Arial" w:cs="Arial"/>
                <w:b/>
                <w:color w:val="0070C0"/>
                <w:sz w:val="18"/>
                <w:szCs w:val="18"/>
              </w:rPr>
              <w:t>athematics combined</w:t>
            </w:r>
          </w:p>
        </w:tc>
      </w:tr>
      <w:tr w:rsidR="000108A6" w:rsidRPr="00154235" w:rsidTr="002D6E90">
        <w:trPr>
          <w:trHeight w:val="704"/>
        </w:trPr>
        <w:tc>
          <w:tcPr>
            <w:tcW w:w="2660" w:type="dxa"/>
            <w:vMerge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 xml:space="preserve">SCH </w:t>
            </w:r>
            <w:r>
              <w:rPr>
                <w:rFonts w:ascii="Arial" w:hAnsi="Arial" w:cs="Arial"/>
                <w:b/>
                <w:color w:val="0070C0"/>
              </w:rPr>
              <w:t>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 w:rsidRPr="009835D7">
              <w:rPr>
                <w:rFonts w:ascii="Arial" w:hAnsi="Arial" w:cs="Arial"/>
                <w:b/>
                <w:color w:val="0070C0"/>
              </w:rPr>
              <w:t>SCH</w:t>
            </w:r>
            <w:r>
              <w:rPr>
                <w:rFonts w:ascii="Arial" w:hAnsi="Arial" w:cs="Arial"/>
                <w:b/>
                <w:color w:val="0070C0"/>
              </w:rPr>
              <w:t xml:space="preserve"> 2022</w:t>
            </w:r>
          </w:p>
        </w:tc>
        <w:tc>
          <w:tcPr>
            <w:tcW w:w="1134" w:type="dxa"/>
          </w:tcPr>
          <w:p w:rsidR="000108A6" w:rsidRPr="009835D7" w:rsidRDefault="000108A6" w:rsidP="002D6E90">
            <w:pPr>
              <w:spacing w:before="40" w:after="4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NAT 2022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All pupils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29%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31%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6%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43.8%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2.8%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13.3%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31.8%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8.6%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Disadvantaged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17.2%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2.8%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 w:rsidRPr="00154235">
              <w:rPr>
                <w:rFonts w:ascii="Arial" w:hAnsi="Arial" w:cs="Arial"/>
              </w:rPr>
              <w:t>Non-disadvantaged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33.3%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32.8%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8.9|%</w:t>
            </w:r>
          </w:p>
        </w:tc>
      </w:tr>
      <w:tr w:rsidR="000108A6" w:rsidRPr="00154235" w:rsidTr="002D6E90">
        <w:tc>
          <w:tcPr>
            <w:tcW w:w="2660" w:type="dxa"/>
          </w:tcPr>
          <w:p w:rsidR="000108A6" w:rsidRPr="00154235" w:rsidRDefault="000108A6" w:rsidP="002D6E9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22%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6.9%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0108A6" w:rsidRPr="00775645" w:rsidRDefault="000108A6" w:rsidP="002D6E9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5645">
              <w:rPr>
                <w:rFonts w:ascii="Arial" w:hAnsi="Arial" w:cs="Arial"/>
              </w:rPr>
              <w:t>1%</w:t>
            </w:r>
          </w:p>
        </w:tc>
      </w:tr>
    </w:tbl>
    <w:p w:rsidR="000108A6" w:rsidRDefault="000108A6" w:rsidP="000108A6">
      <w:pPr>
        <w:rPr>
          <w:rFonts w:ascii="Arial" w:hAnsi="Arial" w:cs="Arial"/>
        </w:rPr>
      </w:pPr>
    </w:p>
    <w:p w:rsidR="000108A6" w:rsidRDefault="000108A6" w:rsidP="000108A6">
      <w:pPr>
        <w:rPr>
          <w:rFonts w:ascii="Arial" w:hAnsi="Arial" w:cs="Arial"/>
        </w:rPr>
      </w:pPr>
    </w:p>
    <w:p w:rsidR="000108A6" w:rsidRDefault="000108A6" w:rsidP="000108A6">
      <w:pPr>
        <w:rPr>
          <w:rFonts w:ascii="Arial" w:hAnsi="Arial" w:cs="Arial"/>
        </w:rPr>
      </w:pPr>
    </w:p>
    <w:p w:rsidR="000108A6" w:rsidRDefault="000108A6" w:rsidP="000108A6">
      <w:pPr>
        <w:rPr>
          <w:rFonts w:ascii="Arial" w:hAnsi="Arial" w:cs="Arial"/>
        </w:rPr>
      </w:pPr>
    </w:p>
    <w:p w:rsidR="000108A6" w:rsidRDefault="000108A6" w:rsidP="000108A6">
      <w:pPr>
        <w:rPr>
          <w:rFonts w:ascii="Arial" w:hAnsi="Arial" w:cs="Arial"/>
          <w:u w:val="single"/>
        </w:rPr>
      </w:pPr>
      <w:r w:rsidRPr="00DA77F5">
        <w:rPr>
          <w:rFonts w:ascii="Arial" w:hAnsi="Arial" w:cs="Arial"/>
          <w:u w:val="single"/>
        </w:rPr>
        <w:t>Progress Measure</w:t>
      </w:r>
      <w:r>
        <w:rPr>
          <w:rFonts w:ascii="Arial" w:hAnsi="Arial" w:cs="Arial"/>
          <w:u w:val="single"/>
        </w:rPr>
        <w:t>s</w:t>
      </w:r>
    </w:p>
    <w:p w:rsidR="000108A6" w:rsidRDefault="000108A6" w:rsidP="000108A6">
      <w:pPr>
        <w:rPr>
          <w:rFonts w:ascii="Arial" w:hAnsi="Arial" w:cs="Arial"/>
          <w:color w:val="FF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849"/>
        <w:gridCol w:w="1773"/>
        <w:gridCol w:w="1773"/>
        <w:gridCol w:w="1593"/>
      </w:tblGrid>
      <w:tr w:rsidR="000108A6" w:rsidRPr="00016936" w:rsidTr="002D6E90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0108A6" w:rsidRPr="00016936" w:rsidTr="002D6E90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-3.03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4595D">
              <w:rPr>
                <w:rFonts w:ascii="Calibri" w:eastAsia="Times New Roman" w:hAnsi="Calibri" w:cs="Times New Roman"/>
                <w:color w:val="92D050"/>
                <w:sz w:val="24"/>
                <w:szCs w:val="24"/>
                <w:bdr w:val="none" w:sz="0" w:space="0" w:color="auto" w:frame="1"/>
                <w:lang w:eastAsia="en-GB"/>
              </w:rPr>
              <w:t>+1.2</w:t>
            </w:r>
          </w:p>
        </w:tc>
      </w:tr>
      <w:tr w:rsidR="000108A6" w:rsidRPr="00016936" w:rsidTr="002D6E90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-5.24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-3.0</w:t>
            </w:r>
          </w:p>
        </w:tc>
      </w:tr>
      <w:tr w:rsidR="000108A6" w:rsidRPr="00016936" w:rsidTr="002D6E90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-0.93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16936"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-0.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08A6" w:rsidRPr="00016936" w:rsidRDefault="000108A6" w:rsidP="002D6E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4595D">
              <w:rPr>
                <w:rFonts w:ascii="Calibri" w:eastAsia="Times New Roman" w:hAnsi="Calibri" w:cs="Times New Roman"/>
                <w:color w:val="92D050"/>
                <w:sz w:val="24"/>
                <w:szCs w:val="24"/>
                <w:bdr w:val="none" w:sz="0" w:space="0" w:color="auto" w:frame="1"/>
                <w:lang w:eastAsia="en-GB"/>
              </w:rPr>
              <w:t>+1.9</w:t>
            </w:r>
          </w:p>
        </w:tc>
      </w:tr>
    </w:tbl>
    <w:p w:rsidR="00D940C5" w:rsidRDefault="00D940C5">
      <w:bookmarkStart w:id="0" w:name="_GoBack"/>
      <w:bookmarkEnd w:id="0"/>
    </w:p>
    <w:sectPr w:rsidR="00D940C5" w:rsidSect="000108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A6"/>
    <w:rsid w:val="000108A6"/>
    <w:rsid w:val="00D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0210D-4FC6-439D-A21F-FC9C4F9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Ms M Elliott</cp:lastModifiedBy>
  <cp:revision>1</cp:revision>
  <dcterms:created xsi:type="dcterms:W3CDTF">2023-11-09T12:35:00Z</dcterms:created>
  <dcterms:modified xsi:type="dcterms:W3CDTF">2023-11-09T12:35:00Z</dcterms:modified>
</cp:coreProperties>
</file>