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8DC2" w14:textId="77777777" w:rsidR="00F95395" w:rsidRPr="00F95395" w:rsidRDefault="008B55D5" w:rsidP="00F9539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A57CCA" wp14:editId="6FB10A07">
            <wp:simplePos x="0" y="0"/>
            <wp:positionH relativeFrom="margin">
              <wp:posOffset>2238375</wp:posOffset>
            </wp:positionH>
            <wp:positionV relativeFrom="paragraph">
              <wp:posOffset>9525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20E5" w14:textId="77777777" w:rsidR="00F95395" w:rsidRDefault="00F95395" w:rsidP="008B55D5">
      <w:pPr>
        <w:jc w:val="center"/>
      </w:pPr>
    </w:p>
    <w:p w14:paraId="770CCDBA" w14:textId="77777777" w:rsidR="008B55D5" w:rsidRDefault="008B55D5" w:rsidP="008B55D5">
      <w:pPr>
        <w:jc w:val="center"/>
      </w:pPr>
    </w:p>
    <w:p w14:paraId="413D3EEC" w14:textId="77777777" w:rsidR="008B55D5" w:rsidRDefault="008B55D5" w:rsidP="008B55D5">
      <w:pPr>
        <w:jc w:val="center"/>
      </w:pPr>
    </w:p>
    <w:p w14:paraId="65A3C25E" w14:textId="77777777" w:rsidR="008B55D5" w:rsidRDefault="008B55D5" w:rsidP="008B55D5"/>
    <w:p w14:paraId="566479CC" w14:textId="77777777" w:rsidR="008B55D5" w:rsidRPr="00F95395" w:rsidRDefault="008B55D5" w:rsidP="008B55D5">
      <w:pPr>
        <w:jc w:val="center"/>
      </w:pPr>
    </w:p>
    <w:tbl>
      <w:tblPr>
        <w:tblStyle w:val="GridTable4-Accent61"/>
        <w:tblW w:w="0" w:type="auto"/>
        <w:tblLook w:val="04A0" w:firstRow="1" w:lastRow="0" w:firstColumn="1" w:lastColumn="0" w:noHBand="0" w:noVBand="1"/>
      </w:tblPr>
      <w:tblGrid>
        <w:gridCol w:w="2497"/>
        <w:gridCol w:w="1679"/>
        <w:gridCol w:w="1237"/>
        <w:gridCol w:w="1217"/>
        <w:gridCol w:w="1200"/>
        <w:gridCol w:w="1186"/>
      </w:tblGrid>
      <w:tr w:rsidR="003D11FF" w:rsidRPr="00070B48" w14:paraId="4E5058CE" w14:textId="77777777" w:rsidTr="00E5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67A1654B" w14:textId="77777777" w:rsidR="00B97421" w:rsidRPr="00070B48" w:rsidRDefault="00B97421" w:rsidP="001568A5">
            <w:pPr>
              <w:jc w:val="center"/>
              <w:rPr>
                <w:rFonts w:ascii="Twinkl Cursive Unlooped Regular" w:hAnsi="Twinkl Cursive Unlooped Regular"/>
                <w:sz w:val="26"/>
                <w:szCs w:val="26"/>
              </w:rPr>
            </w:pPr>
          </w:p>
        </w:tc>
        <w:tc>
          <w:tcPr>
            <w:tcW w:w="1718" w:type="dxa"/>
          </w:tcPr>
          <w:p w14:paraId="35B7D473" w14:textId="77777777" w:rsidR="00B97421" w:rsidRPr="00070B48" w:rsidRDefault="00B97421" w:rsidP="00156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75" w:type="dxa"/>
          </w:tcPr>
          <w:p w14:paraId="685E1053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62" w:type="dxa"/>
          </w:tcPr>
          <w:p w14:paraId="7BA5241A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50" w:type="dxa"/>
          </w:tcPr>
          <w:p w14:paraId="0967057D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41" w:type="dxa"/>
          </w:tcPr>
          <w:p w14:paraId="504A529E" w14:textId="77777777" w:rsidR="00B97421" w:rsidRPr="00070B48" w:rsidRDefault="00B97421" w:rsidP="00F953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B97421" w:rsidRPr="00070B48" w14:paraId="7C30E495" w14:textId="77777777" w:rsidTr="00B97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3B991E6C" w14:textId="5C6893CD" w:rsidR="003D11FF" w:rsidRPr="00070B48" w:rsidRDefault="00713FC4" w:rsidP="00070B48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="00392803" w:rsidRPr="00070B48">
              <w:rPr>
                <w:rFonts w:ascii="Twinkl Cursive Unlooped" w:hAnsi="Twinkl Cursive Unlooped"/>
                <w:sz w:val="26"/>
                <w:szCs w:val="26"/>
              </w:rPr>
              <w:t xml:space="preserve"> Curriculum Design</w:t>
            </w:r>
          </w:p>
        </w:tc>
      </w:tr>
      <w:tr w:rsidR="001568A5" w:rsidRPr="00070B48" w14:paraId="686C613F" w14:textId="77777777" w:rsidTr="00156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7ABE0FAD" w14:textId="21556A0A" w:rsidR="003D11FF" w:rsidRPr="00070B48" w:rsidRDefault="001568A5" w:rsidP="00070B48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>Curriculum Intent</w:t>
            </w:r>
          </w:p>
        </w:tc>
      </w:tr>
      <w:tr w:rsidR="00DB76B8" w:rsidRPr="00070B48" w14:paraId="5EE20854" w14:textId="77777777" w:rsidTr="008F0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3C4E729E" w14:textId="5C8D23A8" w:rsidR="00713FC4" w:rsidRPr="00070B48" w:rsidRDefault="00713FC4" w:rsidP="003D11FF">
            <w:pPr>
              <w:rPr>
                <w:rFonts w:ascii="Twinkl Cursive Unlooped" w:hAnsi="Twinkl Cursive Unlooped"/>
                <w:b w:val="0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At SS John and Monica’s</w:t>
            </w:r>
            <w:r w:rsidR="008F03B3"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, we believe that M</w:t>
            </w: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usic is an essential part of a balanced education for all children</w:t>
            </w:r>
            <w:r w:rsidR="00715E88">
              <w:rPr>
                <w:rFonts w:ascii="Twinkl Cursive Unlooped" w:hAnsi="Twinkl Cursive Unlooped"/>
                <w:b w:val="0"/>
                <w:sz w:val="26"/>
                <w:szCs w:val="26"/>
              </w:rPr>
              <w:t>. To quote the National Curriculum, ‘Music is a universal language that embodies one of the highest forms of creativity’. Furthermore:</w:t>
            </w:r>
          </w:p>
          <w:p w14:paraId="1E26D012" w14:textId="77777777" w:rsidR="003D11FF" w:rsidRPr="00070B48" w:rsidRDefault="003D11FF" w:rsidP="000967BA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is a powerful, unique form of communication and is a vehicle for self-expression;</w:t>
            </w:r>
          </w:p>
          <w:p w14:paraId="2B21A94C" w14:textId="77777777" w:rsidR="003D11FF" w:rsidRPr="00070B48" w:rsidRDefault="003D11FF" w:rsidP="00E016B1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is an integral part of all cultures, past and present;</w:t>
            </w:r>
          </w:p>
          <w:p w14:paraId="41BD89B1" w14:textId="77777777" w:rsidR="003D11FF" w:rsidRPr="00070B48" w:rsidRDefault="003D11FF" w:rsidP="00055D88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develops concentration, perseverance, co-ordination and memory;</w:t>
            </w:r>
          </w:p>
          <w:p w14:paraId="7DFAC566" w14:textId="77777777" w:rsidR="003D11FF" w:rsidRPr="00070B48" w:rsidRDefault="003D11FF" w:rsidP="007151FA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promotes co-operation, a sense of group identity and togetherness;</w:t>
            </w:r>
          </w:p>
          <w:p w14:paraId="239BBE56" w14:textId="77777777" w:rsidR="003D11FF" w:rsidRPr="00070B48" w:rsidRDefault="003D11FF" w:rsidP="00A26142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increases self-discipline and creativity, sensitivity and fulfilment;</w:t>
            </w:r>
          </w:p>
          <w:p w14:paraId="2FEBDC4B" w14:textId="77777777" w:rsidR="003D11FF" w:rsidRPr="00070B48" w:rsidRDefault="003D11FF" w:rsidP="004577A4">
            <w:pPr>
              <w:pStyle w:val="ListParagraph"/>
              <w:numPr>
                <w:ilvl w:val="0"/>
                <w:numId w:val="11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Music can inspire and motivate.</w:t>
            </w:r>
          </w:p>
          <w:p w14:paraId="00612383" w14:textId="77777777" w:rsidR="003D11FF" w:rsidRPr="00070B48" w:rsidRDefault="003D11FF" w:rsidP="003D11FF">
            <w:pPr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6214BF05" w14:textId="70FD4B4F" w:rsidR="003D11FF" w:rsidRPr="00070B48" w:rsidRDefault="00713FC4" w:rsidP="003D11FF">
            <w:p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At SS</w:t>
            </w:r>
            <w:r w:rsidR="004C153F"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 xml:space="preserve"> John and Monica we aim for a high quality </w:t>
            </w: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Music</w:t>
            </w:r>
            <w:r w:rsidR="004C153F"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 xml:space="preserve"> curriculum</w:t>
            </w:r>
            <w:r w:rsidR="0075041E"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 that develops the whole child by providing a practical, co-operative and enjoyable experience, which every pupil can access. We aim for all children to be given the opportunity to:</w:t>
            </w:r>
          </w:p>
          <w:p w14:paraId="5A13DA2F" w14:textId="77777777" w:rsidR="003D11FF" w:rsidRPr="00070B48" w:rsidRDefault="003D11FF" w:rsidP="009E7B8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Have a shared and uplifting experience and the opportunity for self-expression;</w:t>
            </w:r>
          </w:p>
          <w:p w14:paraId="060DE9C6" w14:textId="77777777" w:rsidR="003D11FF" w:rsidRPr="00070B48" w:rsidRDefault="003D11FF" w:rsidP="004651F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Develop their creativity and talent when composing and playing a range of different instruments;</w:t>
            </w:r>
          </w:p>
          <w:p w14:paraId="2192B50B" w14:textId="6D20B6A2" w:rsidR="003D11FF" w:rsidRPr="00070B48" w:rsidRDefault="003D11FF" w:rsidP="00B52C95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Sing and unite with others to increase self-confidence, a sense of achievement</w:t>
            </w:r>
            <w:r w:rsidR="00577A81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, mindfulness</w:t>
            </w: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 and wellbeing;</w:t>
            </w:r>
          </w:p>
          <w:p w14:paraId="54148FCE" w14:textId="77777777" w:rsidR="003D11FF" w:rsidRPr="00070B48" w:rsidRDefault="003D11FF" w:rsidP="00980760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Make singing a part of school life throughout all the key stages;</w:t>
            </w:r>
          </w:p>
          <w:p w14:paraId="41BD34D1" w14:textId="77777777" w:rsidR="003D11FF" w:rsidRPr="00070B48" w:rsidRDefault="003D11FF" w:rsidP="00EF0145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Receive a broad music education, which includes performing, composing, listening, reviewing and evaluating music;</w:t>
            </w:r>
          </w:p>
          <w:p w14:paraId="3202E10F" w14:textId="77777777" w:rsidR="003D11FF" w:rsidRPr="00070B48" w:rsidRDefault="003D11FF" w:rsidP="005949E2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Have opportunities for progression through musical instrument tuition;</w:t>
            </w:r>
          </w:p>
          <w:p w14:paraId="47EE1BD1" w14:textId="3E3ED3D9" w:rsidR="003D11FF" w:rsidRPr="00070B48" w:rsidRDefault="003D11FF" w:rsidP="006272C7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Enjoy music that they create themselves using their voices, body percussion, musical instruments and </w:t>
            </w:r>
            <w:r w:rsidR="0021036F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 xml:space="preserve">music </w:t>
            </w: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technology;</w:t>
            </w:r>
          </w:p>
          <w:p w14:paraId="3CC5EC70" w14:textId="77777777" w:rsidR="003D11FF" w:rsidRPr="00070B48" w:rsidRDefault="003D11FF" w:rsidP="005C693E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Develop musically at their own level and pace;</w:t>
            </w:r>
          </w:p>
          <w:p w14:paraId="02039774" w14:textId="77777777" w:rsidR="003D11FF" w:rsidRPr="00070B48" w:rsidRDefault="003D11FF" w:rsidP="008216A2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Develop understanding and knowledge of music through making, listening to and responding to a wide range of musical styles from different times and cultures;</w:t>
            </w:r>
          </w:p>
          <w:p w14:paraId="3CAD47CF" w14:textId="77777777" w:rsidR="003D11FF" w:rsidRPr="00070B48" w:rsidRDefault="003D11FF" w:rsidP="0049553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Experience activities that develop musical concepts and skills sequentially;</w:t>
            </w:r>
          </w:p>
          <w:p w14:paraId="3186879C" w14:textId="77777777" w:rsidR="003D11FF" w:rsidRPr="00070B48" w:rsidRDefault="003D11FF" w:rsidP="005E306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Listen to a variety of music (recorded or played live);</w:t>
            </w:r>
          </w:p>
          <w:p w14:paraId="503F0400" w14:textId="77777777" w:rsidR="003D11FF" w:rsidRPr="00070B48" w:rsidRDefault="003D11FF" w:rsidP="003D11FF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Perform musically to a wider audience, e.g. class assemblies, school productions, concerts, liturgical celebrations and services;</w:t>
            </w:r>
          </w:p>
          <w:p w14:paraId="322209E3" w14:textId="250BEE34" w:rsidR="003D11FF" w:rsidRPr="00070B48" w:rsidRDefault="003D11FF" w:rsidP="00070B48">
            <w:pPr>
              <w:pStyle w:val="ListParagraph"/>
              <w:numPr>
                <w:ilvl w:val="0"/>
                <w:numId w:val="12"/>
              </w:numPr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</w:pPr>
            <w:r w:rsidRPr="00070B48">
              <w:rPr>
                <w:rFonts w:ascii="Twinkl Cursive Unlooped" w:eastAsia="Times New Roman" w:hAnsi="Twinkl Cursive Unlooped"/>
                <w:b w:val="0"/>
                <w:sz w:val="26"/>
                <w:szCs w:val="26"/>
                <w:lang w:eastAsia="en-GB"/>
              </w:rPr>
              <w:t>Be inspired to develop a life-long appreciation of the subject.</w:t>
            </w:r>
          </w:p>
        </w:tc>
      </w:tr>
      <w:tr w:rsidR="00B97421" w:rsidRPr="00070B48" w14:paraId="139FF27B" w14:textId="77777777" w:rsidTr="0021036F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20666791" w14:textId="36D6F041" w:rsidR="003D11FF" w:rsidRPr="00070B48" w:rsidRDefault="00070B48" w:rsidP="00070B48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>
              <w:rPr>
                <w:rFonts w:ascii="Twinkl Cursive Unlooped" w:hAnsi="Twinkl Cursive Unlooped"/>
                <w:sz w:val="26"/>
                <w:szCs w:val="26"/>
              </w:rPr>
              <w:lastRenderedPageBreak/>
              <w:t>Curriculum Implementation</w:t>
            </w:r>
          </w:p>
        </w:tc>
      </w:tr>
      <w:tr w:rsidR="00B97421" w:rsidRPr="00070B48" w14:paraId="71256E05" w14:textId="77777777" w:rsidTr="0015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7A261320" w14:textId="77777777" w:rsidR="004C153F" w:rsidRPr="00070B48" w:rsidRDefault="00B97421" w:rsidP="00D33E3C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="Twinkl Cursive Unlooped" w:hAnsi="Twinkl Cursive Unlooped" w:cs="Arial"/>
                <w:color w:val="000000"/>
                <w:sz w:val="26"/>
                <w:szCs w:val="26"/>
                <w:u w:val="single"/>
                <w:bdr w:val="none" w:sz="0" w:space="0" w:color="auto" w:frame="1"/>
              </w:rPr>
            </w:pPr>
            <w:r w:rsidRPr="00070B48">
              <w:rPr>
                <w:rFonts w:ascii="Twinkl Cursive Unlooped" w:hAnsi="Twinkl Cursive Unlooped"/>
                <w:b w:val="0"/>
                <w:sz w:val="26"/>
                <w:szCs w:val="26"/>
              </w:rPr>
              <w:t> </w:t>
            </w:r>
          </w:p>
          <w:p w14:paraId="21B8A68B" w14:textId="226C5DE1" w:rsidR="004C153F" w:rsidRPr="00070B48" w:rsidRDefault="004C153F" w:rsidP="004C153F">
            <w:pPr>
              <w:pStyle w:val="NormalWeb"/>
              <w:spacing w:before="0" w:beforeAutospacing="0" w:after="0" w:afterAutospacing="0"/>
              <w:textAlignment w:val="top"/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r w:rsidRPr="00070B48"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>Ss John and Monica Catholic Primary School f</w:t>
            </w:r>
            <w:r w:rsidR="00721E23" w:rsidRPr="00070B48"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>ollows the National Curriculum:</w:t>
            </w:r>
          </w:p>
          <w:p w14:paraId="325A51BD" w14:textId="3FFB8ED6" w:rsidR="00721E23" w:rsidRPr="00070B48" w:rsidRDefault="00617035" w:rsidP="004C153F">
            <w:pPr>
              <w:pStyle w:val="NormalWeb"/>
              <w:spacing w:before="0" w:beforeAutospacing="0" w:after="0" w:afterAutospacing="0"/>
              <w:textAlignment w:val="top"/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</w:pPr>
            <w:hyperlink r:id="rId6" w:history="1">
              <w:r w:rsidR="00721E23" w:rsidRPr="00070B48">
                <w:rPr>
                  <w:rStyle w:val="Hyperlink"/>
                  <w:rFonts w:ascii="Twinkl Cursive Unlooped" w:hAnsi="Twinkl Cursive Unlooped" w:cs="Arial"/>
                  <w:sz w:val="26"/>
                  <w:szCs w:val="26"/>
                  <w:bdr w:val="none" w:sz="0" w:space="0" w:color="auto" w:frame="1"/>
                </w:rPr>
                <w:t>https://assets.publishing.service.gov.uk/government/uploads/system/uploads/attachment_data/file/239037/PRIMARY_national_curriculum_-_Music.pdf</w:t>
              </w:r>
            </w:hyperlink>
            <w:r w:rsidR="00721E23" w:rsidRPr="00070B48">
              <w:rPr>
                <w:rFonts w:ascii="Twinkl Cursive Unlooped" w:hAnsi="Twinkl Cursive Unlooped" w:cs="Arial"/>
                <w:b w:val="0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</w:p>
          <w:p w14:paraId="47A29E01" w14:textId="77777777" w:rsidR="00721E23" w:rsidRPr="00070B48" w:rsidRDefault="00721E23" w:rsidP="004C153F">
            <w:pPr>
              <w:pStyle w:val="NormalWeb"/>
              <w:spacing w:before="0" w:beforeAutospacing="0" w:after="0" w:afterAutospacing="0"/>
              <w:textAlignment w:val="top"/>
              <w:rPr>
                <w:rFonts w:ascii="Twinkl Cursive Unlooped" w:hAnsi="Twinkl Cursive Unlooped" w:cs="Arial"/>
                <w:b w:val="0"/>
                <w:color w:val="6D6D6D"/>
                <w:sz w:val="26"/>
                <w:szCs w:val="26"/>
              </w:rPr>
            </w:pPr>
          </w:p>
          <w:p w14:paraId="16F28322" w14:textId="1698812D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To deliver this, the Long Term Planning Overview ensures consistency and progress of all learners. This overview shows that each year group has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three music units from </w:t>
            </w:r>
            <w:r w:rsidR="0021036F">
              <w:rPr>
                <w:rFonts w:ascii="Twinkl Cursive Unlooped" w:hAnsi="Twinkl Cursive Unlooped"/>
                <w:sz w:val="26"/>
                <w:szCs w:val="26"/>
              </w:rPr>
              <w:t xml:space="preserve">the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Charanga </w:t>
            </w:r>
            <w:r w:rsidR="0021036F">
              <w:rPr>
                <w:rFonts w:ascii="Twinkl Cursive Unlooped" w:hAnsi="Twinkl Cursive Unlooped"/>
                <w:sz w:val="26"/>
                <w:szCs w:val="26"/>
              </w:rPr>
              <w:t xml:space="preserve">scheme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per year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with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other musical activities and liturgical celebrations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>complementing this content to achieve the aims of the National Curriculum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.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 will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be taught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weekly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 xml:space="preserve">for a minimum of 30 minutes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to ensure an appropriate balance and distribution of work across each term. As far as possible, staff will also look for ways to integrate the skills learned in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into other curriculum areas. </w:t>
            </w:r>
          </w:p>
          <w:p w14:paraId="709D6260" w14:textId="77777777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60D3F176" w14:textId="3CAE392D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Staff plan for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>half-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termly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based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on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the Charanga scheme of work which contains the necessary curriculum documents.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The 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co-ordinator, who oversees the subject,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 xml:space="preserve">is responsible for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monitoring </w:t>
            </w:r>
            <w:r w:rsidR="005737F0" w:rsidRPr="00070B48">
              <w:rPr>
                <w:rFonts w:ascii="Twinkl Cursive Unlooped" w:hAnsi="Twinkl Cursive Unlooped"/>
                <w:sz w:val="26"/>
                <w:szCs w:val="26"/>
              </w:rPr>
              <w:t>planning with</w:t>
            </w:r>
            <w:r w:rsidR="00721E23" w:rsidRPr="00070B48">
              <w:rPr>
                <w:rFonts w:ascii="Twinkl Cursive Unlooped" w:hAnsi="Twinkl Cursive Unlooped"/>
                <w:sz w:val="26"/>
                <w:szCs w:val="26"/>
              </w:rPr>
              <w:t xml:space="preserve"> teaching and learning whilst ensuring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>progression of skills through the phases.</w:t>
            </w:r>
          </w:p>
          <w:p w14:paraId="3DE32DFC" w14:textId="77777777" w:rsidR="004C153F" w:rsidRPr="00070B48" w:rsidRDefault="004C153F" w:rsidP="004C153F">
            <w:pPr>
              <w:pStyle w:val="aLCPBodytext"/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0DC35E4A" w14:textId="0EE0084F" w:rsidR="00B97421" w:rsidRPr="00070B48" w:rsidRDefault="004C153F" w:rsidP="005737F0">
            <w:pPr>
              <w:pStyle w:val="aLCPbulletlis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In Reception, which is part of the Foundation Stage, </w:t>
            </w:r>
            <w:r w:rsidR="00425104">
              <w:rPr>
                <w:rFonts w:ascii="Twinkl Cursive Unlooped" w:hAnsi="Twinkl Cursive Unlooped"/>
                <w:sz w:val="26"/>
                <w:szCs w:val="26"/>
              </w:rPr>
              <w:t xml:space="preserve">we </w:t>
            </w:r>
            <w:r w:rsidR="001B26B6" w:rsidRPr="00070B48">
              <w:rPr>
                <w:rFonts w:ascii="Twinkl Cursive Unlooped" w:hAnsi="Twinkl Cursive Unlooped"/>
                <w:sz w:val="26"/>
                <w:szCs w:val="26"/>
              </w:rPr>
              <w:t>teach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1B26B6" w:rsidRPr="00070B48">
              <w:rPr>
                <w:rFonts w:ascii="Twinkl Cursive Unlooped" w:hAnsi="Twinkl Cursive Unlooped"/>
                <w:sz w:val="26"/>
                <w:szCs w:val="26"/>
              </w:rPr>
              <w:t>Music</w:t>
            </w:r>
            <w:r w:rsidR="00425104">
              <w:rPr>
                <w:rFonts w:ascii="Twinkl Cursive Unlooped" w:hAnsi="Twinkl Cursive Unlooped"/>
                <w:sz w:val="26"/>
                <w:szCs w:val="26"/>
              </w:rPr>
              <w:t xml:space="preserve"> </w:t>
            </w:r>
            <w:r w:rsidR="001B26B6" w:rsidRPr="00070B48">
              <w:rPr>
                <w:rFonts w:ascii="Twinkl Cursive Unlooped" w:hAnsi="Twinkl Cursive Unlooped"/>
                <w:sz w:val="26"/>
                <w:szCs w:val="26"/>
              </w:rPr>
              <w:t>in line with the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 objectives set out in the Early Learning Goals for Knowledge and Understanding of the World which underpins the curriculum planning for children aged three to five. </w:t>
            </w:r>
          </w:p>
          <w:p w14:paraId="2823E3FC" w14:textId="77777777" w:rsidR="005737F0" w:rsidRPr="00070B48" w:rsidRDefault="005737F0" w:rsidP="005737F0">
            <w:pPr>
              <w:pStyle w:val="aLCPbulletlist"/>
              <w:rPr>
                <w:rFonts w:ascii="Twinkl Cursive Unlooped" w:hAnsi="Twinkl Cursive Unlooped"/>
                <w:sz w:val="26"/>
                <w:szCs w:val="26"/>
              </w:rPr>
            </w:pPr>
          </w:p>
          <w:p w14:paraId="015691D6" w14:textId="5D3668BD" w:rsidR="0021036F" w:rsidRPr="00425104" w:rsidRDefault="005737F0" w:rsidP="0021036F">
            <w:pPr>
              <w:pStyle w:val="aLCPbulletlist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 xml:space="preserve">In Years 3 and 4, children benefit from instrument tuition from </w:t>
            </w:r>
            <w:r w:rsidR="0021036F">
              <w:rPr>
                <w:rFonts w:ascii="Twinkl Cursive Unlooped" w:hAnsi="Twinkl Cursive Unlooped"/>
                <w:sz w:val="26"/>
                <w:szCs w:val="26"/>
              </w:rPr>
              <w:t xml:space="preserve">Birmingham </w:t>
            </w:r>
            <w:r w:rsidRPr="00070B48">
              <w:rPr>
                <w:rFonts w:ascii="Twinkl Cursive Unlooped" w:hAnsi="Twinkl Cursive Unlooped"/>
                <w:sz w:val="26"/>
                <w:szCs w:val="26"/>
              </w:rPr>
              <w:t>Music Service who provide one hour per week of recorder lessons. These lessons cover all areas of the National Curriculum with the focus on learning to play a woodwind instrument.</w:t>
            </w:r>
          </w:p>
        </w:tc>
      </w:tr>
      <w:tr w:rsidR="00B97421" w:rsidRPr="00070B48" w14:paraId="01EF7482" w14:textId="77777777" w:rsidTr="0021036F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43FAA742" w14:textId="77777777" w:rsidR="00B97421" w:rsidRPr="00070B48" w:rsidRDefault="00B97421" w:rsidP="00D33E3C">
            <w:pPr>
              <w:jc w:val="center"/>
              <w:rPr>
                <w:rFonts w:ascii="Twinkl Cursive Unlooped" w:hAnsi="Twinkl Cursive Unlooped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sz w:val="26"/>
                <w:szCs w:val="26"/>
              </w:rPr>
              <w:t>Curriculum Impact</w:t>
            </w:r>
          </w:p>
        </w:tc>
      </w:tr>
      <w:tr w:rsidR="00B97421" w:rsidRPr="00070B48" w14:paraId="728807A6" w14:textId="77777777" w:rsidTr="00156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6"/>
          </w:tcPr>
          <w:p w14:paraId="5AA6FDDD" w14:textId="29B679F5" w:rsidR="0021036F" w:rsidRPr="0021036F" w:rsidRDefault="0021036F" w:rsidP="0021036F">
            <w:pPr>
              <w:pStyle w:val="aLCPbulletlist"/>
              <w:rPr>
                <w:rStyle w:val="txt14"/>
                <w:rFonts w:ascii="Twinkl Cursive Unlooped" w:hAnsi="Twinkl Cursive Unlooped"/>
                <w:color w:val="auto"/>
                <w:sz w:val="26"/>
                <w:szCs w:val="26"/>
              </w:rPr>
            </w:pPr>
          </w:p>
          <w:p w14:paraId="2DEC6231" w14:textId="1CB9DAD8" w:rsidR="00E54364" w:rsidRPr="00070B48" w:rsidRDefault="00E54364" w:rsidP="003D11FF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Style w:val="txt14"/>
                <w:rFonts w:ascii="Twinkl Cursive Unlooped" w:hAnsi="Twinkl Cursive Unlooped"/>
                <w:bCs w:val="0"/>
                <w:color w:val="auto"/>
                <w:sz w:val="26"/>
                <w:szCs w:val="26"/>
                <w:shd w:val="clear" w:color="auto" w:fill="FFFFFF"/>
              </w:rPr>
              <w:t>Children develop a life-long love and appreciation of music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, in as many ways as they choose</w:t>
            </w:r>
            <w:r w:rsidR="00425104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- either as listener, creator or performer;</w:t>
            </w:r>
          </w:p>
          <w:p w14:paraId="49C856C9" w14:textId="0EFB4185" w:rsidR="00E54364" w:rsidRPr="00070B48" w:rsidRDefault="00E54364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have access to a varied programme which allows them to identify personal preferences and areas of interest;</w:t>
            </w:r>
          </w:p>
          <w:p w14:paraId="580D45AF" w14:textId="2AFE3F03" w:rsidR="00E54364" w:rsidRPr="00070B48" w:rsidRDefault="00E54364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Children </w:t>
            </w:r>
            <w:r w:rsidR="00425104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can 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feel a pulse</w:t>
            </w:r>
            <w:r w:rsidR="00425104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 xml:space="preserve"> and move to music with confidence</w:t>
            </w: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;</w:t>
            </w:r>
          </w:p>
          <w:p w14:paraId="08DB27A2" w14:textId="1BB44353" w:rsidR="00E54364" w:rsidRPr="00070B48" w:rsidRDefault="00E54364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can sing with confidence and make singing a part of their everyday wellbeing;</w:t>
            </w:r>
          </w:p>
          <w:p w14:paraId="6D8791B4" w14:textId="2170FAB2" w:rsidR="008F03B3" w:rsidRPr="00070B48" w:rsidRDefault="008F03B3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develop self-confidence, interaction with and awareness of others, and self-reflection;</w:t>
            </w:r>
          </w:p>
          <w:p w14:paraId="064E3F08" w14:textId="6B8BA6B0" w:rsidR="008F03B3" w:rsidRPr="00070B48" w:rsidRDefault="008F03B3" w:rsidP="00E54364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develop an understanding of the culture and history of music, both in relation to pupils individually, as well as ethnicities from across the world;</w:t>
            </w:r>
          </w:p>
          <w:p w14:paraId="60CEA475" w14:textId="7950081C" w:rsidR="00D33E3C" w:rsidRPr="0021036F" w:rsidRDefault="008F03B3" w:rsidP="0021036F">
            <w:pPr>
              <w:pStyle w:val="aLCPbulletlist"/>
              <w:numPr>
                <w:ilvl w:val="0"/>
                <w:numId w:val="4"/>
              </w:numPr>
              <w:ind w:left="709" w:hanging="425"/>
              <w:rPr>
                <w:rFonts w:ascii="Twinkl Cursive Unlooped" w:hAnsi="Twinkl Cursive Unlooped"/>
                <w:color w:val="auto"/>
                <w:sz w:val="26"/>
                <w:szCs w:val="26"/>
              </w:rPr>
            </w:pPr>
            <w:r w:rsidRPr="00070B48">
              <w:rPr>
                <w:rFonts w:ascii="Twinkl Cursive Unlooped" w:hAnsi="Twinkl Cursive Unlooped"/>
                <w:color w:val="auto"/>
                <w:spacing w:val="3"/>
                <w:sz w:val="26"/>
                <w:szCs w:val="26"/>
                <w:shd w:val="clear" w:color="auto" w:fill="FFFFFF"/>
              </w:rPr>
              <w:t>Children can dissect music and comprehend its parts.</w:t>
            </w:r>
          </w:p>
        </w:tc>
      </w:tr>
    </w:tbl>
    <w:p w14:paraId="679A61C4" w14:textId="1B3D07C0" w:rsidR="00890B91" w:rsidRPr="00721E23" w:rsidRDefault="00890B91" w:rsidP="00E54364">
      <w:pPr>
        <w:rPr>
          <w:rFonts w:ascii="Twinkl Cursive Unlooped" w:hAnsi="Twinkl Cursive Unlooped"/>
        </w:rPr>
      </w:pPr>
    </w:p>
    <w:sectPr w:rsidR="00890B91" w:rsidRPr="00721E23" w:rsidSect="00EF4E5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Regular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19B"/>
    <w:multiLevelType w:val="hybridMultilevel"/>
    <w:tmpl w:val="F17E1D20"/>
    <w:lvl w:ilvl="0" w:tplc="92CC1B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F3656"/>
    <w:multiLevelType w:val="hybridMultilevel"/>
    <w:tmpl w:val="953A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54B0"/>
    <w:multiLevelType w:val="hybridMultilevel"/>
    <w:tmpl w:val="4514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80350"/>
    <w:multiLevelType w:val="hybridMultilevel"/>
    <w:tmpl w:val="8F043362"/>
    <w:lvl w:ilvl="0" w:tplc="92CC1BC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9080737"/>
    <w:multiLevelType w:val="hybridMultilevel"/>
    <w:tmpl w:val="0338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04BE4"/>
    <w:multiLevelType w:val="hybridMultilevel"/>
    <w:tmpl w:val="5FC4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84259"/>
    <w:multiLevelType w:val="multilevel"/>
    <w:tmpl w:val="3258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8016E1"/>
    <w:multiLevelType w:val="multilevel"/>
    <w:tmpl w:val="F794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D04106"/>
    <w:multiLevelType w:val="multilevel"/>
    <w:tmpl w:val="A72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A66B3C"/>
    <w:multiLevelType w:val="hybridMultilevel"/>
    <w:tmpl w:val="4D38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86BB8"/>
    <w:multiLevelType w:val="hybridMultilevel"/>
    <w:tmpl w:val="76F8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37968"/>
    <w:multiLevelType w:val="multilevel"/>
    <w:tmpl w:val="D8F6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5"/>
    <w:rsid w:val="00070B48"/>
    <w:rsid w:val="001568A5"/>
    <w:rsid w:val="001B26B6"/>
    <w:rsid w:val="0021036F"/>
    <w:rsid w:val="00260CA7"/>
    <w:rsid w:val="0027581A"/>
    <w:rsid w:val="00320AA6"/>
    <w:rsid w:val="003802A1"/>
    <w:rsid w:val="00392803"/>
    <w:rsid w:val="003D11FF"/>
    <w:rsid w:val="00425104"/>
    <w:rsid w:val="00460C8A"/>
    <w:rsid w:val="004613A1"/>
    <w:rsid w:val="004C153F"/>
    <w:rsid w:val="005737F0"/>
    <w:rsid w:val="00577A81"/>
    <w:rsid w:val="00617035"/>
    <w:rsid w:val="00713FC4"/>
    <w:rsid w:val="00715E88"/>
    <w:rsid w:val="00721E23"/>
    <w:rsid w:val="0075041E"/>
    <w:rsid w:val="00782EE9"/>
    <w:rsid w:val="00795791"/>
    <w:rsid w:val="00890B91"/>
    <w:rsid w:val="008B55D5"/>
    <w:rsid w:val="008F03B3"/>
    <w:rsid w:val="009F6D7D"/>
    <w:rsid w:val="00B97421"/>
    <w:rsid w:val="00C65896"/>
    <w:rsid w:val="00D33E3C"/>
    <w:rsid w:val="00DB76B8"/>
    <w:rsid w:val="00E1000E"/>
    <w:rsid w:val="00E54364"/>
    <w:rsid w:val="00EF4E52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65423"/>
  <w15:docId w15:val="{3A409DB8-D682-4A55-BC73-83FC71DF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53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95395"/>
    <w:rPr>
      <w:b/>
      <w:bCs/>
    </w:rPr>
  </w:style>
  <w:style w:type="table" w:styleId="TableGrid">
    <w:name w:val="Table Grid"/>
    <w:basedOn w:val="TableNormal"/>
    <w:uiPriority w:val="39"/>
    <w:rsid w:val="00DB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61">
    <w:name w:val="Grid Table 4 - Accent 61"/>
    <w:basedOn w:val="TableNormal"/>
    <w:uiPriority w:val="49"/>
    <w:rsid w:val="00DB76B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1568A5"/>
    <w:rPr>
      <w:i/>
      <w:iCs/>
    </w:rPr>
  </w:style>
  <w:style w:type="paragraph" w:styleId="ListParagraph">
    <w:name w:val="List Paragraph"/>
    <w:basedOn w:val="Normal"/>
    <w:uiPriority w:val="34"/>
    <w:qFormat/>
    <w:rsid w:val="001568A5"/>
    <w:pPr>
      <w:ind w:left="720"/>
      <w:contextualSpacing/>
    </w:pPr>
  </w:style>
  <w:style w:type="paragraph" w:customStyle="1" w:styleId="aLCPBodytext">
    <w:name w:val="a LCP Body text"/>
    <w:autoRedefine/>
    <w:rsid w:val="004C153F"/>
    <w:rPr>
      <w:rFonts w:ascii="Twinkl Cursive Unlooped Regular" w:eastAsia="Times New Roman" w:hAnsi="Twinkl Cursive Unlooped Regular" w:cs="Arial"/>
      <w:b/>
      <w:color w:val="333333"/>
      <w:sz w:val="24"/>
      <w:szCs w:val="24"/>
      <w:bdr w:val="none" w:sz="0" w:space="0" w:color="auto" w:frame="1"/>
    </w:rPr>
  </w:style>
  <w:style w:type="paragraph" w:customStyle="1" w:styleId="aLCPbulletlist">
    <w:name w:val="a LCP bullet list"/>
    <w:basedOn w:val="aLCPBodytext"/>
    <w:autoRedefine/>
    <w:rsid w:val="004C153F"/>
  </w:style>
  <w:style w:type="character" w:styleId="Hyperlink">
    <w:name w:val="Hyperlink"/>
    <w:basedOn w:val="DefaultParagraphFont"/>
    <w:uiPriority w:val="99"/>
    <w:unhideWhenUsed/>
    <w:rsid w:val="004C15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8A"/>
    <w:rPr>
      <w:rFonts w:ascii="Segoe UI" w:hAnsi="Segoe UI" w:cs="Segoe UI"/>
      <w:sz w:val="18"/>
      <w:szCs w:val="18"/>
    </w:rPr>
  </w:style>
  <w:style w:type="character" w:customStyle="1" w:styleId="txt14">
    <w:name w:val="txt14"/>
    <w:basedOn w:val="DefaultParagraphFont"/>
    <w:rsid w:val="00713FC4"/>
  </w:style>
  <w:style w:type="character" w:styleId="FollowedHyperlink">
    <w:name w:val="FollowedHyperlink"/>
    <w:basedOn w:val="DefaultParagraphFont"/>
    <w:uiPriority w:val="99"/>
    <w:semiHidden/>
    <w:unhideWhenUsed/>
    <w:rsid w:val="00721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796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239037/PRIMARY_national_curriculum_-_Music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Ullah</dc:creator>
  <cp:keywords/>
  <dc:description/>
  <cp:lastModifiedBy>M.Elliott</cp:lastModifiedBy>
  <cp:revision>2</cp:revision>
  <cp:lastPrinted>2020-07-06T09:11:00Z</cp:lastPrinted>
  <dcterms:created xsi:type="dcterms:W3CDTF">2023-10-02T08:18:00Z</dcterms:created>
  <dcterms:modified xsi:type="dcterms:W3CDTF">2023-10-02T08:18:00Z</dcterms:modified>
</cp:coreProperties>
</file>