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3AD" w:rsidRPr="00B7364F" w:rsidRDefault="000323AD" w:rsidP="000323AD">
      <w:pPr>
        <w:jc w:val="center"/>
        <w:rPr>
          <w:rFonts w:ascii="Calibri" w:hAnsi="Calibri" w:cs="Calibri"/>
          <w:b/>
          <w:sz w:val="28"/>
          <w:u w:val="single"/>
        </w:rPr>
      </w:pPr>
      <w:bookmarkStart w:id="0" w:name="_GoBack"/>
      <w:bookmarkEnd w:id="0"/>
      <w:r>
        <w:rPr>
          <w:rFonts w:ascii="Calibri" w:hAnsi="Calibri" w:cs="Calibri"/>
          <w:b/>
          <w:sz w:val="28"/>
          <w:u w:val="single"/>
        </w:rPr>
        <w:t>SS John &amp; Monica</w:t>
      </w:r>
      <w:r w:rsidRPr="00B7364F">
        <w:rPr>
          <w:rFonts w:ascii="Calibri" w:hAnsi="Calibri" w:cs="Calibri"/>
          <w:b/>
          <w:sz w:val="28"/>
          <w:u w:val="single"/>
        </w:rPr>
        <w:t xml:space="preserve"> Catholic Primary School</w:t>
      </w:r>
    </w:p>
    <w:p w:rsidR="000323AD" w:rsidRDefault="000323AD" w:rsidP="000323AD">
      <w:pPr>
        <w:jc w:val="center"/>
        <w:rPr>
          <w:rFonts w:ascii="Calibri" w:hAnsi="Calibri" w:cs="Calibri"/>
          <w:sz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0323AD" w:rsidRPr="00840483" w:rsidTr="009E4B97">
        <w:trPr>
          <w:trHeight w:val="582"/>
        </w:trPr>
        <w:tc>
          <w:tcPr>
            <w:tcW w:w="9493" w:type="dxa"/>
            <w:shd w:val="clear" w:color="auto" w:fill="auto"/>
          </w:tcPr>
          <w:p w:rsidR="000323AD" w:rsidRPr="00C63BE2" w:rsidRDefault="000323AD" w:rsidP="009E4B97">
            <w:pPr>
              <w:jc w:val="center"/>
              <w:rPr>
                <w:rFonts w:cs="Arial"/>
                <w:sz w:val="96"/>
                <w:szCs w:val="96"/>
              </w:rPr>
            </w:pPr>
            <w:r>
              <w:rPr>
                <w:rFonts w:cs="Arial"/>
                <w:sz w:val="96"/>
                <w:szCs w:val="96"/>
              </w:rPr>
              <w:t>Remote Learning Policy</w:t>
            </w:r>
          </w:p>
        </w:tc>
      </w:tr>
    </w:tbl>
    <w:p w:rsidR="000323AD" w:rsidRDefault="000323AD" w:rsidP="000323AD">
      <w:pPr>
        <w:jc w:val="both"/>
        <w:rPr>
          <w:rFonts w:ascii="Calibri" w:hAnsi="Calibri" w:cs="Calibri"/>
          <w:sz w:val="28"/>
        </w:rPr>
      </w:pPr>
      <w:r>
        <w:rPr>
          <w:noProof/>
          <w:lang w:val="en-GB" w:eastAsia="en-GB"/>
        </w:rPr>
        <w:drawing>
          <wp:anchor distT="0" distB="0" distL="114300" distR="114300" simplePos="0" relativeHeight="251662336" behindDoc="1" locked="0" layoutInCell="1" allowOverlap="1">
            <wp:simplePos x="0" y="0"/>
            <wp:positionH relativeFrom="column">
              <wp:posOffset>1595120</wp:posOffset>
            </wp:positionH>
            <wp:positionV relativeFrom="paragraph">
              <wp:posOffset>115570</wp:posOffset>
            </wp:positionV>
            <wp:extent cx="3187065" cy="3187065"/>
            <wp:effectExtent l="0" t="0" r="0" b="0"/>
            <wp:wrapTight wrapText="bothSides">
              <wp:wrapPolygon edited="0">
                <wp:start x="0" y="0"/>
                <wp:lineTo x="0" y="21432"/>
                <wp:lineTo x="21432" y="21432"/>
                <wp:lineTo x="2143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7065" cy="3187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23AD" w:rsidRDefault="000323AD" w:rsidP="000323AD">
      <w:pPr>
        <w:jc w:val="both"/>
        <w:rPr>
          <w:rFonts w:ascii="Calibri" w:hAnsi="Calibri" w:cs="Calibri"/>
          <w:sz w:val="28"/>
        </w:rPr>
      </w:pPr>
    </w:p>
    <w:p w:rsidR="000323AD" w:rsidRDefault="000323AD" w:rsidP="000323AD">
      <w:pPr>
        <w:jc w:val="center"/>
        <w:rPr>
          <w:rFonts w:ascii="Calibri" w:hAnsi="Calibri" w:cs="Calibri"/>
          <w:sz w:val="28"/>
        </w:rPr>
      </w:pPr>
    </w:p>
    <w:p w:rsidR="000323AD" w:rsidRDefault="000323AD" w:rsidP="000323AD">
      <w:pPr>
        <w:jc w:val="both"/>
        <w:rPr>
          <w:rFonts w:ascii="Calibri" w:hAnsi="Calibri" w:cs="Calibri"/>
          <w:sz w:val="28"/>
        </w:rPr>
      </w:pPr>
    </w:p>
    <w:p w:rsidR="000323AD" w:rsidRDefault="000323AD" w:rsidP="000323AD">
      <w:pPr>
        <w:jc w:val="center"/>
        <w:rPr>
          <w:rFonts w:ascii="Calibri" w:hAnsi="Calibri" w:cs="Calibri"/>
          <w:sz w:val="28"/>
        </w:rPr>
      </w:pPr>
    </w:p>
    <w:p w:rsidR="000323AD" w:rsidRDefault="000323AD" w:rsidP="000323AD">
      <w:pPr>
        <w:jc w:val="center"/>
        <w:rPr>
          <w:rFonts w:ascii="Arial Narrow" w:hAnsi="Arial Narrow"/>
          <w:b/>
          <w:sz w:val="28"/>
          <w:szCs w:val="28"/>
        </w:rPr>
      </w:pPr>
    </w:p>
    <w:p w:rsidR="000323AD" w:rsidRDefault="000323AD" w:rsidP="000323AD">
      <w:pPr>
        <w:jc w:val="center"/>
        <w:rPr>
          <w:rFonts w:ascii="Arial Narrow" w:hAnsi="Arial Narrow"/>
          <w:b/>
          <w:sz w:val="28"/>
          <w:szCs w:val="28"/>
        </w:rPr>
      </w:pPr>
    </w:p>
    <w:p w:rsidR="000323AD" w:rsidRDefault="000323AD" w:rsidP="000323AD">
      <w:pPr>
        <w:jc w:val="center"/>
        <w:rPr>
          <w:rFonts w:ascii="Arial Narrow" w:hAnsi="Arial Narrow"/>
          <w:b/>
          <w:sz w:val="28"/>
          <w:szCs w:val="28"/>
        </w:rPr>
      </w:pPr>
    </w:p>
    <w:p w:rsidR="000323AD" w:rsidRDefault="000323AD" w:rsidP="000323AD">
      <w:pPr>
        <w:jc w:val="center"/>
        <w:rPr>
          <w:rFonts w:ascii="Arial Narrow" w:hAnsi="Arial Narrow"/>
          <w:b/>
          <w:sz w:val="28"/>
          <w:szCs w:val="28"/>
        </w:rPr>
      </w:pPr>
    </w:p>
    <w:p w:rsidR="000323AD" w:rsidRDefault="000323AD" w:rsidP="000323AD">
      <w:pPr>
        <w:jc w:val="center"/>
        <w:rPr>
          <w:rFonts w:ascii="Arial Narrow" w:hAnsi="Arial Narrow"/>
          <w:b/>
          <w:sz w:val="28"/>
          <w:szCs w:val="28"/>
        </w:rPr>
      </w:pPr>
    </w:p>
    <w:p w:rsidR="000323AD" w:rsidRDefault="000323AD" w:rsidP="000323AD">
      <w:pPr>
        <w:jc w:val="center"/>
        <w:rPr>
          <w:rFonts w:ascii="Arial Narrow" w:hAnsi="Arial Narrow"/>
          <w:b/>
          <w:sz w:val="28"/>
          <w:szCs w:val="28"/>
        </w:rPr>
      </w:pPr>
    </w:p>
    <w:p w:rsidR="000323AD" w:rsidRDefault="000323AD" w:rsidP="000323AD">
      <w:pPr>
        <w:rPr>
          <w:rFonts w:ascii="Lucida Calligraphy" w:hAnsi="Lucida Calligraphy"/>
          <w:b/>
          <w:sz w:val="28"/>
          <w:szCs w:val="28"/>
        </w:rPr>
      </w:pPr>
    </w:p>
    <w:p w:rsidR="000323AD" w:rsidRPr="00C63BE2" w:rsidRDefault="000323AD" w:rsidP="000323AD">
      <w:pPr>
        <w:jc w:val="center"/>
        <w:rPr>
          <w:rFonts w:ascii="Lucida Calligraphy" w:hAnsi="Lucida Calligraphy"/>
          <w:b/>
          <w:sz w:val="52"/>
          <w:szCs w:val="28"/>
        </w:rPr>
      </w:pPr>
      <w:r w:rsidRPr="00E67162">
        <w:rPr>
          <w:rFonts w:ascii="Lucida Calligraphy" w:hAnsi="Lucida Calligraphy"/>
          <w:b/>
          <w:sz w:val="52"/>
          <w:szCs w:val="28"/>
        </w:rPr>
        <w:t>202</w:t>
      </w:r>
      <w:r w:rsidR="00162E06">
        <w:rPr>
          <w:rFonts w:ascii="Lucida Calligraphy" w:hAnsi="Lucida Calligraphy"/>
          <w:b/>
          <w:sz w:val="52"/>
          <w:szCs w:val="28"/>
        </w:rPr>
        <w:t>5</w:t>
      </w:r>
      <w:r w:rsidRPr="00E67162">
        <w:rPr>
          <w:rFonts w:ascii="Lucida Calligraphy" w:hAnsi="Lucida Calligraphy"/>
          <w:b/>
          <w:sz w:val="52"/>
          <w:szCs w:val="28"/>
        </w:rPr>
        <w:t>-2</w:t>
      </w:r>
      <w:r w:rsidR="00162E06">
        <w:rPr>
          <w:rFonts w:ascii="Lucida Calligraphy" w:hAnsi="Lucida Calligraphy"/>
          <w:b/>
          <w:sz w:val="52"/>
          <w:szCs w:val="28"/>
        </w:rPr>
        <w:t>7</w:t>
      </w:r>
    </w:p>
    <w:p w:rsidR="000323AD" w:rsidRPr="00EA7453" w:rsidRDefault="000323AD" w:rsidP="000323AD">
      <w:pPr>
        <w:jc w:val="center"/>
        <w:rPr>
          <w:rFonts w:ascii="Lucida Calligraphy" w:hAnsi="Lucida Calligraphy"/>
          <w:b/>
          <w:sz w:val="28"/>
          <w:szCs w:val="28"/>
        </w:rPr>
      </w:pPr>
      <w:r w:rsidRPr="00EA7453">
        <w:rPr>
          <w:rFonts w:ascii="Lucida Calligraphy" w:hAnsi="Lucida Calligraphy"/>
          <w:b/>
          <w:sz w:val="28"/>
          <w:szCs w:val="28"/>
        </w:rPr>
        <w:t>Our Mission</w:t>
      </w:r>
    </w:p>
    <w:p w:rsidR="000323AD" w:rsidRPr="00C63BE2" w:rsidRDefault="000323AD" w:rsidP="000323AD">
      <w:pPr>
        <w:jc w:val="center"/>
        <w:rPr>
          <w:rFonts w:ascii="Lucida Calligraphy" w:hAnsi="Lucida Calligraphy"/>
          <w:b/>
          <w:sz w:val="28"/>
          <w:szCs w:val="28"/>
        </w:rPr>
      </w:pPr>
      <w:r>
        <w:rPr>
          <w:rFonts w:ascii="Lucida Calligraphy" w:hAnsi="Lucida Calligraphy"/>
          <w:b/>
          <w:sz w:val="28"/>
          <w:szCs w:val="28"/>
        </w:rPr>
        <w:t xml:space="preserve">‘At SS John and Monica’s </w:t>
      </w:r>
      <w:r w:rsidRPr="00EA7453">
        <w:rPr>
          <w:rFonts w:ascii="Lucida Calligraphy" w:hAnsi="Lucida Calligraphy"/>
          <w:b/>
          <w:sz w:val="28"/>
          <w:szCs w:val="28"/>
        </w:rPr>
        <w:t xml:space="preserve">we learn through the example of Jesus to love, respect, </w:t>
      </w:r>
      <w:r>
        <w:rPr>
          <w:rFonts w:ascii="Lucida Calligraphy" w:hAnsi="Lucida Calligraphy"/>
          <w:b/>
          <w:sz w:val="28"/>
          <w:szCs w:val="28"/>
        </w:rPr>
        <w:t>understand and value each other</w:t>
      </w:r>
    </w:p>
    <w:p w:rsidR="000323AD" w:rsidRPr="009B2FC9" w:rsidRDefault="000323AD" w:rsidP="000323AD">
      <w:pPr>
        <w:rPr>
          <w:b/>
          <w:lang w:val="en-G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958"/>
        <w:gridCol w:w="567"/>
        <w:gridCol w:w="1743"/>
        <w:gridCol w:w="3866"/>
      </w:tblGrid>
      <w:tr w:rsidR="000323AD" w:rsidRPr="009B2FC9" w:rsidTr="009E4B97">
        <w:tc>
          <w:tcPr>
            <w:tcW w:w="2586" w:type="dxa"/>
            <w:tcBorders>
              <w:top w:val="nil"/>
              <w:bottom w:val="single" w:sz="18" w:space="0" w:color="FFFFFF"/>
            </w:tcBorders>
            <w:shd w:val="clear" w:color="auto" w:fill="D8DFDE"/>
          </w:tcPr>
          <w:p w:rsidR="000323AD" w:rsidRPr="00C63BE2" w:rsidRDefault="000323AD" w:rsidP="009E4B97">
            <w:r w:rsidRPr="00C63BE2">
              <w:t>Approved by:</w:t>
            </w:r>
          </w:p>
        </w:tc>
        <w:tc>
          <w:tcPr>
            <w:tcW w:w="3268" w:type="dxa"/>
            <w:gridSpan w:val="3"/>
            <w:tcBorders>
              <w:top w:val="nil"/>
              <w:bottom w:val="single" w:sz="18" w:space="0" w:color="FFFFFF"/>
            </w:tcBorders>
            <w:shd w:val="clear" w:color="auto" w:fill="D8DFDE"/>
          </w:tcPr>
          <w:p w:rsidR="000323AD" w:rsidRPr="00C63BE2" w:rsidRDefault="000323AD" w:rsidP="009E4B97">
            <w:pPr>
              <w:rPr>
                <w:highlight w:val="yellow"/>
              </w:rPr>
            </w:pPr>
            <w:r w:rsidRPr="000323AD">
              <w:t>Governing Body</w:t>
            </w:r>
          </w:p>
        </w:tc>
        <w:tc>
          <w:tcPr>
            <w:tcW w:w="3866" w:type="dxa"/>
            <w:tcBorders>
              <w:top w:val="nil"/>
              <w:bottom w:val="single" w:sz="18" w:space="0" w:color="FFFFFF"/>
            </w:tcBorders>
            <w:shd w:val="clear" w:color="auto" w:fill="D8DFDE"/>
          </w:tcPr>
          <w:p w:rsidR="000323AD" w:rsidRPr="00C63BE2" w:rsidRDefault="000323AD" w:rsidP="00162E06">
            <w:r w:rsidRPr="00C63BE2">
              <w:t xml:space="preserve">Date:  </w:t>
            </w:r>
            <w:r w:rsidR="00162E06">
              <w:t>February 2025</w:t>
            </w:r>
          </w:p>
        </w:tc>
      </w:tr>
      <w:tr w:rsidR="000323AD" w:rsidRPr="009B2FC9" w:rsidTr="009E4B97">
        <w:tc>
          <w:tcPr>
            <w:tcW w:w="3544" w:type="dxa"/>
            <w:gridSpan w:val="2"/>
            <w:tcBorders>
              <w:top w:val="single" w:sz="18" w:space="0" w:color="FFFFFF"/>
              <w:bottom w:val="single" w:sz="18" w:space="0" w:color="FFFFFF"/>
            </w:tcBorders>
            <w:shd w:val="clear" w:color="auto" w:fill="D8DFDE"/>
          </w:tcPr>
          <w:p w:rsidR="000323AD" w:rsidRPr="00C63BE2" w:rsidRDefault="000323AD" w:rsidP="00162E06">
            <w:r w:rsidRPr="00C63BE2">
              <w:t>Last reviewed on</w:t>
            </w:r>
            <w:r>
              <w:t xml:space="preserve">: </w:t>
            </w:r>
            <w:r w:rsidR="00162E06">
              <w:t>February</w:t>
            </w:r>
            <w:r>
              <w:t xml:space="preserve">  202</w:t>
            </w:r>
            <w:r w:rsidR="00162E06">
              <w:t>5</w:t>
            </w:r>
            <w:r w:rsidRPr="00C63BE2">
              <w:t>:</w:t>
            </w:r>
          </w:p>
        </w:tc>
        <w:tc>
          <w:tcPr>
            <w:tcW w:w="6176" w:type="dxa"/>
            <w:gridSpan w:val="3"/>
            <w:tcBorders>
              <w:top w:val="single" w:sz="18" w:space="0" w:color="FFFFFF"/>
              <w:bottom w:val="single" w:sz="18" w:space="0" w:color="FFFFFF"/>
            </w:tcBorders>
            <w:shd w:val="clear" w:color="auto" w:fill="D8DFDE"/>
          </w:tcPr>
          <w:p w:rsidR="000323AD" w:rsidRPr="00C63BE2" w:rsidRDefault="000323AD" w:rsidP="009E4B97">
            <w:pPr>
              <w:rPr>
                <w:highlight w:val="yellow"/>
              </w:rPr>
            </w:pPr>
          </w:p>
        </w:tc>
      </w:tr>
      <w:tr w:rsidR="000323AD" w:rsidRPr="009B2FC9" w:rsidTr="000323AD">
        <w:tc>
          <w:tcPr>
            <w:tcW w:w="4111" w:type="dxa"/>
            <w:gridSpan w:val="3"/>
            <w:tcBorders>
              <w:top w:val="single" w:sz="18" w:space="0" w:color="FFFFFF"/>
              <w:bottom w:val="single" w:sz="18" w:space="0" w:color="FFFFFF"/>
            </w:tcBorders>
            <w:shd w:val="clear" w:color="auto" w:fill="D8DFDE"/>
          </w:tcPr>
          <w:p w:rsidR="000323AD" w:rsidRPr="00C63BE2" w:rsidRDefault="000323AD" w:rsidP="00162E06">
            <w:r w:rsidRPr="00C63BE2">
              <w:t>Next review due by:</w:t>
            </w:r>
            <w:r>
              <w:t xml:space="preserve"> </w:t>
            </w:r>
            <w:r w:rsidR="00162E06">
              <w:t>January</w:t>
            </w:r>
            <w:r>
              <w:t xml:space="preserve">  202</w:t>
            </w:r>
            <w:r w:rsidR="00162E06">
              <w:t>7</w:t>
            </w:r>
          </w:p>
        </w:tc>
        <w:tc>
          <w:tcPr>
            <w:tcW w:w="5609" w:type="dxa"/>
            <w:gridSpan w:val="2"/>
            <w:tcBorders>
              <w:top w:val="single" w:sz="18" w:space="0" w:color="FFFFFF"/>
              <w:bottom w:val="single" w:sz="18" w:space="0" w:color="FFFFFF"/>
            </w:tcBorders>
            <w:shd w:val="clear" w:color="auto" w:fill="D8DFDE"/>
          </w:tcPr>
          <w:p w:rsidR="000323AD" w:rsidRPr="00C63BE2" w:rsidRDefault="000323AD" w:rsidP="009E4B97">
            <w:pPr>
              <w:rPr>
                <w:highlight w:val="yellow"/>
              </w:rPr>
            </w:pPr>
          </w:p>
        </w:tc>
      </w:tr>
      <w:tr w:rsidR="000323AD" w:rsidRPr="009B2FC9" w:rsidTr="009E4B97">
        <w:tc>
          <w:tcPr>
            <w:tcW w:w="4111" w:type="dxa"/>
            <w:gridSpan w:val="3"/>
            <w:tcBorders>
              <w:top w:val="single" w:sz="18" w:space="0" w:color="FFFFFF"/>
              <w:bottom w:val="nil"/>
            </w:tcBorders>
            <w:shd w:val="clear" w:color="auto" w:fill="D8DFDE"/>
          </w:tcPr>
          <w:p w:rsidR="000323AD" w:rsidRPr="00C63BE2" w:rsidRDefault="000323AD" w:rsidP="000323AD"/>
        </w:tc>
        <w:tc>
          <w:tcPr>
            <w:tcW w:w="5609" w:type="dxa"/>
            <w:gridSpan w:val="2"/>
            <w:tcBorders>
              <w:top w:val="single" w:sz="18" w:space="0" w:color="FFFFFF"/>
              <w:bottom w:val="nil"/>
            </w:tcBorders>
            <w:shd w:val="clear" w:color="auto" w:fill="D8DFDE"/>
          </w:tcPr>
          <w:p w:rsidR="000323AD" w:rsidRPr="00C63BE2" w:rsidRDefault="000323AD" w:rsidP="009E4B97">
            <w:pPr>
              <w:rPr>
                <w:highlight w:val="yellow"/>
              </w:rPr>
            </w:pPr>
          </w:p>
        </w:tc>
      </w:tr>
    </w:tbl>
    <w:p w:rsidR="00C9797A" w:rsidRPr="00BC3338" w:rsidRDefault="00C9797A" w:rsidP="00EA08D3">
      <w:pPr>
        <w:rPr>
          <w:color w:val="92D050"/>
        </w:rPr>
      </w:pPr>
    </w:p>
    <w:p w:rsidR="00EA08D3" w:rsidRPr="00BC3338" w:rsidRDefault="00EA08D3" w:rsidP="00EA08D3">
      <w:pPr>
        <w:pStyle w:val="TOCHeading"/>
        <w:spacing w:before="0" w:after="120"/>
        <w:rPr>
          <w:rFonts w:ascii="Arial" w:hAnsi="Arial" w:cs="Arial"/>
          <w:b/>
          <w:color w:val="92D050"/>
          <w:sz w:val="28"/>
          <w:szCs w:val="28"/>
        </w:rPr>
      </w:pPr>
      <w:r w:rsidRPr="00BC3338">
        <w:rPr>
          <w:rFonts w:ascii="Arial" w:hAnsi="Arial" w:cs="Arial"/>
          <w:b/>
          <w:color w:val="92D050"/>
          <w:sz w:val="28"/>
          <w:szCs w:val="28"/>
        </w:rPr>
        <w:lastRenderedPageBreak/>
        <w:t>Contents</w:t>
      </w:r>
    </w:p>
    <w:p w:rsidR="00EA08D3" w:rsidRPr="00464548" w:rsidRDefault="00EA08D3" w:rsidP="00EA08D3">
      <w:pPr>
        <w:pStyle w:val="TOC1"/>
        <w:tabs>
          <w:tab w:val="right" w:leader="dot" w:pos="9736"/>
        </w:tabs>
        <w:rPr>
          <w:rFonts w:ascii="Calibri" w:eastAsia="Times New Roman" w:hAnsi="Calibr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42788449" w:history="1">
        <w:r w:rsidRPr="00F556CB">
          <w:rPr>
            <w:rStyle w:val="Hyperlink"/>
            <w:noProof/>
          </w:rPr>
          <w:t>1. Aims</w:t>
        </w:r>
        <w:r>
          <w:rPr>
            <w:noProof/>
            <w:webHidden/>
          </w:rPr>
          <w:tab/>
        </w:r>
        <w:r>
          <w:rPr>
            <w:noProof/>
            <w:webHidden/>
          </w:rPr>
          <w:fldChar w:fldCharType="begin"/>
        </w:r>
        <w:r>
          <w:rPr>
            <w:noProof/>
            <w:webHidden/>
          </w:rPr>
          <w:instrText xml:space="preserve"> PAGEREF _Toc42788449 \h </w:instrText>
        </w:r>
        <w:r>
          <w:rPr>
            <w:noProof/>
            <w:webHidden/>
          </w:rPr>
        </w:r>
        <w:r>
          <w:rPr>
            <w:noProof/>
            <w:webHidden/>
          </w:rPr>
          <w:fldChar w:fldCharType="separate"/>
        </w:r>
        <w:r>
          <w:rPr>
            <w:noProof/>
            <w:webHidden/>
          </w:rPr>
          <w:t>3</w:t>
        </w:r>
        <w:r>
          <w:rPr>
            <w:noProof/>
            <w:webHidden/>
          </w:rPr>
          <w:fldChar w:fldCharType="end"/>
        </w:r>
      </w:hyperlink>
    </w:p>
    <w:p w:rsidR="00EA08D3" w:rsidRPr="00464548" w:rsidRDefault="00E1735D" w:rsidP="00EA08D3">
      <w:pPr>
        <w:pStyle w:val="TOC1"/>
        <w:tabs>
          <w:tab w:val="right" w:leader="dot" w:pos="9736"/>
        </w:tabs>
        <w:rPr>
          <w:rFonts w:ascii="Calibri" w:eastAsia="Times New Roman" w:hAnsi="Calibri"/>
          <w:noProof/>
          <w:sz w:val="22"/>
          <w:szCs w:val="22"/>
          <w:lang w:val="en-GB" w:eastAsia="en-GB"/>
        </w:rPr>
      </w:pPr>
      <w:hyperlink w:anchor="_Toc42788450" w:history="1">
        <w:r w:rsidR="00EA08D3" w:rsidRPr="00F556CB">
          <w:rPr>
            <w:rStyle w:val="Hyperlink"/>
            <w:noProof/>
          </w:rPr>
          <w:t>2. Roles and responsibilities</w:t>
        </w:r>
        <w:r w:rsidR="00EA08D3">
          <w:rPr>
            <w:noProof/>
            <w:webHidden/>
          </w:rPr>
          <w:tab/>
        </w:r>
        <w:r w:rsidR="00EA08D3">
          <w:rPr>
            <w:noProof/>
            <w:webHidden/>
          </w:rPr>
          <w:fldChar w:fldCharType="begin"/>
        </w:r>
        <w:r w:rsidR="00EA08D3">
          <w:rPr>
            <w:noProof/>
            <w:webHidden/>
          </w:rPr>
          <w:instrText xml:space="preserve"> PAGEREF _Toc42788450 \h </w:instrText>
        </w:r>
        <w:r w:rsidR="00EA08D3">
          <w:rPr>
            <w:noProof/>
            <w:webHidden/>
          </w:rPr>
        </w:r>
        <w:r w:rsidR="00EA08D3">
          <w:rPr>
            <w:noProof/>
            <w:webHidden/>
          </w:rPr>
          <w:fldChar w:fldCharType="separate"/>
        </w:r>
        <w:r w:rsidR="00EA08D3">
          <w:rPr>
            <w:noProof/>
            <w:webHidden/>
          </w:rPr>
          <w:t>3</w:t>
        </w:r>
        <w:r w:rsidR="00EA08D3">
          <w:rPr>
            <w:noProof/>
            <w:webHidden/>
          </w:rPr>
          <w:fldChar w:fldCharType="end"/>
        </w:r>
      </w:hyperlink>
    </w:p>
    <w:p w:rsidR="00EA08D3" w:rsidRPr="00464548" w:rsidRDefault="00E1735D" w:rsidP="00EA08D3">
      <w:pPr>
        <w:pStyle w:val="TOC1"/>
        <w:tabs>
          <w:tab w:val="right" w:leader="dot" w:pos="9736"/>
        </w:tabs>
        <w:rPr>
          <w:rFonts w:ascii="Calibri" w:eastAsia="Times New Roman" w:hAnsi="Calibri"/>
          <w:noProof/>
          <w:sz w:val="22"/>
          <w:szCs w:val="22"/>
          <w:lang w:val="en-GB" w:eastAsia="en-GB"/>
        </w:rPr>
      </w:pPr>
      <w:hyperlink w:anchor="_Toc42788451" w:history="1">
        <w:r w:rsidR="00EA08D3" w:rsidRPr="00F556CB">
          <w:rPr>
            <w:rStyle w:val="Hyperlink"/>
            <w:noProof/>
          </w:rPr>
          <w:t>3. Who to contact</w:t>
        </w:r>
        <w:r w:rsidR="00EA08D3">
          <w:rPr>
            <w:noProof/>
            <w:webHidden/>
          </w:rPr>
          <w:tab/>
        </w:r>
        <w:r w:rsidR="00EA08D3">
          <w:rPr>
            <w:noProof/>
            <w:webHidden/>
          </w:rPr>
          <w:fldChar w:fldCharType="begin"/>
        </w:r>
        <w:r w:rsidR="00EA08D3">
          <w:rPr>
            <w:noProof/>
            <w:webHidden/>
          </w:rPr>
          <w:instrText xml:space="preserve"> PAGEREF _Toc42788451 \h </w:instrText>
        </w:r>
        <w:r w:rsidR="00EA08D3">
          <w:rPr>
            <w:noProof/>
            <w:webHidden/>
          </w:rPr>
        </w:r>
        <w:r w:rsidR="00EA08D3">
          <w:rPr>
            <w:noProof/>
            <w:webHidden/>
          </w:rPr>
          <w:fldChar w:fldCharType="separate"/>
        </w:r>
        <w:r w:rsidR="00EA08D3">
          <w:rPr>
            <w:noProof/>
            <w:webHidden/>
          </w:rPr>
          <w:t>6</w:t>
        </w:r>
        <w:r w:rsidR="00EA08D3">
          <w:rPr>
            <w:noProof/>
            <w:webHidden/>
          </w:rPr>
          <w:fldChar w:fldCharType="end"/>
        </w:r>
      </w:hyperlink>
    </w:p>
    <w:p w:rsidR="00EA08D3" w:rsidRPr="00464548" w:rsidRDefault="00E1735D" w:rsidP="00EA08D3">
      <w:pPr>
        <w:pStyle w:val="TOC1"/>
        <w:tabs>
          <w:tab w:val="right" w:leader="dot" w:pos="9736"/>
        </w:tabs>
        <w:rPr>
          <w:rFonts w:ascii="Calibri" w:eastAsia="Times New Roman" w:hAnsi="Calibri"/>
          <w:noProof/>
          <w:sz w:val="22"/>
          <w:szCs w:val="22"/>
          <w:lang w:val="en-GB" w:eastAsia="en-GB"/>
        </w:rPr>
      </w:pPr>
      <w:hyperlink w:anchor="_Toc42788452" w:history="1">
        <w:r w:rsidR="00EA08D3" w:rsidRPr="00F556CB">
          <w:rPr>
            <w:rStyle w:val="Hyperlink"/>
            <w:noProof/>
          </w:rPr>
          <w:t>4. Data protection</w:t>
        </w:r>
        <w:r w:rsidR="00EA08D3">
          <w:rPr>
            <w:noProof/>
            <w:webHidden/>
          </w:rPr>
          <w:tab/>
        </w:r>
        <w:r w:rsidR="00EA08D3">
          <w:rPr>
            <w:noProof/>
            <w:webHidden/>
          </w:rPr>
          <w:fldChar w:fldCharType="begin"/>
        </w:r>
        <w:r w:rsidR="00EA08D3">
          <w:rPr>
            <w:noProof/>
            <w:webHidden/>
          </w:rPr>
          <w:instrText xml:space="preserve"> PAGEREF _Toc42788452 \h </w:instrText>
        </w:r>
        <w:r w:rsidR="00EA08D3">
          <w:rPr>
            <w:noProof/>
            <w:webHidden/>
          </w:rPr>
        </w:r>
        <w:r w:rsidR="00EA08D3">
          <w:rPr>
            <w:noProof/>
            <w:webHidden/>
          </w:rPr>
          <w:fldChar w:fldCharType="separate"/>
        </w:r>
        <w:r w:rsidR="00EA08D3">
          <w:rPr>
            <w:noProof/>
            <w:webHidden/>
          </w:rPr>
          <w:t>6</w:t>
        </w:r>
        <w:r w:rsidR="00EA08D3">
          <w:rPr>
            <w:noProof/>
            <w:webHidden/>
          </w:rPr>
          <w:fldChar w:fldCharType="end"/>
        </w:r>
      </w:hyperlink>
    </w:p>
    <w:p w:rsidR="00EA08D3" w:rsidRPr="00464548" w:rsidRDefault="00E1735D" w:rsidP="00EA08D3">
      <w:pPr>
        <w:pStyle w:val="TOC1"/>
        <w:tabs>
          <w:tab w:val="right" w:leader="dot" w:pos="9736"/>
        </w:tabs>
        <w:rPr>
          <w:rFonts w:ascii="Calibri" w:eastAsia="Times New Roman" w:hAnsi="Calibri"/>
          <w:noProof/>
          <w:sz w:val="22"/>
          <w:szCs w:val="22"/>
          <w:lang w:val="en-GB" w:eastAsia="en-GB"/>
        </w:rPr>
      </w:pPr>
      <w:hyperlink w:anchor="_Toc42788453" w:history="1">
        <w:r w:rsidR="00EA08D3" w:rsidRPr="00F556CB">
          <w:rPr>
            <w:rStyle w:val="Hyperlink"/>
            <w:noProof/>
          </w:rPr>
          <w:t>5. Safeguarding</w:t>
        </w:r>
        <w:r w:rsidR="00EA08D3">
          <w:rPr>
            <w:noProof/>
            <w:webHidden/>
          </w:rPr>
          <w:tab/>
        </w:r>
        <w:r w:rsidR="00EA08D3">
          <w:rPr>
            <w:noProof/>
            <w:webHidden/>
          </w:rPr>
          <w:fldChar w:fldCharType="begin"/>
        </w:r>
        <w:r w:rsidR="00EA08D3">
          <w:rPr>
            <w:noProof/>
            <w:webHidden/>
          </w:rPr>
          <w:instrText xml:space="preserve"> PAGEREF _Toc42788453 \h </w:instrText>
        </w:r>
        <w:r w:rsidR="00EA08D3">
          <w:rPr>
            <w:noProof/>
            <w:webHidden/>
          </w:rPr>
        </w:r>
        <w:r w:rsidR="00EA08D3">
          <w:rPr>
            <w:noProof/>
            <w:webHidden/>
          </w:rPr>
          <w:fldChar w:fldCharType="separate"/>
        </w:r>
        <w:r w:rsidR="00EA08D3">
          <w:rPr>
            <w:noProof/>
            <w:webHidden/>
          </w:rPr>
          <w:t>7</w:t>
        </w:r>
        <w:r w:rsidR="00EA08D3">
          <w:rPr>
            <w:noProof/>
            <w:webHidden/>
          </w:rPr>
          <w:fldChar w:fldCharType="end"/>
        </w:r>
      </w:hyperlink>
    </w:p>
    <w:p w:rsidR="00EA08D3" w:rsidRPr="00464548" w:rsidRDefault="00E1735D" w:rsidP="00EA08D3">
      <w:pPr>
        <w:pStyle w:val="TOC1"/>
        <w:tabs>
          <w:tab w:val="right" w:leader="dot" w:pos="9736"/>
        </w:tabs>
        <w:rPr>
          <w:rFonts w:ascii="Calibri" w:eastAsia="Times New Roman" w:hAnsi="Calibri"/>
          <w:noProof/>
          <w:sz w:val="22"/>
          <w:szCs w:val="22"/>
          <w:lang w:val="en-GB" w:eastAsia="en-GB"/>
        </w:rPr>
      </w:pPr>
      <w:hyperlink w:anchor="_Toc42788454" w:history="1">
        <w:r w:rsidR="00EA08D3" w:rsidRPr="00F556CB">
          <w:rPr>
            <w:rStyle w:val="Hyperlink"/>
            <w:noProof/>
          </w:rPr>
          <w:t>6. Monitoring arrangements</w:t>
        </w:r>
        <w:r w:rsidR="00EA08D3">
          <w:rPr>
            <w:noProof/>
            <w:webHidden/>
          </w:rPr>
          <w:tab/>
        </w:r>
        <w:r w:rsidR="00EA08D3">
          <w:rPr>
            <w:noProof/>
            <w:webHidden/>
          </w:rPr>
          <w:fldChar w:fldCharType="begin"/>
        </w:r>
        <w:r w:rsidR="00EA08D3">
          <w:rPr>
            <w:noProof/>
            <w:webHidden/>
          </w:rPr>
          <w:instrText xml:space="preserve"> PAGEREF _Toc42788454 \h </w:instrText>
        </w:r>
        <w:r w:rsidR="00EA08D3">
          <w:rPr>
            <w:noProof/>
            <w:webHidden/>
          </w:rPr>
        </w:r>
        <w:r w:rsidR="00EA08D3">
          <w:rPr>
            <w:noProof/>
            <w:webHidden/>
          </w:rPr>
          <w:fldChar w:fldCharType="separate"/>
        </w:r>
        <w:r w:rsidR="00EA08D3">
          <w:rPr>
            <w:noProof/>
            <w:webHidden/>
          </w:rPr>
          <w:t>7</w:t>
        </w:r>
        <w:r w:rsidR="00EA08D3">
          <w:rPr>
            <w:noProof/>
            <w:webHidden/>
          </w:rPr>
          <w:fldChar w:fldCharType="end"/>
        </w:r>
      </w:hyperlink>
    </w:p>
    <w:p w:rsidR="00EA08D3" w:rsidRPr="00464548" w:rsidRDefault="00E1735D" w:rsidP="00EA08D3">
      <w:pPr>
        <w:pStyle w:val="TOC1"/>
        <w:tabs>
          <w:tab w:val="right" w:leader="dot" w:pos="9736"/>
        </w:tabs>
        <w:rPr>
          <w:rFonts w:ascii="Calibri" w:eastAsia="Times New Roman" w:hAnsi="Calibri"/>
          <w:noProof/>
          <w:sz w:val="22"/>
          <w:szCs w:val="22"/>
          <w:lang w:val="en-GB" w:eastAsia="en-GB"/>
        </w:rPr>
      </w:pPr>
      <w:hyperlink w:anchor="_Toc42788455" w:history="1">
        <w:r w:rsidR="00EA08D3" w:rsidRPr="00F556CB">
          <w:rPr>
            <w:rStyle w:val="Hyperlink"/>
            <w:noProof/>
          </w:rPr>
          <w:t>7. Links with other policies</w:t>
        </w:r>
        <w:r w:rsidR="00EA08D3">
          <w:rPr>
            <w:noProof/>
            <w:webHidden/>
          </w:rPr>
          <w:tab/>
        </w:r>
        <w:r w:rsidR="00EA08D3">
          <w:rPr>
            <w:noProof/>
            <w:webHidden/>
          </w:rPr>
          <w:fldChar w:fldCharType="begin"/>
        </w:r>
        <w:r w:rsidR="00EA08D3">
          <w:rPr>
            <w:noProof/>
            <w:webHidden/>
          </w:rPr>
          <w:instrText xml:space="preserve"> PAGEREF _Toc42788455 \h </w:instrText>
        </w:r>
        <w:r w:rsidR="00EA08D3">
          <w:rPr>
            <w:noProof/>
            <w:webHidden/>
          </w:rPr>
        </w:r>
        <w:r w:rsidR="00EA08D3">
          <w:rPr>
            <w:noProof/>
            <w:webHidden/>
          </w:rPr>
          <w:fldChar w:fldCharType="separate"/>
        </w:r>
        <w:r w:rsidR="00EA08D3">
          <w:rPr>
            <w:noProof/>
            <w:webHidden/>
          </w:rPr>
          <w:t>7</w:t>
        </w:r>
        <w:r w:rsidR="00EA08D3">
          <w:rPr>
            <w:noProof/>
            <w:webHidden/>
          </w:rPr>
          <w:fldChar w:fldCharType="end"/>
        </w:r>
      </w:hyperlink>
    </w:p>
    <w:p w:rsidR="00EA08D3" w:rsidRDefault="00EA08D3" w:rsidP="00EA08D3">
      <w:pPr>
        <w:pStyle w:val="1bodycopy10pt"/>
        <w:rPr>
          <w:noProof/>
        </w:rPr>
      </w:pPr>
      <w:r>
        <w:rPr>
          <w:rFonts w:cs="Arial"/>
          <w:noProof/>
          <w:szCs w:val="20"/>
        </w:rPr>
        <w:fldChar w:fldCharType="end"/>
      </w:r>
    </w:p>
    <w:p w:rsidR="00EA08D3" w:rsidRPr="009122BB" w:rsidRDefault="00EA08D3" w:rsidP="00EA08D3">
      <w:pPr>
        <w:pStyle w:val="1bodycopy10pt"/>
        <w:rPr>
          <w:rFonts w:cs="Arial"/>
          <w:noProof/>
          <w:szCs w:val="20"/>
        </w:rPr>
      </w:pPr>
      <w:r>
        <w:rPr>
          <w:noProof/>
          <w:lang w:val="en-GB" w:eastAsia="en-GB"/>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-1</wp:posOffset>
                </wp:positionV>
                <wp:extent cx="6158865" cy="0"/>
                <wp:effectExtent l="0" t="0" r="133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A77E15" id="Straight Connector 5"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rsidR="00EA08D3" w:rsidRPr="00BC3338" w:rsidRDefault="00EA08D3" w:rsidP="00EA08D3">
      <w:pPr>
        <w:pStyle w:val="Heading1"/>
        <w:rPr>
          <w:color w:val="92D050"/>
        </w:rPr>
      </w:pPr>
      <w:bookmarkStart w:id="1" w:name="_Toc42788449"/>
      <w:r w:rsidRPr="00BC3338">
        <w:rPr>
          <w:color w:val="92D050"/>
        </w:rPr>
        <w:t>1. Aims</w:t>
      </w:r>
      <w:bookmarkEnd w:id="1"/>
    </w:p>
    <w:p w:rsidR="00EA08D3" w:rsidRDefault="00EA08D3" w:rsidP="00EA08D3">
      <w:pPr>
        <w:pStyle w:val="1bodycopy10pt"/>
      </w:pPr>
      <w:r>
        <w:t>This remote learning policy for staff aims to:</w:t>
      </w:r>
    </w:p>
    <w:p w:rsidR="00EA08D3" w:rsidRDefault="00EA08D3" w:rsidP="00EA08D3">
      <w:pPr>
        <w:pStyle w:val="4Bulletedcopyblue"/>
      </w:pPr>
      <w:r>
        <w:t>Ensure consistency in the approach to remote learning for pupils who aren’t in school</w:t>
      </w:r>
    </w:p>
    <w:p w:rsidR="00EA08D3" w:rsidRDefault="00EA08D3" w:rsidP="00EA08D3">
      <w:pPr>
        <w:pStyle w:val="4Bulletedcopyblue"/>
      </w:pPr>
      <w:r w:rsidRPr="00DB38BA">
        <w:t>Set out expectations for all members of the school community with regards to remote learning</w:t>
      </w:r>
    </w:p>
    <w:p w:rsidR="00EA08D3" w:rsidRDefault="00EA08D3" w:rsidP="00EA08D3">
      <w:pPr>
        <w:pStyle w:val="4Bulletedcopyblue"/>
        <w:spacing w:after="240"/>
      </w:pPr>
      <w:r>
        <w:t>Provide appropriate guidelines for data protection</w:t>
      </w:r>
    </w:p>
    <w:p w:rsidR="00EA08D3" w:rsidRDefault="00EA08D3" w:rsidP="00EA08D3">
      <w:pPr>
        <w:pStyle w:val="4Bulletedcopyblue"/>
        <w:spacing w:after="240"/>
      </w:pPr>
      <w:r>
        <w:t>Reflect the school’s commitment to the UN Conventions of the rights of the child specifically article 28, 29 and 31.</w:t>
      </w:r>
    </w:p>
    <w:p w:rsidR="00EA08D3" w:rsidRPr="00BC3338" w:rsidRDefault="00EA08D3" w:rsidP="00EA08D3">
      <w:pPr>
        <w:pStyle w:val="Heading1"/>
        <w:rPr>
          <w:color w:val="92D050"/>
        </w:rPr>
      </w:pPr>
      <w:bookmarkStart w:id="2" w:name="_Toc42788450"/>
      <w:r w:rsidRPr="00BC3338">
        <w:rPr>
          <w:color w:val="92D050"/>
        </w:rPr>
        <w:t>2. Roles and responsibilities</w:t>
      </w:r>
      <w:bookmarkEnd w:id="2"/>
    </w:p>
    <w:p w:rsidR="00EA08D3" w:rsidRPr="00BC3338" w:rsidRDefault="00EA08D3" w:rsidP="0063565E">
      <w:pPr>
        <w:pStyle w:val="Subhead2"/>
        <w:rPr>
          <w:color w:val="92D050"/>
          <w:lang w:val="en-GB"/>
        </w:rPr>
      </w:pPr>
      <w:r w:rsidRPr="00BC3338">
        <w:rPr>
          <w:color w:val="92D050"/>
          <w:lang w:val="en-GB"/>
        </w:rPr>
        <w:t>2.1 Teacher</w:t>
      </w:r>
      <w:r w:rsidR="0063565E" w:rsidRPr="00BC3338">
        <w:rPr>
          <w:color w:val="92D050"/>
          <w:lang w:val="en-GB"/>
        </w:rPr>
        <w:t>s</w:t>
      </w:r>
    </w:p>
    <w:p w:rsidR="00EA08D3" w:rsidRDefault="00BC3338" w:rsidP="00EA08D3">
      <w:pPr>
        <w:pStyle w:val="1bodycopy10pt"/>
        <w:rPr>
          <w:lang w:val="en-GB"/>
        </w:rPr>
      </w:pPr>
      <w:r>
        <w:rPr>
          <w:lang w:val="en-GB"/>
        </w:rPr>
        <w:t>If teachers have to work remotely and provide remote learning for e</w:t>
      </w:r>
      <w:r w:rsidR="00162E06">
        <w:rPr>
          <w:lang w:val="en-GB"/>
        </w:rPr>
        <w:t>xample lockdown or school closure</w:t>
      </w:r>
      <w:r w:rsidR="00EA08D3">
        <w:rPr>
          <w:lang w:val="en-GB"/>
        </w:rPr>
        <w:t>, t</w:t>
      </w:r>
      <w:r>
        <w:rPr>
          <w:lang w:val="en-GB"/>
        </w:rPr>
        <w:t xml:space="preserve">hey </w:t>
      </w:r>
      <w:r w:rsidR="00EA08D3">
        <w:rPr>
          <w:lang w:val="en-GB"/>
        </w:rPr>
        <w:t xml:space="preserve">must be available between </w:t>
      </w:r>
      <w:r>
        <w:rPr>
          <w:lang w:val="en-GB"/>
        </w:rPr>
        <w:t>8.30</w:t>
      </w:r>
      <w:r w:rsidR="00EA08D3">
        <w:rPr>
          <w:lang w:val="en-GB"/>
        </w:rPr>
        <w:t>am and 3</w:t>
      </w:r>
      <w:r>
        <w:rPr>
          <w:lang w:val="en-GB"/>
        </w:rPr>
        <w:t>.15</w:t>
      </w:r>
      <w:r w:rsidR="00EA08D3">
        <w:rPr>
          <w:lang w:val="en-GB"/>
        </w:rPr>
        <w:t xml:space="preserve">pm  </w:t>
      </w:r>
    </w:p>
    <w:p w:rsidR="00EA08D3" w:rsidRDefault="00EA08D3" w:rsidP="00EA08D3">
      <w:pPr>
        <w:pStyle w:val="1bodycopy10pt"/>
        <w:rPr>
          <w:lang w:val="en-GB"/>
        </w:rPr>
      </w:pPr>
      <w:r>
        <w:rPr>
          <w:lang w:val="en-GB"/>
        </w:rPr>
        <w:t>If they’re unable to work for any reason during this time, for example due to sickness or caring for a dependent, they should report this using the normal absence procedure. I</w:t>
      </w:r>
      <w:r>
        <w:t>f it affects the completion of any work required ensure that arrangements have been made with phase leaders or SLT to ensure work is completed.</w:t>
      </w:r>
      <w:r>
        <w:rPr>
          <w:lang w:val="en-GB"/>
        </w:rPr>
        <w:t>When providing remote learning, teachers are responsible for:</w:t>
      </w:r>
    </w:p>
    <w:p w:rsidR="00EA08D3" w:rsidRPr="00C9797A" w:rsidRDefault="00EA08D3" w:rsidP="00EA08D3">
      <w:pPr>
        <w:pStyle w:val="4Bulletedcopyblue"/>
        <w:rPr>
          <w:b/>
          <w:lang w:val="en-GB"/>
        </w:rPr>
      </w:pPr>
      <w:r w:rsidRPr="00C9797A">
        <w:rPr>
          <w:b/>
          <w:lang w:val="en-GB"/>
        </w:rPr>
        <w:t xml:space="preserve">Setting work – </w:t>
      </w:r>
    </w:p>
    <w:p w:rsidR="00EA08D3" w:rsidRPr="00EA08D3" w:rsidRDefault="00EA08D3" w:rsidP="00EA08D3">
      <w:pPr>
        <w:pStyle w:val="4Bulletedcopyblue"/>
        <w:numPr>
          <w:ilvl w:val="1"/>
          <w:numId w:val="1"/>
        </w:numPr>
        <w:rPr>
          <w:lang w:val="en-GB"/>
        </w:rPr>
      </w:pPr>
      <w:r w:rsidRPr="00EA08D3">
        <w:rPr>
          <w:lang w:val="en-GB"/>
        </w:rPr>
        <w:t>It is the class teachers responsibly to set appropriate work for their class</w:t>
      </w:r>
    </w:p>
    <w:p w:rsidR="00EA08D3" w:rsidRPr="00EA08D3" w:rsidRDefault="00EA08D3" w:rsidP="00EA08D3">
      <w:pPr>
        <w:pStyle w:val="4Bulletedcopyblue"/>
        <w:numPr>
          <w:ilvl w:val="1"/>
          <w:numId w:val="1"/>
        </w:numPr>
        <w:rPr>
          <w:lang w:val="en-GB"/>
        </w:rPr>
      </w:pPr>
      <w:r w:rsidRPr="00EA08D3">
        <w:rPr>
          <w:lang w:val="en-GB"/>
        </w:rPr>
        <w:t xml:space="preserve">Each teacher will use </w:t>
      </w:r>
      <w:r w:rsidR="00162E06">
        <w:rPr>
          <w:lang w:val="en-GB"/>
        </w:rPr>
        <w:t>Class Dojo</w:t>
      </w:r>
      <w:r w:rsidRPr="00EA08D3">
        <w:rPr>
          <w:lang w:val="en-GB"/>
        </w:rPr>
        <w:t xml:space="preserve"> to </w:t>
      </w:r>
      <w:r w:rsidR="003A328D">
        <w:rPr>
          <w:lang w:val="en-GB"/>
        </w:rPr>
        <w:t>share</w:t>
      </w:r>
      <w:r w:rsidRPr="00EA08D3">
        <w:rPr>
          <w:lang w:val="en-GB"/>
        </w:rPr>
        <w:t xml:space="preserve"> work and activities out for children to complete throughout the day</w:t>
      </w:r>
      <w:r w:rsidR="0063565E">
        <w:rPr>
          <w:lang w:val="en-GB"/>
        </w:rPr>
        <w:t xml:space="preserve">. </w:t>
      </w:r>
    </w:p>
    <w:p w:rsidR="00EA08D3" w:rsidRPr="005A4CE4" w:rsidRDefault="00EA08D3" w:rsidP="00EA08D3">
      <w:pPr>
        <w:pStyle w:val="4Bulletedcopyblue"/>
        <w:numPr>
          <w:ilvl w:val="1"/>
          <w:numId w:val="1"/>
        </w:numPr>
        <w:rPr>
          <w:lang w:val="en-GB"/>
        </w:rPr>
      </w:pPr>
      <w:r w:rsidRPr="005A4CE4">
        <w:rPr>
          <w:lang w:val="en-GB"/>
        </w:rPr>
        <w:t xml:space="preserve">This work will need to be set </w:t>
      </w:r>
      <w:r w:rsidR="0063565E">
        <w:rPr>
          <w:lang w:val="en-GB"/>
        </w:rPr>
        <w:t xml:space="preserve">before 3pm the previous day, </w:t>
      </w:r>
      <w:r w:rsidRPr="005A4CE4">
        <w:rPr>
          <w:lang w:val="en-GB"/>
        </w:rPr>
        <w:t>so that parents can access  resources required prior to the lesson</w:t>
      </w:r>
    </w:p>
    <w:p w:rsidR="00EA08D3" w:rsidRPr="005A4CE4" w:rsidRDefault="00EA08D3" w:rsidP="00EA08D3">
      <w:pPr>
        <w:pStyle w:val="4Bulletedcopyblue"/>
        <w:numPr>
          <w:ilvl w:val="1"/>
          <w:numId w:val="1"/>
        </w:numPr>
        <w:rPr>
          <w:lang w:val="en-GB"/>
        </w:rPr>
      </w:pPr>
      <w:r w:rsidRPr="005A4CE4">
        <w:rPr>
          <w:lang w:val="en-GB"/>
        </w:rPr>
        <w:t>The amount of lessons and acti</w:t>
      </w:r>
      <w:r w:rsidR="00545AE5">
        <w:rPr>
          <w:lang w:val="en-GB"/>
        </w:rPr>
        <w:t>vities</w:t>
      </w:r>
      <w:r w:rsidRPr="005A4CE4">
        <w:rPr>
          <w:lang w:val="en-GB"/>
        </w:rPr>
        <w:t xml:space="preserve"> will vary from class to class and will be judged by each individual class teacher as (s)he will know the best approach for their class</w:t>
      </w:r>
    </w:p>
    <w:p w:rsidR="00EA08D3" w:rsidRPr="005A4CE4" w:rsidRDefault="00EA08D3" w:rsidP="00EA08D3">
      <w:pPr>
        <w:pStyle w:val="4Bulletedcopyblue"/>
        <w:numPr>
          <w:ilvl w:val="1"/>
          <w:numId w:val="1"/>
        </w:numPr>
        <w:rPr>
          <w:lang w:val="en-GB"/>
        </w:rPr>
      </w:pPr>
      <w:r w:rsidRPr="005A4CE4">
        <w:rPr>
          <w:lang w:val="en-GB"/>
        </w:rPr>
        <w:t xml:space="preserve">The class teacher, when setting work, will determine how parents and pupils can complete the work. All work will be shared through </w:t>
      </w:r>
      <w:r w:rsidR="00162E06">
        <w:rPr>
          <w:lang w:val="en-GB"/>
        </w:rPr>
        <w:t>Class Dojo</w:t>
      </w:r>
    </w:p>
    <w:p w:rsidR="00EA08D3" w:rsidRDefault="005A4CE4" w:rsidP="00EA08D3">
      <w:pPr>
        <w:pStyle w:val="4Bulletedcopyblue"/>
        <w:numPr>
          <w:ilvl w:val="1"/>
          <w:numId w:val="1"/>
        </w:numPr>
        <w:rPr>
          <w:lang w:val="en-GB"/>
        </w:rPr>
      </w:pPr>
      <w:r w:rsidRPr="005A4CE4">
        <w:rPr>
          <w:lang w:val="en-GB"/>
        </w:rPr>
        <w:t>If class teachers are unable to set work</w:t>
      </w:r>
      <w:r w:rsidR="00545AE5">
        <w:rPr>
          <w:lang w:val="en-GB"/>
        </w:rPr>
        <w:t>,</w:t>
      </w:r>
      <w:r w:rsidRPr="005A4CE4">
        <w:rPr>
          <w:lang w:val="en-GB"/>
        </w:rPr>
        <w:t xml:space="preserve"> they must inform </w:t>
      </w:r>
      <w:proofErr w:type="gramStart"/>
      <w:r w:rsidRPr="005A4CE4">
        <w:rPr>
          <w:lang w:val="en-GB"/>
        </w:rPr>
        <w:t>th</w:t>
      </w:r>
      <w:r w:rsidR="00BC3338">
        <w:rPr>
          <w:lang w:val="en-GB"/>
        </w:rPr>
        <w:t xml:space="preserve">e </w:t>
      </w:r>
      <w:r w:rsidR="00162E06">
        <w:rPr>
          <w:lang w:val="en-GB"/>
        </w:rPr>
        <w:t xml:space="preserve"> SLT</w:t>
      </w:r>
      <w:proofErr w:type="gramEnd"/>
      <w:r w:rsidR="00162E06">
        <w:rPr>
          <w:lang w:val="en-GB"/>
        </w:rPr>
        <w:t xml:space="preserve">/phase leader </w:t>
      </w:r>
      <w:r w:rsidR="00BC3338">
        <w:rPr>
          <w:lang w:val="en-GB"/>
        </w:rPr>
        <w:t>by 8</w:t>
      </w:r>
      <w:r w:rsidRPr="005A4CE4">
        <w:rPr>
          <w:lang w:val="en-GB"/>
        </w:rPr>
        <w:t>am the day be</w:t>
      </w:r>
      <w:r w:rsidR="0063565E">
        <w:rPr>
          <w:lang w:val="en-GB"/>
        </w:rPr>
        <w:t xml:space="preserve">fore work is set, </w:t>
      </w:r>
      <w:r w:rsidRPr="005A4CE4">
        <w:rPr>
          <w:lang w:val="en-GB"/>
        </w:rPr>
        <w:t xml:space="preserve">so that (s)he can set work. </w:t>
      </w:r>
    </w:p>
    <w:p w:rsidR="00545AE5" w:rsidRDefault="00545AE5" w:rsidP="00EA08D3">
      <w:pPr>
        <w:pStyle w:val="4Bulletedcopyblue"/>
        <w:numPr>
          <w:ilvl w:val="1"/>
          <w:numId w:val="1"/>
        </w:numPr>
        <w:rPr>
          <w:lang w:val="en-GB"/>
        </w:rPr>
      </w:pPr>
      <w:r>
        <w:rPr>
          <w:lang w:val="en-GB"/>
        </w:rPr>
        <w:t>T</w:t>
      </w:r>
      <w:r w:rsidR="0063565E">
        <w:rPr>
          <w:lang w:val="en-GB"/>
        </w:rPr>
        <w:t>eachers should als</w:t>
      </w:r>
      <w:r w:rsidR="00353C17">
        <w:rPr>
          <w:lang w:val="en-GB"/>
        </w:rPr>
        <w:t>o</w:t>
      </w:r>
      <w:r w:rsidR="0063565E">
        <w:rPr>
          <w:lang w:val="en-GB"/>
        </w:rPr>
        <w:t xml:space="preserve">, </w:t>
      </w:r>
      <w:r>
        <w:rPr>
          <w:lang w:val="en-GB"/>
        </w:rPr>
        <w:t xml:space="preserve"> through their communication</w:t>
      </w:r>
      <w:r w:rsidR="0063565E">
        <w:rPr>
          <w:lang w:val="en-GB"/>
        </w:rPr>
        <w:t xml:space="preserve">, </w:t>
      </w:r>
      <w:r>
        <w:rPr>
          <w:lang w:val="en-GB"/>
        </w:rPr>
        <w:t>encourage their class to use either TT</w:t>
      </w:r>
      <w:r w:rsidR="0063565E">
        <w:rPr>
          <w:lang w:val="en-GB"/>
        </w:rPr>
        <w:t xml:space="preserve"> </w:t>
      </w:r>
      <w:proofErr w:type="spellStart"/>
      <w:r w:rsidR="0063565E">
        <w:rPr>
          <w:lang w:val="en-GB"/>
        </w:rPr>
        <w:t>R</w:t>
      </w:r>
      <w:r>
        <w:rPr>
          <w:lang w:val="en-GB"/>
        </w:rPr>
        <w:t>ockstars</w:t>
      </w:r>
      <w:proofErr w:type="spellEnd"/>
      <w:r>
        <w:rPr>
          <w:lang w:val="en-GB"/>
        </w:rPr>
        <w:t xml:space="preserve"> </w:t>
      </w:r>
      <w:r w:rsidR="0063565E">
        <w:rPr>
          <w:lang w:val="en-GB"/>
        </w:rPr>
        <w:t>o</w:t>
      </w:r>
      <w:r w:rsidR="00602FF8">
        <w:rPr>
          <w:lang w:val="en-GB"/>
        </w:rPr>
        <w:t>r</w:t>
      </w:r>
      <w:r w:rsidR="0063565E">
        <w:rPr>
          <w:lang w:val="en-GB"/>
        </w:rPr>
        <w:t xml:space="preserve"> </w:t>
      </w:r>
      <w:proofErr w:type="spellStart"/>
      <w:r w:rsidR="00162E06">
        <w:rPr>
          <w:lang w:val="en-GB"/>
        </w:rPr>
        <w:t>Myon</w:t>
      </w:r>
      <w:proofErr w:type="spellEnd"/>
    </w:p>
    <w:p w:rsidR="00353C17" w:rsidRPr="005A4CE4" w:rsidRDefault="00353C17" w:rsidP="00EA08D3">
      <w:pPr>
        <w:pStyle w:val="4Bulletedcopyblue"/>
        <w:numPr>
          <w:ilvl w:val="1"/>
          <w:numId w:val="1"/>
        </w:numPr>
        <w:rPr>
          <w:lang w:val="en-GB"/>
        </w:rPr>
      </w:pPr>
    </w:p>
    <w:p w:rsidR="00EA08D3" w:rsidRPr="00C9797A" w:rsidRDefault="00EA08D3" w:rsidP="00EA08D3">
      <w:pPr>
        <w:pStyle w:val="4Bulletedcopyblue"/>
        <w:rPr>
          <w:b/>
          <w:lang w:val="en-GB"/>
        </w:rPr>
      </w:pPr>
      <w:r w:rsidRPr="00C9797A">
        <w:rPr>
          <w:b/>
          <w:lang w:val="en-GB"/>
        </w:rPr>
        <w:t xml:space="preserve">Providing feedback on work </w:t>
      </w:r>
    </w:p>
    <w:p w:rsidR="00EA08D3" w:rsidRPr="005A4CE4" w:rsidRDefault="005A4CE4" w:rsidP="00EA08D3">
      <w:pPr>
        <w:pStyle w:val="4Bulletedcopyblue"/>
        <w:numPr>
          <w:ilvl w:val="1"/>
          <w:numId w:val="1"/>
        </w:numPr>
        <w:rPr>
          <w:lang w:val="en-GB"/>
        </w:rPr>
      </w:pPr>
      <w:r w:rsidRPr="005A4CE4">
        <w:rPr>
          <w:lang w:val="en-GB"/>
        </w:rPr>
        <w:lastRenderedPageBreak/>
        <w:t xml:space="preserve">Class teachers will access completed </w:t>
      </w:r>
      <w:r w:rsidR="00162E06">
        <w:rPr>
          <w:lang w:val="en-GB"/>
        </w:rPr>
        <w:t>through Class Dojo</w:t>
      </w:r>
    </w:p>
    <w:p w:rsidR="00EA08D3" w:rsidRPr="005A4CE4" w:rsidRDefault="0063565E" w:rsidP="00EA08D3">
      <w:pPr>
        <w:pStyle w:val="4Bulletedcopyblue"/>
        <w:numPr>
          <w:ilvl w:val="1"/>
          <w:numId w:val="1"/>
        </w:numPr>
        <w:rPr>
          <w:lang w:val="en-GB"/>
        </w:rPr>
      </w:pPr>
      <w:r>
        <w:rPr>
          <w:lang w:val="en-GB"/>
        </w:rPr>
        <w:t>The c</w:t>
      </w:r>
      <w:r w:rsidR="005A4CE4" w:rsidRPr="005A4CE4">
        <w:rPr>
          <w:lang w:val="en-GB"/>
        </w:rPr>
        <w:t>lass teacher can ‘like’ work and comment if they see fit. There is no expectation to comment and provide individual feedback on every piece of work submitted</w:t>
      </w:r>
    </w:p>
    <w:p w:rsidR="005A4CE4" w:rsidRPr="005A4CE4" w:rsidRDefault="005A4CE4" w:rsidP="00EA08D3">
      <w:pPr>
        <w:pStyle w:val="4Bulletedcopyblue"/>
        <w:numPr>
          <w:ilvl w:val="1"/>
          <w:numId w:val="1"/>
        </w:numPr>
        <w:rPr>
          <w:lang w:val="en-GB"/>
        </w:rPr>
      </w:pPr>
      <w:r w:rsidRPr="005A4CE4">
        <w:rPr>
          <w:lang w:val="en-GB"/>
        </w:rPr>
        <w:t xml:space="preserve">Class teachers can also make use of the general announcements feature to feedback to the whole class if there </w:t>
      </w:r>
      <w:r w:rsidR="00545AE5">
        <w:rPr>
          <w:lang w:val="en-GB"/>
        </w:rPr>
        <w:t xml:space="preserve">is </w:t>
      </w:r>
      <w:r w:rsidR="00AD0B9D">
        <w:rPr>
          <w:lang w:val="en-GB"/>
        </w:rPr>
        <w:t xml:space="preserve">a particular issue/gap </w:t>
      </w:r>
      <w:r w:rsidRPr="005A4CE4">
        <w:rPr>
          <w:lang w:val="en-GB"/>
        </w:rPr>
        <w:t>or something to celebrate</w:t>
      </w:r>
    </w:p>
    <w:p w:rsidR="005A4CE4" w:rsidRPr="005A4CE4" w:rsidRDefault="005A4CE4" w:rsidP="00EA08D3">
      <w:pPr>
        <w:pStyle w:val="4Bulletedcopyblue"/>
        <w:numPr>
          <w:ilvl w:val="1"/>
          <w:numId w:val="1"/>
        </w:numPr>
        <w:rPr>
          <w:lang w:val="en-GB"/>
        </w:rPr>
      </w:pPr>
      <w:r w:rsidRPr="005A4CE4">
        <w:rPr>
          <w:lang w:val="en-GB"/>
        </w:rPr>
        <w:t xml:space="preserve">Teachers can also feedback answers and solutions to tasks for pupils to </w:t>
      </w:r>
      <w:r w:rsidR="00545AE5" w:rsidRPr="005A4CE4">
        <w:rPr>
          <w:lang w:val="en-GB"/>
        </w:rPr>
        <w:t>self-assess</w:t>
      </w:r>
      <w:r w:rsidRPr="005A4CE4">
        <w:rPr>
          <w:lang w:val="en-GB"/>
        </w:rPr>
        <w:t xml:space="preserve"> and mark</w:t>
      </w:r>
    </w:p>
    <w:p w:rsidR="00EA08D3" w:rsidRPr="005A4CE4" w:rsidRDefault="005A4CE4" w:rsidP="00EA08D3">
      <w:pPr>
        <w:pStyle w:val="4Bulletedcopyblue"/>
        <w:numPr>
          <w:ilvl w:val="1"/>
          <w:numId w:val="1"/>
        </w:numPr>
        <w:rPr>
          <w:lang w:val="en-GB"/>
        </w:rPr>
      </w:pPr>
      <w:r w:rsidRPr="005A4CE4">
        <w:rPr>
          <w:lang w:val="en-GB"/>
        </w:rPr>
        <w:t xml:space="preserve">Class teachers should review posts pending </w:t>
      </w:r>
      <w:r w:rsidR="00545AE5">
        <w:rPr>
          <w:lang w:val="en-GB"/>
        </w:rPr>
        <w:t>within 48hrs of them being posted</w:t>
      </w:r>
    </w:p>
    <w:p w:rsidR="00EA08D3" w:rsidRPr="00C9797A" w:rsidRDefault="00EA08D3" w:rsidP="00EA08D3">
      <w:pPr>
        <w:pStyle w:val="4Bulletedcopyblue"/>
        <w:rPr>
          <w:b/>
          <w:lang w:val="en-GB"/>
        </w:rPr>
      </w:pPr>
      <w:r w:rsidRPr="00C9797A">
        <w:rPr>
          <w:b/>
          <w:lang w:val="en-GB"/>
        </w:rPr>
        <w:t xml:space="preserve">Keeping in touch with pupils who aren’t in school and their parents </w:t>
      </w:r>
    </w:p>
    <w:p w:rsidR="00EA08D3" w:rsidRPr="00624CB6" w:rsidRDefault="005A4CE4" w:rsidP="00EA08D3">
      <w:pPr>
        <w:pStyle w:val="4Bulletedcopyblue"/>
        <w:numPr>
          <w:ilvl w:val="1"/>
          <w:numId w:val="1"/>
        </w:numPr>
        <w:rPr>
          <w:lang w:val="en-GB"/>
        </w:rPr>
      </w:pPr>
      <w:r w:rsidRPr="00624CB6">
        <w:rPr>
          <w:lang w:val="en-GB"/>
        </w:rPr>
        <w:t xml:space="preserve">The </w:t>
      </w:r>
      <w:r w:rsidR="00162E06">
        <w:rPr>
          <w:lang w:val="en-GB"/>
        </w:rPr>
        <w:t>Dojo</w:t>
      </w:r>
      <w:r w:rsidRPr="00624CB6">
        <w:rPr>
          <w:lang w:val="en-GB"/>
        </w:rPr>
        <w:t xml:space="preserve"> app allows for regular contact between the class teacher and the pupils/parents. Again the announcement function should be used to share information </w:t>
      </w:r>
    </w:p>
    <w:p w:rsidR="00EA08D3" w:rsidRPr="00624CB6" w:rsidRDefault="005A4CE4" w:rsidP="00EA08D3">
      <w:pPr>
        <w:pStyle w:val="4Bulletedcopyblue"/>
        <w:numPr>
          <w:ilvl w:val="1"/>
          <w:numId w:val="1"/>
        </w:numPr>
        <w:rPr>
          <w:lang w:val="en-GB"/>
        </w:rPr>
      </w:pPr>
      <w:r w:rsidRPr="00624CB6">
        <w:rPr>
          <w:lang w:val="en-GB"/>
        </w:rPr>
        <w:t>Teachers can respond to individual comments or questions (within reason)</w:t>
      </w:r>
      <w:r w:rsidR="00545AE5">
        <w:rPr>
          <w:lang w:val="en-GB"/>
        </w:rPr>
        <w:t xml:space="preserve"> within 48hrs using the c</w:t>
      </w:r>
      <w:r w:rsidR="00162E06">
        <w:rPr>
          <w:lang w:val="en-GB"/>
        </w:rPr>
        <w:t>hat</w:t>
      </w:r>
      <w:r w:rsidR="00545AE5">
        <w:rPr>
          <w:lang w:val="en-GB"/>
        </w:rPr>
        <w:t xml:space="preserve"> function</w:t>
      </w:r>
      <w:r w:rsidRPr="00624CB6">
        <w:rPr>
          <w:lang w:val="en-GB"/>
        </w:rPr>
        <w:t xml:space="preserve">. However, under no circumstances </w:t>
      </w:r>
      <w:r w:rsidR="00624CB6" w:rsidRPr="00624CB6">
        <w:rPr>
          <w:lang w:val="en-GB"/>
        </w:rPr>
        <w:t>should</w:t>
      </w:r>
      <w:r w:rsidRPr="00624CB6">
        <w:rPr>
          <w:lang w:val="en-GB"/>
        </w:rPr>
        <w:t xml:space="preserve"> teachers respond to queries or concerns outside of </w:t>
      </w:r>
      <w:r w:rsidR="00624CB6" w:rsidRPr="00624CB6">
        <w:rPr>
          <w:lang w:val="en-GB"/>
        </w:rPr>
        <w:t>normal</w:t>
      </w:r>
      <w:r w:rsidRPr="00624CB6">
        <w:rPr>
          <w:lang w:val="en-GB"/>
        </w:rPr>
        <w:t xml:space="preserve"> working hours. </w:t>
      </w:r>
    </w:p>
    <w:p w:rsidR="005A4CE4" w:rsidRPr="00624CB6" w:rsidRDefault="005A4CE4" w:rsidP="00EA08D3">
      <w:pPr>
        <w:pStyle w:val="4Bulletedcopyblue"/>
        <w:numPr>
          <w:ilvl w:val="1"/>
          <w:numId w:val="1"/>
        </w:numPr>
        <w:rPr>
          <w:lang w:val="en-GB"/>
        </w:rPr>
      </w:pPr>
      <w:r w:rsidRPr="00624CB6">
        <w:rPr>
          <w:lang w:val="en-GB"/>
        </w:rPr>
        <w:t xml:space="preserve">Teachers should not download the </w:t>
      </w:r>
      <w:r w:rsidR="00162E06">
        <w:rPr>
          <w:lang w:val="en-GB"/>
        </w:rPr>
        <w:t xml:space="preserve">Dojo </w:t>
      </w:r>
      <w:r w:rsidRPr="00624CB6">
        <w:rPr>
          <w:lang w:val="en-GB"/>
        </w:rPr>
        <w:t xml:space="preserve">app on personal devices such as their </w:t>
      </w:r>
      <w:r w:rsidR="00624CB6" w:rsidRPr="00624CB6">
        <w:rPr>
          <w:lang w:val="en-GB"/>
        </w:rPr>
        <w:t>mobile</w:t>
      </w:r>
      <w:r w:rsidRPr="00624CB6">
        <w:rPr>
          <w:lang w:val="en-GB"/>
        </w:rPr>
        <w:t xml:space="preserve"> phones </w:t>
      </w:r>
    </w:p>
    <w:p w:rsidR="00EA08D3" w:rsidRDefault="00624CB6" w:rsidP="00EA08D3">
      <w:pPr>
        <w:pStyle w:val="4Bulletedcopyblue"/>
        <w:numPr>
          <w:ilvl w:val="1"/>
          <w:numId w:val="1"/>
        </w:numPr>
        <w:rPr>
          <w:lang w:val="en-GB"/>
        </w:rPr>
      </w:pPr>
      <w:r w:rsidRPr="00624CB6">
        <w:rPr>
          <w:lang w:val="en-GB"/>
        </w:rPr>
        <w:t>Any complaints from parents must be shared with the SLT immediately</w:t>
      </w:r>
      <w:r w:rsidR="00EA08D3" w:rsidRPr="00624CB6">
        <w:rPr>
          <w:lang w:val="en-GB"/>
        </w:rPr>
        <w:t>– for any safeguarding concerns</w:t>
      </w:r>
      <w:r w:rsidR="00545AE5">
        <w:rPr>
          <w:lang w:val="en-GB"/>
        </w:rPr>
        <w:t xml:space="preserve"> staff must contact </w:t>
      </w:r>
      <w:r w:rsidR="00162E06">
        <w:rPr>
          <w:lang w:val="en-GB"/>
        </w:rPr>
        <w:t>the</w:t>
      </w:r>
      <w:r w:rsidR="00545AE5">
        <w:rPr>
          <w:lang w:val="en-GB"/>
        </w:rPr>
        <w:t xml:space="preserve"> DSL</w:t>
      </w:r>
      <w:r w:rsidR="00162E06">
        <w:rPr>
          <w:lang w:val="en-GB"/>
        </w:rPr>
        <w:t xml:space="preserve"> or DDSL</w:t>
      </w:r>
      <w:r w:rsidR="00545AE5">
        <w:rPr>
          <w:lang w:val="en-GB"/>
        </w:rPr>
        <w:t xml:space="preserve"> as a matter of importance</w:t>
      </w:r>
    </w:p>
    <w:p w:rsidR="00AD0B9D" w:rsidRPr="00624CB6" w:rsidRDefault="00AD0B9D" w:rsidP="00EA08D3">
      <w:pPr>
        <w:pStyle w:val="4Bulletedcopyblue"/>
        <w:numPr>
          <w:ilvl w:val="1"/>
          <w:numId w:val="1"/>
        </w:numPr>
        <w:rPr>
          <w:lang w:val="en-GB"/>
        </w:rPr>
      </w:pPr>
      <w:r>
        <w:rPr>
          <w:lang w:val="en-GB"/>
        </w:rPr>
        <w:t>If a comment received is rude and breaches the parent code of conduct policy then the class teacher must refer this to the SLT using the screen shot function. SLT will then make contact with the parent</w:t>
      </w:r>
    </w:p>
    <w:p w:rsidR="00EA08D3" w:rsidRPr="00624CB6" w:rsidRDefault="00624CB6" w:rsidP="00EA08D3">
      <w:pPr>
        <w:pStyle w:val="4Bulletedcopyblue"/>
        <w:numPr>
          <w:ilvl w:val="1"/>
          <w:numId w:val="1"/>
        </w:numPr>
        <w:rPr>
          <w:lang w:val="en-GB"/>
        </w:rPr>
      </w:pPr>
      <w:r w:rsidRPr="00624CB6">
        <w:rPr>
          <w:lang w:val="en-GB"/>
        </w:rPr>
        <w:t xml:space="preserve">If children </w:t>
      </w:r>
      <w:r w:rsidR="00545AE5">
        <w:rPr>
          <w:lang w:val="en-GB"/>
        </w:rPr>
        <w:t xml:space="preserve">fail to complete work, </w:t>
      </w:r>
      <w:r w:rsidRPr="00624CB6">
        <w:rPr>
          <w:lang w:val="en-GB"/>
        </w:rPr>
        <w:t xml:space="preserve">the teachers can </w:t>
      </w:r>
      <w:r>
        <w:rPr>
          <w:lang w:val="en-GB"/>
        </w:rPr>
        <w:t>use their professional judgments to assess why this is the case as the circumstances for this can vary from child to child</w:t>
      </w:r>
      <w:r w:rsidR="00545AE5">
        <w:rPr>
          <w:lang w:val="en-GB"/>
        </w:rPr>
        <w:t xml:space="preserve"> and discuss with SLT next steps </w:t>
      </w:r>
    </w:p>
    <w:p w:rsidR="00EA08D3" w:rsidRPr="00C9797A" w:rsidRDefault="00EA08D3" w:rsidP="00EA08D3">
      <w:pPr>
        <w:pStyle w:val="4Bulletedcopyblue"/>
        <w:rPr>
          <w:b/>
          <w:lang w:val="en-GB"/>
        </w:rPr>
      </w:pPr>
      <w:r w:rsidRPr="00C9797A">
        <w:rPr>
          <w:b/>
          <w:lang w:val="en-GB"/>
        </w:rPr>
        <w:t xml:space="preserve">Attending virtual meetings with staff, parents and pupils </w:t>
      </w:r>
    </w:p>
    <w:p w:rsidR="00EA08D3" w:rsidRDefault="00EA08D3" w:rsidP="00EA08D3">
      <w:pPr>
        <w:pStyle w:val="4Bulletedcopyblue"/>
        <w:numPr>
          <w:ilvl w:val="1"/>
          <w:numId w:val="1"/>
        </w:numPr>
        <w:rPr>
          <w:lang w:val="en-GB"/>
        </w:rPr>
      </w:pPr>
      <w:r w:rsidRPr="00545AE5">
        <w:rPr>
          <w:b/>
          <w:u w:val="single"/>
          <w:lang w:val="en-GB"/>
        </w:rPr>
        <w:t>Dress code</w:t>
      </w:r>
      <w:r w:rsidR="00624CB6">
        <w:rPr>
          <w:lang w:val="en-GB"/>
        </w:rPr>
        <w:t xml:space="preserve"> : When </w:t>
      </w:r>
      <w:r w:rsidR="00BC3338">
        <w:rPr>
          <w:lang w:val="en-GB"/>
        </w:rPr>
        <w:t xml:space="preserve">either attending virtual meetings via Microsoft teams/zoom or </w:t>
      </w:r>
      <w:r w:rsidR="00624CB6">
        <w:rPr>
          <w:lang w:val="en-GB"/>
        </w:rPr>
        <w:t>using the seesaw app video feature, it is important that staff ensure that they are appropriately dressed to do so</w:t>
      </w:r>
    </w:p>
    <w:p w:rsidR="00BC3338" w:rsidRPr="00624CB6" w:rsidRDefault="00BC3338" w:rsidP="00EA08D3">
      <w:pPr>
        <w:pStyle w:val="4Bulletedcopyblue"/>
        <w:numPr>
          <w:ilvl w:val="1"/>
          <w:numId w:val="1"/>
        </w:numPr>
        <w:rPr>
          <w:lang w:val="en-GB"/>
        </w:rPr>
      </w:pPr>
      <w:r>
        <w:rPr>
          <w:b/>
          <w:u w:val="single"/>
          <w:lang w:val="en-GB"/>
        </w:rPr>
        <w:t>Conduct</w:t>
      </w:r>
      <w:r w:rsidRPr="00BC3338">
        <w:rPr>
          <w:lang w:val="en-GB"/>
        </w:rPr>
        <w:t>:</w:t>
      </w:r>
      <w:r>
        <w:rPr>
          <w:lang w:val="en-GB"/>
        </w:rPr>
        <w:t xml:space="preserve"> Staff must conduct themselves in a professional manner during such meetings interactions as per the staff code of conduct</w:t>
      </w:r>
    </w:p>
    <w:p w:rsidR="00EA08D3" w:rsidRDefault="00EA08D3" w:rsidP="00EA08D3">
      <w:pPr>
        <w:pStyle w:val="4Bulletedcopyblue"/>
        <w:numPr>
          <w:ilvl w:val="1"/>
          <w:numId w:val="1"/>
        </w:numPr>
        <w:rPr>
          <w:lang w:val="en-GB"/>
        </w:rPr>
      </w:pPr>
      <w:r w:rsidRPr="00545AE5">
        <w:rPr>
          <w:b/>
          <w:u w:val="single"/>
          <w:lang w:val="en-GB"/>
        </w:rPr>
        <w:t>Locations</w:t>
      </w:r>
      <w:r w:rsidR="00624CB6" w:rsidRPr="00545AE5">
        <w:rPr>
          <w:b/>
          <w:u w:val="single"/>
          <w:lang w:val="en-GB"/>
        </w:rPr>
        <w:t>:</w:t>
      </w:r>
      <w:r w:rsidR="00624CB6">
        <w:rPr>
          <w:lang w:val="en-GB"/>
        </w:rPr>
        <w:t xml:space="preserve"> Staff can make use of this from home, but will need to make sure all of their own personal information is not </w:t>
      </w:r>
      <w:r w:rsidR="00545AE5">
        <w:rPr>
          <w:lang w:val="en-GB"/>
        </w:rPr>
        <w:t>visible</w:t>
      </w:r>
      <w:r w:rsidR="00624CB6">
        <w:rPr>
          <w:lang w:val="en-GB"/>
        </w:rPr>
        <w:t xml:space="preserve"> to parents and pupils </w:t>
      </w:r>
    </w:p>
    <w:p w:rsidR="00624CB6" w:rsidRPr="00624CB6" w:rsidRDefault="00624CB6" w:rsidP="00EA08D3">
      <w:pPr>
        <w:pStyle w:val="4Bulletedcopyblue"/>
        <w:numPr>
          <w:ilvl w:val="1"/>
          <w:numId w:val="1"/>
        </w:numPr>
        <w:rPr>
          <w:lang w:val="en-GB"/>
        </w:rPr>
      </w:pPr>
      <w:r>
        <w:rPr>
          <w:lang w:val="en-GB"/>
        </w:rPr>
        <w:t>At this moment in time</w:t>
      </w:r>
      <w:r w:rsidR="00AD0B9D">
        <w:rPr>
          <w:lang w:val="en-GB"/>
        </w:rPr>
        <w:t>,</w:t>
      </w:r>
      <w:r>
        <w:rPr>
          <w:lang w:val="en-GB"/>
        </w:rPr>
        <w:t xml:space="preserve"> we would not expect staff to live stream either lessons or video calls </w:t>
      </w:r>
    </w:p>
    <w:p w:rsidR="00EA08D3" w:rsidRPr="00BC3338" w:rsidRDefault="00EA08D3" w:rsidP="00EA08D3">
      <w:pPr>
        <w:pStyle w:val="Subhead2"/>
        <w:rPr>
          <w:color w:val="92D050"/>
          <w:lang w:val="en-GB"/>
        </w:rPr>
      </w:pPr>
      <w:r w:rsidRPr="00BC3338">
        <w:rPr>
          <w:color w:val="92D050"/>
          <w:lang w:val="en-GB"/>
        </w:rPr>
        <w:t>2.2 Teaching assistants</w:t>
      </w:r>
    </w:p>
    <w:p w:rsidR="00EA08D3" w:rsidRDefault="00EA08D3" w:rsidP="00EA08D3">
      <w:pPr>
        <w:pStyle w:val="1bodycopy10pt"/>
        <w:rPr>
          <w:lang w:val="en-GB"/>
        </w:rPr>
      </w:pPr>
      <w:r>
        <w:rPr>
          <w:lang w:val="en-GB"/>
        </w:rPr>
        <w:t>When assisting with remote learning, teaching assistants must be available between</w:t>
      </w:r>
      <w:r w:rsidR="00BC3338">
        <w:rPr>
          <w:lang w:val="en-GB"/>
        </w:rPr>
        <w:t xml:space="preserve"> 8.30</w:t>
      </w:r>
      <w:r w:rsidR="00624CB6">
        <w:rPr>
          <w:lang w:val="en-GB"/>
        </w:rPr>
        <w:t>am and 3</w:t>
      </w:r>
      <w:r w:rsidR="00BC3338">
        <w:rPr>
          <w:lang w:val="en-GB"/>
        </w:rPr>
        <w:t>.15</w:t>
      </w:r>
      <w:r w:rsidR="00624CB6">
        <w:rPr>
          <w:lang w:val="en-GB"/>
        </w:rPr>
        <w:t>pm</w:t>
      </w:r>
    </w:p>
    <w:p w:rsidR="00EA08D3" w:rsidRDefault="00EA08D3" w:rsidP="00EA08D3">
      <w:pPr>
        <w:pStyle w:val="1bodycopy10pt"/>
        <w:rPr>
          <w:lang w:val="en-GB"/>
        </w:rPr>
      </w:pPr>
      <w:r>
        <w:rPr>
          <w:lang w:val="en-GB"/>
        </w:rPr>
        <w:t xml:space="preserve">If they’re unable to work for any reason during this time, for example due to sickness or caring for a dependent, they should report this using the normal absence procedure. </w:t>
      </w:r>
    </w:p>
    <w:p w:rsidR="00EA08D3" w:rsidRDefault="00EA08D3" w:rsidP="00624CB6">
      <w:pPr>
        <w:pStyle w:val="1bodycopy10pt"/>
        <w:rPr>
          <w:lang w:val="en-GB"/>
        </w:rPr>
      </w:pPr>
      <w:r>
        <w:rPr>
          <w:lang w:val="en-GB"/>
        </w:rPr>
        <w:t xml:space="preserve">When assisting with remote learning, teaching assistants </w:t>
      </w:r>
      <w:r w:rsidR="00624CB6">
        <w:rPr>
          <w:lang w:val="en-GB"/>
        </w:rPr>
        <w:t xml:space="preserve">will work under the direction of their class teacher and the SLT to support remote learning </w:t>
      </w:r>
    </w:p>
    <w:p w:rsidR="00EA08D3" w:rsidRPr="00BC3338" w:rsidRDefault="00EA08D3" w:rsidP="00EA08D3">
      <w:pPr>
        <w:pStyle w:val="Subhead2"/>
        <w:rPr>
          <w:color w:val="92D050"/>
          <w:lang w:val="en-GB"/>
        </w:rPr>
      </w:pPr>
      <w:r w:rsidRPr="00BC3338">
        <w:rPr>
          <w:color w:val="92D050"/>
          <w:lang w:val="en-GB"/>
        </w:rPr>
        <w:t>2.3 Subject leads</w:t>
      </w:r>
    </w:p>
    <w:p w:rsidR="00EA08D3" w:rsidRPr="00624CB6" w:rsidRDefault="00EA08D3" w:rsidP="00EA08D3">
      <w:pPr>
        <w:pStyle w:val="1bodycopy10pt"/>
        <w:rPr>
          <w:lang w:val="en-GB"/>
        </w:rPr>
      </w:pPr>
      <w:r w:rsidRPr="00624CB6">
        <w:rPr>
          <w:lang w:val="en-GB"/>
        </w:rPr>
        <w:t>Alongside their teaching responsibilities, subject leads are responsible for:</w:t>
      </w:r>
    </w:p>
    <w:p w:rsidR="00EA08D3" w:rsidRPr="00624CB6" w:rsidRDefault="00EA08D3" w:rsidP="00EA08D3">
      <w:pPr>
        <w:pStyle w:val="4Bulletedcopyblue"/>
        <w:rPr>
          <w:lang w:val="en-GB"/>
        </w:rPr>
      </w:pPr>
      <w:r w:rsidRPr="00624CB6">
        <w:rPr>
          <w:lang w:val="en-GB"/>
        </w:rPr>
        <w:t>Considering whether any aspects of the subject curriculum need to change to accommodate remote learning</w:t>
      </w:r>
    </w:p>
    <w:p w:rsidR="00EA08D3" w:rsidRPr="00624CB6" w:rsidRDefault="00EA08D3" w:rsidP="00EA08D3">
      <w:pPr>
        <w:pStyle w:val="4Bulletedcopyblue"/>
        <w:rPr>
          <w:lang w:val="en-GB"/>
        </w:rPr>
      </w:pPr>
      <w:r w:rsidRPr="00624CB6">
        <w:rPr>
          <w:lang w:val="en-GB"/>
        </w:rPr>
        <w:t>Working with teachers teaching their subject remotely to make sure all work set is appropriate and consistent</w:t>
      </w:r>
    </w:p>
    <w:p w:rsidR="00EA08D3" w:rsidRPr="00624CB6" w:rsidRDefault="00EA08D3" w:rsidP="00EA08D3">
      <w:pPr>
        <w:pStyle w:val="4Bulletedcopyblue"/>
        <w:rPr>
          <w:lang w:val="en-GB"/>
        </w:rPr>
      </w:pPr>
      <w:r w:rsidRPr="00624CB6">
        <w:rPr>
          <w:lang w:val="en-GB"/>
        </w:rPr>
        <w:t>Working with other subject leads and senior leaders to make sure work set remotely across all subjects is appropriate and consistent, and deadlines are being set an appropriate distance away from each other</w:t>
      </w:r>
    </w:p>
    <w:p w:rsidR="00EA08D3" w:rsidRPr="00624CB6" w:rsidRDefault="00EA08D3" w:rsidP="00EA08D3">
      <w:pPr>
        <w:pStyle w:val="4Bulletedcopyblue"/>
        <w:rPr>
          <w:lang w:val="en-GB"/>
        </w:rPr>
      </w:pPr>
      <w:r w:rsidRPr="00624CB6">
        <w:rPr>
          <w:lang w:val="en-GB"/>
        </w:rPr>
        <w:t>Alerting teachers to resources they can use to teach their subject remotely</w:t>
      </w:r>
    </w:p>
    <w:p w:rsidR="00EA08D3" w:rsidRPr="00BC3338" w:rsidRDefault="00EA08D3" w:rsidP="00EA08D3">
      <w:pPr>
        <w:pStyle w:val="Subhead2"/>
        <w:rPr>
          <w:color w:val="92D050"/>
          <w:lang w:val="en-GB"/>
        </w:rPr>
      </w:pPr>
      <w:r w:rsidRPr="00BC3338">
        <w:rPr>
          <w:color w:val="92D050"/>
          <w:lang w:val="en-GB"/>
        </w:rPr>
        <w:t>2.4 Senior leaders</w:t>
      </w:r>
    </w:p>
    <w:p w:rsidR="00EA08D3" w:rsidRPr="00C9797A" w:rsidRDefault="00EA08D3" w:rsidP="00EA08D3">
      <w:pPr>
        <w:pStyle w:val="1bodycopy10pt"/>
        <w:rPr>
          <w:b/>
          <w:lang w:val="en-GB"/>
        </w:rPr>
      </w:pPr>
      <w:r w:rsidRPr="00C9797A">
        <w:rPr>
          <w:b/>
          <w:lang w:val="en-GB"/>
        </w:rPr>
        <w:t>Alongside any teaching responsibilities, senior leaders are responsible for:</w:t>
      </w:r>
    </w:p>
    <w:p w:rsidR="00EA08D3" w:rsidRPr="00624CB6" w:rsidRDefault="00EA08D3" w:rsidP="00EA08D3">
      <w:pPr>
        <w:pStyle w:val="4Bulletedcopyblue"/>
        <w:rPr>
          <w:lang w:val="en-GB"/>
        </w:rPr>
      </w:pPr>
      <w:r w:rsidRPr="00545AE5">
        <w:rPr>
          <w:b/>
          <w:lang w:val="en-GB"/>
        </w:rPr>
        <w:t>Co-ordinating the remote learning approach across the school</w:t>
      </w:r>
      <w:r w:rsidRPr="00624CB6">
        <w:rPr>
          <w:lang w:val="en-GB"/>
        </w:rPr>
        <w:t xml:space="preserve"> – </w:t>
      </w:r>
      <w:r w:rsidR="00624CB6" w:rsidRPr="00624CB6">
        <w:rPr>
          <w:lang w:val="en-GB"/>
        </w:rPr>
        <w:t xml:space="preserve">Mr </w:t>
      </w:r>
      <w:proofErr w:type="spellStart"/>
      <w:r w:rsidR="00624CB6" w:rsidRPr="00624CB6">
        <w:rPr>
          <w:lang w:val="en-GB"/>
        </w:rPr>
        <w:t>Ullah</w:t>
      </w:r>
      <w:proofErr w:type="spellEnd"/>
      <w:r w:rsidR="00624CB6" w:rsidRPr="00624CB6">
        <w:rPr>
          <w:lang w:val="en-GB"/>
        </w:rPr>
        <w:t xml:space="preserve"> is the designated Remote Learning lead across the school </w:t>
      </w:r>
    </w:p>
    <w:p w:rsidR="00EA08D3" w:rsidRPr="00624CB6" w:rsidRDefault="00EA08D3" w:rsidP="00EA08D3">
      <w:pPr>
        <w:pStyle w:val="4Bulletedcopyblue"/>
        <w:rPr>
          <w:lang w:val="en-GB"/>
        </w:rPr>
      </w:pPr>
      <w:r w:rsidRPr="00545AE5">
        <w:rPr>
          <w:b/>
          <w:lang w:val="en-GB"/>
        </w:rPr>
        <w:t xml:space="preserve">Monitoring the effectiveness of remote learning </w:t>
      </w:r>
      <w:r w:rsidRPr="00624CB6">
        <w:rPr>
          <w:lang w:val="en-GB"/>
        </w:rPr>
        <w:t>–through regular meetings with teachers and subject leaders, reviewing work set or reaching out for feedback from pupils and parents</w:t>
      </w:r>
    </w:p>
    <w:p w:rsidR="00EA08D3" w:rsidRPr="00624CB6" w:rsidRDefault="00EA08D3" w:rsidP="00EA08D3">
      <w:pPr>
        <w:pStyle w:val="4Bulletedcopyblue"/>
        <w:rPr>
          <w:lang w:val="en-GB"/>
        </w:rPr>
      </w:pPr>
      <w:r w:rsidRPr="00545AE5">
        <w:rPr>
          <w:b/>
          <w:lang w:val="en-GB"/>
        </w:rPr>
        <w:t>Monitoring the security of remote learning systems</w:t>
      </w:r>
      <w:r w:rsidRPr="00624CB6">
        <w:rPr>
          <w:lang w:val="en-GB"/>
        </w:rPr>
        <w:t>, including data protection and safeguarding considerations</w:t>
      </w:r>
    </w:p>
    <w:p w:rsidR="00EA08D3" w:rsidRPr="00BC3338" w:rsidRDefault="00EA08D3" w:rsidP="00EA08D3">
      <w:pPr>
        <w:pStyle w:val="Subhead2"/>
        <w:rPr>
          <w:color w:val="92D050"/>
          <w:lang w:val="en-GB"/>
        </w:rPr>
      </w:pPr>
      <w:r w:rsidRPr="00BC3338">
        <w:rPr>
          <w:color w:val="92D050"/>
          <w:lang w:val="en-GB"/>
        </w:rPr>
        <w:t>2.5 Designated safeguarding lead</w:t>
      </w:r>
    </w:p>
    <w:p w:rsidR="00EA08D3" w:rsidRDefault="00EA08D3" w:rsidP="00EA08D3">
      <w:pPr>
        <w:pStyle w:val="1bodycopy10pt"/>
        <w:rPr>
          <w:lang w:val="en-GB"/>
        </w:rPr>
      </w:pPr>
      <w:r>
        <w:rPr>
          <w:lang w:val="en-GB"/>
        </w:rPr>
        <w:t>The DSL is responsible for:</w:t>
      </w:r>
    </w:p>
    <w:p w:rsidR="00BC3338" w:rsidRDefault="00BC3338" w:rsidP="00BC3338">
      <w:pPr>
        <w:pStyle w:val="1bodycopy10pt"/>
        <w:numPr>
          <w:ilvl w:val="0"/>
          <w:numId w:val="2"/>
        </w:numPr>
        <w:rPr>
          <w:lang w:val="en-GB"/>
        </w:rPr>
      </w:pPr>
      <w:r>
        <w:rPr>
          <w:lang w:val="en-GB"/>
        </w:rPr>
        <w:t xml:space="preserve">Please see Child Protection and Safeguarding Policy. </w:t>
      </w:r>
      <w:r w:rsidR="00162E06">
        <w:rPr>
          <w:lang w:val="en-GB"/>
        </w:rPr>
        <w:t>The DSL and D</w:t>
      </w:r>
      <w:r>
        <w:rPr>
          <w:lang w:val="en-GB"/>
        </w:rPr>
        <w:t>DSLs are responsible for dealing with any safeguarding concerns around remote/digital learning</w:t>
      </w:r>
    </w:p>
    <w:p w:rsidR="00EA08D3" w:rsidRPr="00BC3338" w:rsidRDefault="00EA08D3" w:rsidP="00EA08D3">
      <w:pPr>
        <w:pStyle w:val="Subhead2"/>
        <w:rPr>
          <w:color w:val="92D050"/>
          <w:lang w:val="en-GB"/>
        </w:rPr>
      </w:pPr>
      <w:r w:rsidRPr="00BC3338">
        <w:rPr>
          <w:color w:val="92D050"/>
          <w:lang w:val="en-GB"/>
        </w:rPr>
        <w:t>2.6 IT staff</w:t>
      </w:r>
    </w:p>
    <w:p w:rsidR="00EA08D3" w:rsidRPr="00C9797A" w:rsidRDefault="00EA08D3" w:rsidP="00EA08D3">
      <w:pPr>
        <w:rPr>
          <w:b/>
        </w:rPr>
      </w:pPr>
      <w:r w:rsidRPr="00C9797A">
        <w:rPr>
          <w:b/>
        </w:rPr>
        <w:t>IT staff are responsible for:</w:t>
      </w:r>
    </w:p>
    <w:p w:rsidR="00EA08D3" w:rsidRPr="00545AE5" w:rsidRDefault="00EA08D3" w:rsidP="00EA08D3">
      <w:pPr>
        <w:pStyle w:val="4Bulletedcopyblue"/>
      </w:pPr>
      <w:r w:rsidRPr="00545AE5">
        <w:t>Fixing issues with systems used to set and collect work</w:t>
      </w:r>
    </w:p>
    <w:p w:rsidR="00EA08D3" w:rsidRPr="00545AE5" w:rsidRDefault="00EA08D3" w:rsidP="00EA08D3">
      <w:pPr>
        <w:pStyle w:val="4Bulletedcopyblue"/>
      </w:pPr>
      <w:r w:rsidRPr="00545AE5">
        <w:t>Helping staff and parents with any technical issues they’re experiencing</w:t>
      </w:r>
    </w:p>
    <w:p w:rsidR="00EA08D3" w:rsidRPr="00545AE5" w:rsidRDefault="00EA08D3" w:rsidP="00EA08D3">
      <w:pPr>
        <w:pStyle w:val="4Bulletedcopyblue"/>
      </w:pPr>
      <w:r w:rsidRPr="00545AE5">
        <w:t>Reviewing the security of remote learning systems and flagging any data protection breaches to the data protection officer</w:t>
      </w:r>
    </w:p>
    <w:p w:rsidR="00EA08D3" w:rsidRPr="00545AE5" w:rsidRDefault="00EA08D3" w:rsidP="00EA08D3">
      <w:pPr>
        <w:pStyle w:val="4Bulletedcopyblue"/>
      </w:pPr>
      <w:r w:rsidRPr="00545AE5">
        <w:t>Assisting pupils and parents with accessing the internet or devices</w:t>
      </w:r>
    </w:p>
    <w:p w:rsidR="00EA08D3" w:rsidRPr="00BC3338" w:rsidRDefault="00EA08D3" w:rsidP="00EA08D3">
      <w:pPr>
        <w:pStyle w:val="Subhead2"/>
        <w:rPr>
          <w:color w:val="92D050"/>
          <w:lang w:val="en-GB"/>
        </w:rPr>
      </w:pPr>
      <w:r w:rsidRPr="00BC3338">
        <w:rPr>
          <w:color w:val="92D050"/>
          <w:lang w:val="en-GB"/>
        </w:rPr>
        <w:t>2.7 Pupils and parents</w:t>
      </w:r>
    </w:p>
    <w:p w:rsidR="00EA08D3" w:rsidRPr="00C9797A" w:rsidRDefault="00EA08D3" w:rsidP="00EA08D3">
      <w:pPr>
        <w:pStyle w:val="1bodycopy"/>
        <w:rPr>
          <w:b/>
          <w:lang w:val="en-GB"/>
        </w:rPr>
      </w:pPr>
      <w:r w:rsidRPr="00C9797A">
        <w:rPr>
          <w:b/>
          <w:lang w:val="en-GB"/>
        </w:rPr>
        <w:t>Staff can expect pupils learning remotely to:</w:t>
      </w:r>
    </w:p>
    <w:p w:rsidR="00EA08D3" w:rsidRPr="00545AE5" w:rsidRDefault="00EA08D3" w:rsidP="00EA08D3">
      <w:pPr>
        <w:pStyle w:val="4Bulletedcopyblue"/>
        <w:rPr>
          <w:lang w:val="en-GB"/>
        </w:rPr>
      </w:pPr>
      <w:r w:rsidRPr="00545AE5">
        <w:rPr>
          <w:lang w:val="en-GB"/>
        </w:rPr>
        <w:t>Be contactable during the school day</w:t>
      </w:r>
      <w:r w:rsidR="00BC3338">
        <w:rPr>
          <w:lang w:val="en-GB"/>
        </w:rPr>
        <w:t xml:space="preserve"> so that teachers can set them work and tasks to complete</w:t>
      </w:r>
      <w:r w:rsidRPr="00545AE5">
        <w:rPr>
          <w:lang w:val="en-GB"/>
        </w:rPr>
        <w:t xml:space="preserve"> – although </w:t>
      </w:r>
      <w:r w:rsidR="00BC3338">
        <w:rPr>
          <w:lang w:val="en-GB"/>
        </w:rPr>
        <w:t xml:space="preserve">must </w:t>
      </w:r>
      <w:r w:rsidRPr="00545AE5">
        <w:rPr>
          <w:lang w:val="en-GB"/>
        </w:rPr>
        <w:t>consider they may not always be in front of a device the entire time</w:t>
      </w:r>
    </w:p>
    <w:p w:rsidR="00EA08D3" w:rsidRPr="00545AE5" w:rsidRDefault="00EA08D3" w:rsidP="00EA08D3">
      <w:pPr>
        <w:pStyle w:val="4Bulletedcopyblue"/>
        <w:rPr>
          <w:lang w:val="en-GB"/>
        </w:rPr>
      </w:pPr>
      <w:r w:rsidRPr="00545AE5">
        <w:rPr>
          <w:lang w:val="en-GB"/>
        </w:rPr>
        <w:t>Complete work to the deadline set by teachers</w:t>
      </w:r>
    </w:p>
    <w:p w:rsidR="00EA08D3" w:rsidRPr="00545AE5" w:rsidRDefault="00EA08D3" w:rsidP="00EA08D3">
      <w:pPr>
        <w:pStyle w:val="4Bulletedcopyblue"/>
        <w:rPr>
          <w:lang w:val="en-GB"/>
        </w:rPr>
      </w:pPr>
      <w:r w:rsidRPr="00545AE5">
        <w:rPr>
          <w:lang w:val="en-GB"/>
        </w:rPr>
        <w:t>Seek help if they need it, from teachers or teaching assistants</w:t>
      </w:r>
    </w:p>
    <w:p w:rsidR="00EA08D3" w:rsidRPr="00C9797A" w:rsidRDefault="00EA08D3" w:rsidP="00EA08D3">
      <w:pPr>
        <w:pStyle w:val="4Bulletedcopyblue"/>
        <w:rPr>
          <w:b/>
          <w:lang w:val="en-GB"/>
        </w:rPr>
      </w:pPr>
      <w:r w:rsidRPr="00545AE5">
        <w:rPr>
          <w:lang w:val="en-GB"/>
        </w:rPr>
        <w:t>Alert teachers if they’re not able to complete work</w:t>
      </w:r>
    </w:p>
    <w:p w:rsidR="00EA08D3" w:rsidRPr="00C9797A" w:rsidRDefault="00EA08D3" w:rsidP="00EA08D3">
      <w:pPr>
        <w:pStyle w:val="1bodycopy"/>
        <w:rPr>
          <w:b/>
          <w:lang w:val="en-GB"/>
        </w:rPr>
      </w:pPr>
      <w:r w:rsidRPr="00C9797A">
        <w:rPr>
          <w:b/>
          <w:lang w:val="en-GB"/>
        </w:rPr>
        <w:t>Staff can expect parents with children learning remotely to:</w:t>
      </w:r>
    </w:p>
    <w:p w:rsidR="00EA08D3" w:rsidRPr="00545AE5" w:rsidRDefault="00EA08D3" w:rsidP="00EA08D3">
      <w:pPr>
        <w:pStyle w:val="4Bulletedcopyblue"/>
        <w:rPr>
          <w:lang w:val="en-GB"/>
        </w:rPr>
      </w:pPr>
      <w:r w:rsidRPr="00545AE5">
        <w:rPr>
          <w:lang w:val="en-GB"/>
        </w:rPr>
        <w:t>Make the school aware if their child is sick or otherwise can’t complete work</w:t>
      </w:r>
      <w:r w:rsidR="00545AE5">
        <w:rPr>
          <w:lang w:val="en-GB"/>
        </w:rPr>
        <w:t xml:space="preserve"> via the seesaw app comment function</w:t>
      </w:r>
    </w:p>
    <w:p w:rsidR="00EA08D3" w:rsidRPr="00545AE5" w:rsidRDefault="00EA08D3" w:rsidP="00EA08D3">
      <w:pPr>
        <w:pStyle w:val="4Bulletedcopyblue"/>
        <w:rPr>
          <w:lang w:val="en-GB"/>
        </w:rPr>
      </w:pPr>
      <w:r w:rsidRPr="00545AE5">
        <w:rPr>
          <w:lang w:val="en-GB"/>
        </w:rPr>
        <w:t xml:space="preserve">Seek help from the school if they need it </w:t>
      </w:r>
      <w:r w:rsidR="00545AE5" w:rsidRPr="00545AE5">
        <w:rPr>
          <w:lang w:val="en-GB"/>
        </w:rPr>
        <w:t xml:space="preserve">in a considered and respectful manner </w:t>
      </w:r>
    </w:p>
    <w:p w:rsidR="00EA08D3" w:rsidRDefault="00EA08D3" w:rsidP="00EA08D3">
      <w:pPr>
        <w:pStyle w:val="4Bulletedcopyblue"/>
        <w:rPr>
          <w:lang w:val="en-GB"/>
        </w:rPr>
      </w:pPr>
      <w:r w:rsidRPr="00545AE5">
        <w:rPr>
          <w:lang w:val="en-GB"/>
        </w:rPr>
        <w:t>Be respectful when making any complaints or concerns known to staff</w:t>
      </w:r>
    </w:p>
    <w:p w:rsidR="00545AE5" w:rsidRPr="00545AE5" w:rsidRDefault="00545AE5" w:rsidP="00EA08D3">
      <w:pPr>
        <w:pStyle w:val="4Bulletedcopyblue"/>
        <w:rPr>
          <w:lang w:val="en-GB"/>
        </w:rPr>
      </w:pPr>
      <w:r>
        <w:rPr>
          <w:lang w:val="en-GB"/>
        </w:rPr>
        <w:t xml:space="preserve">Be mindful of the time it may take staff to </w:t>
      </w:r>
      <w:r w:rsidR="00353C17">
        <w:rPr>
          <w:lang w:val="en-GB"/>
        </w:rPr>
        <w:t>respond</w:t>
      </w:r>
      <w:r>
        <w:rPr>
          <w:lang w:val="en-GB"/>
        </w:rPr>
        <w:t xml:space="preserve"> and be reasonable with their requests </w:t>
      </w:r>
    </w:p>
    <w:p w:rsidR="00EA08D3" w:rsidRPr="00BC3338" w:rsidRDefault="00EA08D3" w:rsidP="00EA08D3">
      <w:pPr>
        <w:pStyle w:val="Subhead2"/>
        <w:rPr>
          <w:color w:val="92D050"/>
          <w:lang w:val="en-GB"/>
        </w:rPr>
      </w:pPr>
      <w:r w:rsidRPr="00BC3338">
        <w:rPr>
          <w:color w:val="92D050"/>
          <w:lang w:val="en-GB"/>
        </w:rPr>
        <w:t>2.8 Governing bo</w:t>
      </w:r>
      <w:r w:rsidR="00C9797A">
        <w:rPr>
          <w:color w:val="92D050"/>
          <w:lang w:val="en-GB"/>
        </w:rPr>
        <w:t>dy</w:t>
      </w:r>
    </w:p>
    <w:p w:rsidR="00EA08D3" w:rsidRPr="00C9797A" w:rsidRDefault="00EA08D3" w:rsidP="00EA08D3">
      <w:pPr>
        <w:pStyle w:val="1bodycopy10pt"/>
        <w:rPr>
          <w:b/>
          <w:lang w:val="en-GB"/>
        </w:rPr>
      </w:pPr>
      <w:r w:rsidRPr="00C9797A">
        <w:rPr>
          <w:b/>
          <w:lang w:val="en-GB"/>
        </w:rPr>
        <w:t>The governing bo</w:t>
      </w:r>
      <w:r w:rsidR="00C9797A" w:rsidRPr="00C9797A">
        <w:rPr>
          <w:b/>
          <w:lang w:val="en-GB"/>
        </w:rPr>
        <w:t>dy</w:t>
      </w:r>
      <w:r w:rsidR="00353C17">
        <w:rPr>
          <w:b/>
          <w:lang w:val="en-GB"/>
        </w:rPr>
        <w:t xml:space="preserve"> </w:t>
      </w:r>
      <w:r w:rsidRPr="00C9797A">
        <w:rPr>
          <w:b/>
          <w:lang w:val="en-GB"/>
        </w:rPr>
        <w:t>is responsible for:</w:t>
      </w:r>
    </w:p>
    <w:p w:rsidR="00EA08D3" w:rsidRPr="00545AE5" w:rsidRDefault="00EA08D3" w:rsidP="00EA08D3">
      <w:pPr>
        <w:pStyle w:val="4Bulletedcopyblue"/>
        <w:rPr>
          <w:lang w:val="en-GB"/>
        </w:rPr>
      </w:pPr>
      <w:r w:rsidRPr="00545AE5">
        <w:rPr>
          <w:lang w:val="en-GB"/>
        </w:rPr>
        <w:t>Monitoring the school’s approach to providing remote learning to ensure education remains as high quality as possible</w:t>
      </w:r>
    </w:p>
    <w:p w:rsidR="00EA08D3" w:rsidRPr="00545AE5" w:rsidRDefault="00EA08D3" w:rsidP="00EA08D3">
      <w:pPr>
        <w:pStyle w:val="4Bulletedcopyblue"/>
        <w:rPr>
          <w:lang w:val="en-GB"/>
        </w:rPr>
      </w:pPr>
      <w:r w:rsidRPr="00545AE5">
        <w:rPr>
          <w:lang w:val="en-GB"/>
        </w:rPr>
        <w:t>Ensuring that staff are certain that remote learning systems are appropriately secure, for both data protection and safeguarding reasons</w:t>
      </w:r>
    </w:p>
    <w:p w:rsidR="00EA08D3" w:rsidRPr="008D5295" w:rsidRDefault="00EA08D3" w:rsidP="00EA08D3">
      <w:pPr>
        <w:pStyle w:val="4Bulletedcopyblue"/>
        <w:numPr>
          <w:ilvl w:val="0"/>
          <w:numId w:val="0"/>
        </w:numPr>
        <w:ind w:left="340" w:hanging="170"/>
        <w:rPr>
          <w:highlight w:val="yellow"/>
          <w:lang w:val="en-GB"/>
        </w:rPr>
      </w:pPr>
    </w:p>
    <w:p w:rsidR="00EA08D3" w:rsidRPr="00BC3338" w:rsidRDefault="00EA08D3" w:rsidP="00EA08D3">
      <w:pPr>
        <w:pStyle w:val="Heading1"/>
        <w:rPr>
          <w:color w:val="92D050"/>
        </w:rPr>
      </w:pPr>
      <w:bookmarkStart w:id="3" w:name="_Toc42788451"/>
      <w:r w:rsidRPr="00BC3338">
        <w:rPr>
          <w:color w:val="92D050"/>
        </w:rPr>
        <w:t>3. Who to contact</w:t>
      </w:r>
      <w:bookmarkEnd w:id="3"/>
    </w:p>
    <w:p w:rsidR="00EA08D3" w:rsidRDefault="00EA08D3" w:rsidP="00EA08D3">
      <w:pPr>
        <w:pStyle w:val="1bodycopy"/>
      </w:pPr>
      <w:r>
        <w:t>If staff have any questions or concerns about remote learning, they should contact the following individuals:</w:t>
      </w:r>
    </w:p>
    <w:p w:rsidR="00EA08D3" w:rsidRPr="00545AE5" w:rsidRDefault="00EA08D3" w:rsidP="00EA08D3">
      <w:pPr>
        <w:pStyle w:val="1bodycopy"/>
        <w:rPr>
          <w:lang w:val="en-GB"/>
        </w:rPr>
      </w:pPr>
      <w:r w:rsidRPr="00545AE5">
        <w:rPr>
          <w:lang w:val="en-GB"/>
        </w:rPr>
        <w:t>Here are some suggested issues and the most likely points of contact, but adapt and add to this as needed:</w:t>
      </w:r>
    </w:p>
    <w:p w:rsidR="00EA08D3" w:rsidRPr="00545AE5" w:rsidRDefault="00EA08D3" w:rsidP="00EA08D3">
      <w:pPr>
        <w:pStyle w:val="4Bulletedcopyblue"/>
        <w:rPr>
          <w:lang w:val="en-GB"/>
        </w:rPr>
      </w:pPr>
      <w:r w:rsidRPr="00545AE5">
        <w:rPr>
          <w:lang w:val="en-GB"/>
        </w:rPr>
        <w:t>Issues in setting work – talk to the relevant subject lead or SENCO</w:t>
      </w:r>
    </w:p>
    <w:p w:rsidR="00EA08D3" w:rsidRPr="00545AE5" w:rsidRDefault="00EA08D3" w:rsidP="00EA08D3">
      <w:pPr>
        <w:pStyle w:val="4Bulletedcopyblue"/>
        <w:rPr>
          <w:lang w:val="en-GB"/>
        </w:rPr>
      </w:pPr>
      <w:r w:rsidRPr="00545AE5">
        <w:rPr>
          <w:lang w:val="en-GB"/>
        </w:rPr>
        <w:t xml:space="preserve">Issues with behaviour </w:t>
      </w:r>
      <w:r w:rsidR="00545AE5" w:rsidRPr="00545AE5">
        <w:rPr>
          <w:lang w:val="en-GB"/>
        </w:rPr>
        <w:t xml:space="preserve">– Mr </w:t>
      </w:r>
      <w:proofErr w:type="spellStart"/>
      <w:r w:rsidR="00545AE5" w:rsidRPr="00545AE5">
        <w:rPr>
          <w:lang w:val="en-GB"/>
        </w:rPr>
        <w:t>Ullah</w:t>
      </w:r>
      <w:proofErr w:type="spellEnd"/>
    </w:p>
    <w:p w:rsidR="00EA08D3" w:rsidRPr="00545AE5" w:rsidRDefault="00EA08D3" w:rsidP="00EA08D3">
      <w:pPr>
        <w:pStyle w:val="4Bulletedcopyblue"/>
        <w:rPr>
          <w:lang w:val="en-GB"/>
        </w:rPr>
      </w:pPr>
      <w:r w:rsidRPr="00545AE5">
        <w:rPr>
          <w:lang w:val="en-GB"/>
        </w:rPr>
        <w:t xml:space="preserve">Issues with IT – </w:t>
      </w:r>
      <w:r w:rsidR="00545AE5" w:rsidRPr="00545AE5">
        <w:rPr>
          <w:lang w:val="en-GB"/>
        </w:rPr>
        <w:t>Miss Hill</w:t>
      </w:r>
      <w:r w:rsidR="00545AE5">
        <w:rPr>
          <w:lang w:val="en-GB"/>
        </w:rPr>
        <w:t xml:space="preserve">/Mr </w:t>
      </w:r>
      <w:proofErr w:type="spellStart"/>
      <w:r w:rsidR="00545AE5">
        <w:rPr>
          <w:lang w:val="en-GB"/>
        </w:rPr>
        <w:t>Ullah</w:t>
      </w:r>
      <w:proofErr w:type="spellEnd"/>
    </w:p>
    <w:p w:rsidR="00EA08D3" w:rsidRPr="00545AE5" w:rsidRDefault="00EA08D3" w:rsidP="00EA08D3">
      <w:pPr>
        <w:pStyle w:val="4Bulletedcopyblue"/>
        <w:rPr>
          <w:lang w:val="en-GB"/>
        </w:rPr>
      </w:pPr>
      <w:r w:rsidRPr="00545AE5">
        <w:rPr>
          <w:lang w:val="en-GB"/>
        </w:rPr>
        <w:t xml:space="preserve">Issues with their own workload or wellbeing – </w:t>
      </w:r>
      <w:r w:rsidR="00545AE5" w:rsidRPr="00545AE5">
        <w:rPr>
          <w:lang w:val="en-GB"/>
        </w:rPr>
        <w:t>SLT</w:t>
      </w:r>
    </w:p>
    <w:p w:rsidR="00EA08D3" w:rsidRPr="00545AE5" w:rsidRDefault="00EA08D3" w:rsidP="00EA08D3">
      <w:pPr>
        <w:pStyle w:val="4Bulletedcopyblue"/>
        <w:rPr>
          <w:lang w:val="en-GB"/>
        </w:rPr>
      </w:pPr>
      <w:r w:rsidRPr="00545AE5">
        <w:rPr>
          <w:lang w:val="en-GB"/>
        </w:rPr>
        <w:t xml:space="preserve">Concerns about data protection – </w:t>
      </w:r>
      <w:r w:rsidR="00545AE5" w:rsidRPr="00545AE5">
        <w:rPr>
          <w:lang w:val="en-GB"/>
        </w:rPr>
        <w:t xml:space="preserve">Mrs </w:t>
      </w:r>
      <w:proofErr w:type="spellStart"/>
      <w:r w:rsidR="00545AE5" w:rsidRPr="00545AE5">
        <w:rPr>
          <w:lang w:val="en-GB"/>
        </w:rPr>
        <w:t>Broadhurst</w:t>
      </w:r>
      <w:proofErr w:type="spellEnd"/>
    </w:p>
    <w:p w:rsidR="00EA08D3" w:rsidRPr="00545AE5" w:rsidRDefault="00EA08D3" w:rsidP="00EA08D3">
      <w:pPr>
        <w:pStyle w:val="4Bulletedcopyblue"/>
        <w:rPr>
          <w:lang w:val="en-GB"/>
        </w:rPr>
      </w:pPr>
      <w:r w:rsidRPr="00545AE5">
        <w:rPr>
          <w:lang w:val="en-GB"/>
        </w:rPr>
        <w:t>Concerns about safeguarding – talk to the DSL</w:t>
      </w:r>
    </w:p>
    <w:p w:rsidR="00EA08D3" w:rsidRPr="00E8216E" w:rsidRDefault="00EA08D3" w:rsidP="00EA08D3">
      <w:pPr>
        <w:pStyle w:val="1bodycopy10pt"/>
        <w:rPr>
          <w:lang w:val="en-GB"/>
        </w:rPr>
      </w:pPr>
    </w:p>
    <w:p w:rsidR="00EA08D3" w:rsidRPr="00BC3338" w:rsidRDefault="00EA08D3" w:rsidP="00EA08D3">
      <w:pPr>
        <w:pStyle w:val="Heading1"/>
        <w:rPr>
          <w:color w:val="92D050"/>
        </w:rPr>
      </w:pPr>
      <w:bookmarkStart w:id="4" w:name="_Toc42788452"/>
      <w:r w:rsidRPr="00BC3338">
        <w:rPr>
          <w:color w:val="92D050"/>
        </w:rPr>
        <w:t>4. Data protection</w:t>
      </w:r>
      <w:bookmarkEnd w:id="4"/>
    </w:p>
    <w:p w:rsidR="00EA08D3" w:rsidRPr="00BC3338" w:rsidRDefault="00EA08D3" w:rsidP="00EA08D3">
      <w:pPr>
        <w:pStyle w:val="Subhead2"/>
        <w:spacing w:before="120"/>
        <w:rPr>
          <w:color w:val="92D050"/>
          <w:lang w:val="en-GB"/>
        </w:rPr>
      </w:pPr>
      <w:r w:rsidRPr="00BC3338">
        <w:rPr>
          <w:color w:val="92D050"/>
          <w:lang w:val="en-GB"/>
        </w:rPr>
        <w:t>4.1 Accessing personal data</w:t>
      </w:r>
    </w:p>
    <w:p w:rsidR="00EA08D3" w:rsidRDefault="00EA08D3" w:rsidP="00EA08D3">
      <w:pPr>
        <w:pStyle w:val="1bodycopy10pt"/>
        <w:rPr>
          <w:lang w:val="en-GB"/>
        </w:rPr>
      </w:pPr>
      <w:r>
        <w:rPr>
          <w:lang w:val="en-GB"/>
        </w:rPr>
        <w:t>When accessing personal data for remote learning purposes, all staff members will:</w:t>
      </w:r>
    </w:p>
    <w:p w:rsidR="00EA08D3" w:rsidRPr="007450BA" w:rsidRDefault="00545AE5" w:rsidP="00EA08D3">
      <w:pPr>
        <w:pStyle w:val="4Bulletedcopyblue"/>
        <w:rPr>
          <w:lang w:val="en-GB"/>
        </w:rPr>
      </w:pPr>
      <w:r w:rsidRPr="007450BA">
        <w:rPr>
          <w:lang w:val="en-GB"/>
        </w:rPr>
        <w:t>Use either a school laptop or school i</w:t>
      </w:r>
      <w:r w:rsidR="007450BA">
        <w:rPr>
          <w:lang w:val="en-GB"/>
        </w:rPr>
        <w:t>P</w:t>
      </w:r>
      <w:r w:rsidRPr="007450BA">
        <w:rPr>
          <w:lang w:val="en-GB"/>
        </w:rPr>
        <w:t xml:space="preserve">ad. Class teachers should not use own personal device </w:t>
      </w:r>
      <w:r w:rsidR="007450BA" w:rsidRPr="007450BA">
        <w:rPr>
          <w:lang w:val="en-GB"/>
        </w:rPr>
        <w:t>when setting work on seesaw</w:t>
      </w:r>
    </w:p>
    <w:p w:rsidR="00EA08D3" w:rsidRPr="00BC3338" w:rsidRDefault="00EA08D3" w:rsidP="00EA08D3">
      <w:pPr>
        <w:pStyle w:val="Subhead2"/>
        <w:rPr>
          <w:color w:val="92D050"/>
          <w:lang w:val="en-GB"/>
        </w:rPr>
      </w:pPr>
      <w:r w:rsidRPr="00BC3338">
        <w:rPr>
          <w:color w:val="92D050"/>
          <w:lang w:val="en-GB"/>
        </w:rPr>
        <w:t>4.2 Processing personal data</w:t>
      </w:r>
    </w:p>
    <w:p w:rsidR="00EA08D3" w:rsidRPr="0093434D" w:rsidRDefault="00BC3338" w:rsidP="00EA08D3">
      <w:pPr>
        <w:pStyle w:val="1bodycopy10pt"/>
        <w:rPr>
          <w:lang w:val="en-GB"/>
        </w:rPr>
      </w:pPr>
      <w:r>
        <w:rPr>
          <w:lang w:val="en-GB"/>
        </w:rPr>
        <w:t>S</w:t>
      </w:r>
      <w:r w:rsidR="00EA08D3">
        <w:rPr>
          <w:lang w:val="en-GB"/>
        </w:rPr>
        <w:t>taff are reminded</w:t>
      </w:r>
      <w:r>
        <w:rPr>
          <w:lang w:val="en-GB"/>
        </w:rPr>
        <w:t xml:space="preserve"> not to collect and/or share </w:t>
      </w:r>
      <w:r w:rsidR="00EA08D3">
        <w:rPr>
          <w:lang w:val="en-GB"/>
        </w:rPr>
        <w:t>personal data online.</w:t>
      </w:r>
    </w:p>
    <w:p w:rsidR="00EA08D3" w:rsidRPr="00BC3338" w:rsidRDefault="00EA08D3" w:rsidP="00EA08D3">
      <w:pPr>
        <w:pStyle w:val="Subhead2"/>
        <w:rPr>
          <w:color w:val="92D050"/>
          <w:lang w:val="en-GB"/>
        </w:rPr>
      </w:pPr>
      <w:r w:rsidRPr="00BC3338">
        <w:rPr>
          <w:color w:val="92D050"/>
          <w:lang w:val="en-GB"/>
        </w:rPr>
        <w:t>4.3 Keeping devices secure</w:t>
      </w:r>
    </w:p>
    <w:p w:rsidR="00EA08D3" w:rsidRPr="00C9797A" w:rsidRDefault="00AD0B9D" w:rsidP="004C2134">
      <w:pPr>
        <w:pStyle w:val="1bodycopy10pt"/>
        <w:rPr>
          <w:b/>
          <w:lang w:val="en-GB"/>
        </w:rPr>
      </w:pPr>
      <w:r w:rsidRPr="00C9797A">
        <w:rPr>
          <w:b/>
          <w:lang w:val="en-GB"/>
        </w:rPr>
        <w:t xml:space="preserve">See </w:t>
      </w:r>
      <w:hyperlink r:id="rId8" w:history="1">
        <w:r w:rsidR="00EA08D3" w:rsidRPr="00C9797A">
          <w:rPr>
            <w:rStyle w:val="Hyperlink"/>
            <w:b/>
            <w:lang w:val="en-GB"/>
          </w:rPr>
          <w:t>GDPR and remote learning</w:t>
        </w:r>
      </w:hyperlink>
      <w:r w:rsidR="00EA08D3" w:rsidRPr="00C9797A">
        <w:rPr>
          <w:b/>
          <w:lang w:val="en-GB"/>
        </w:rPr>
        <w:t xml:space="preserve">. </w:t>
      </w:r>
    </w:p>
    <w:p w:rsidR="00EA08D3" w:rsidRPr="00C9797A" w:rsidRDefault="00EA08D3" w:rsidP="00EA08D3">
      <w:pPr>
        <w:pStyle w:val="1bodycopy10pt"/>
        <w:rPr>
          <w:b/>
          <w:lang w:val="en-GB"/>
        </w:rPr>
      </w:pPr>
      <w:r w:rsidRPr="00C9797A">
        <w:rPr>
          <w:b/>
          <w:lang w:val="en-GB"/>
        </w:rPr>
        <w:t>All staff members will take appropriate steps to ensure their devices remain secure. This includes, but is not limited to:</w:t>
      </w:r>
    </w:p>
    <w:p w:rsidR="00EA08D3" w:rsidRPr="00A979C5" w:rsidRDefault="00EA08D3" w:rsidP="00EA08D3">
      <w:pPr>
        <w:pStyle w:val="4Bulletedcopyblue"/>
        <w:rPr>
          <w:lang w:val="en-GB" w:eastAsia="en-GB"/>
        </w:rPr>
      </w:pPr>
      <w:r w:rsidRPr="00A979C5">
        <w:rPr>
          <w:lang w:val="en-GB" w:eastAsia="en-GB"/>
        </w:rPr>
        <w:t>Keep</w:t>
      </w:r>
      <w:r>
        <w:rPr>
          <w:lang w:val="en-GB" w:eastAsia="en-GB"/>
        </w:rPr>
        <w:t>ing</w:t>
      </w:r>
      <w:r w:rsidRPr="00A979C5">
        <w:rPr>
          <w:lang w:val="en-GB" w:eastAsia="en-GB"/>
        </w:rPr>
        <w:t xml:space="preserve"> the device password-protected </w:t>
      </w:r>
      <w:r>
        <w:rPr>
          <w:lang w:val="en-GB" w:eastAsia="en-GB"/>
        </w:rPr>
        <w:t>–</w:t>
      </w:r>
      <w:r w:rsidRPr="00A979C5">
        <w:rPr>
          <w:lang w:val="en-GB" w:eastAsia="en-GB"/>
        </w:rPr>
        <w:t xml:space="preserve"> strong passwords are at least 8 characters, with a combination of upper and lower-case letters, numbers and special characters (e.g. asterisk or currency symbol)</w:t>
      </w:r>
    </w:p>
    <w:p w:rsidR="00EA08D3" w:rsidRPr="00A979C5" w:rsidRDefault="00EA08D3" w:rsidP="00EA08D3">
      <w:pPr>
        <w:pStyle w:val="4Bulletedcopyblue"/>
        <w:rPr>
          <w:lang w:val="en-GB" w:eastAsia="en-GB"/>
        </w:rPr>
      </w:pPr>
      <w:r>
        <w:rPr>
          <w:lang w:val="en-GB" w:eastAsia="en-GB"/>
        </w:rPr>
        <w:t>Ensuring the hard drive is encrypted</w:t>
      </w:r>
      <w:r w:rsidRPr="00A979C5">
        <w:rPr>
          <w:lang w:val="en-GB" w:eastAsia="en-GB"/>
        </w:rPr>
        <w:t xml:space="preserve"> </w:t>
      </w:r>
      <w:r>
        <w:rPr>
          <w:lang w:val="en-GB" w:eastAsia="en-GB"/>
        </w:rPr>
        <w:t>–</w:t>
      </w:r>
      <w:r w:rsidRPr="00A979C5">
        <w:rPr>
          <w:lang w:val="en-GB" w:eastAsia="en-GB"/>
        </w:rPr>
        <w:t xml:space="preserve"> this means if the device is lost or stolen, no one can access the files stored on the hard drive by attaching it to a new device</w:t>
      </w:r>
    </w:p>
    <w:p w:rsidR="00EA08D3" w:rsidRPr="00A979C5" w:rsidRDefault="00EA08D3" w:rsidP="00EA08D3">
      <w:pPr>
        <w:pStyle w:val="4Bulletedcopyblue"/>
        <w:rPr>
          <w:lang w:val="en-GB" w:eastAsia="en-GB"/>
        </w:rPr>
      </w:pPr>
      <w:r>
        <w:rPr>
          <w:lang w:val="en-GB" w:eastAsia="en-GB"/>
        </w:rPr>
        <w:t>Making</w:t>
      </w:r>
      <w:r w:rsidRPr="00A979C5">
        <w:rPr>
          <w:lang w:val="en-GB" w:eastAsia="en-GB"/>
        </w:rPr>
        <w:t xml:space="preserve"> sure the device locks if left inactive for a period of time</w:t>
      </w:r>
    </w:p>
    <w:p w:rsidR="00EA08D3" w:rsidRPr="00A979C5" w:rsidRDefault="00EA08D3" w:rsidP="00EA08D3">
      <w:pPr>
        <w:pStyle w:val="4Bulletedcopyblue"/>
        <w:rPr>
          <w:lang w:val="en-GB" w:eastAsia="en-GB"/>
        </w:rPr>
      </w:pPr>
      <w:r>
        <w:rPr>
          <w:lang w:val="en-GB" w:eastAsia="en-GB"/>
        </w:rPr>
        <w:t>Not</w:t>
      </w:r>
      <w:r w:rsidRPr="00A979C5">
        <w:rPr>
          <w:lang w:val="en-GB" w:eastAsia="en-GB"/>
        </w:rPr>
        <w:t xml:space="preserve"> sharing the device among family or friends</w:t>
      </w:r>
    </w:p>
    <w:p w:rsidR="00EA08D3" w:rsidRPr="00A979C5" w:rsidRDefault="00EA08D3" w:rsidP="00EA08D3">
      <w:pPr>
        <w:pStyle w:val="4Bulletedcopyblue"/>
        <w:rPr>
          <w:lang w:val="en-GB" w:eastAsia="en-GB"/>
        </w:rPr>
      </w:pPr>
      <w:r w:rsidRPr="00A979C5">
        <w:rPr>
          <w:lang w:val="en-GB" w:eastAsia="en-GB"/>
        </w:rPr>
        <w:t>Install</w:t>
      </w:r>
      <w:r>
        <w:rPr>
          <w:lang w:val="en-GB" w:eastAsia="en-GB"/>
        </w:rPr>
        <w:t>ing</w:t>
      </w:r>
      <w:r w:rsidRPr="00A979C5">
        <w:rPr>
          <w:lang w:val="en-GB" w:eastAsia="en-GB"/>
        </w:rPr>
        <w:t xml:space="preserve"> antivirus and anti-spyware software</w:t>
      </w:r>
    </w:p>
    <w:p w:rsidR="00EA08D3" w:rsidRPr="00A979C5" w:rsidRDefault="00EA08D3" w:rsidP="00EA08D3">
      <w:pPr>
        <w:pStyle w:val="4Bulletedcopyblue"/>
        <w:rPr>
          <w:lang w:val="en-GB" w:eastAsia="en-GB"/>
        </w:rPr>
      </w:pPr>
      <w:r w:rsidRPr="00A979C5">
        <w:rPr>
          <w:lang w:val="en-GB" w:eastAsia="en-GB"/>
        </w:rPr>
        <w:t>Keep</w:t>
      </w:r>
      <w:r>
        <w:rPr>
          <w:lang w:val="en-GB" w:eastAsia="en-GB"/>
        </w:rPr>
        <w:t>ing</w:t>
      </w:r>
      <w:r w:rsidRPr="00A979C5">
        <w:rPr>
          <w:lang w:val="en-GB" w:eastAsia="en-GB"/>
        </w:rPr>
        <w:t xml:space="preserve"> operating systems up to date </w:t>
      </w:r>
      <w:r>
        <w:rPr>
          <w:lang w:val="en-GB" w:eastAsia="en-GB"/>
        </w:rPr>
        <w:t>–</w:t>
      </w:r>
      <w:r w:rsidRPr="00A979C5">
        <w:rPr>
          <w:lang w:val="en-GB" w:eastAsia="en-GB"/>
        </w:rPr>
        <w:t xml:space="preserve"> always install the latest updates</w:t>
      </w:r>
    </w:p>
    <w:p w:rsidR="00EA08D3" w:rsidRDefault="00EA08D3" w:rsidP="00EA08D3"/>
    <w:p w:rsidR="00EA08D3" w:rsidRPr="00BC3338" w:rsidRDefault="00EA08D3" w:rsidP="00EA08D3">
      <w:pPr>
        <w:pStyle w:val="Heading1"/>
        <w:rPr>
          <w:color w:val="92D050"/>
        </w:rPr>
      </w:pPr>
      <w:bookmarkStart w:id="5" w:name="_Toc42788453"/>
      <w:r w:rsidRPr="00BC3338">
        <w:rPr>
          <w:color w:val="92D050"/>
        </w:rPr>
        <w:t>5. Safeguarding</w:t>
      </w:r>
      <w:bookmarkEnd w:id="5"/>
    </w:p>
    <w:p w:rsidR="00EA08D3" w:rsidRPr="00BC3338" w:rsidRDefault="00BC3338" w:rsidP="00EA08D3">
      <w:pPr>
        <w:pStyle w:val="1bodycopy"/>
      </w:pPr>
      <w:r w:rsidRPr="00BC3338">
        <w:t>Please refer to Child Protection and Safeguarding Policy</w:t>
      </w:r>
    </w:p>
    <w:p w:rsidR="00EA08D3" w:rsidRPr="00FB23BA" w:rsidRDefault="00EA08D3" w:rsidP="00EA08D3">
      <w:pPr>
        <w:pStyle w:val="1bodycopy"/>
      </w:pPr>
    </w:p>
    <w:p w:rsidR="00EA08D3" w:rsidRPr="00BC3338" w:rsidRDefault="00EA08D3" w:rsidP="00EA08D3">
      <w:pPr>
        <w:pStyle w:val="Heading1"/>
        <w:rPr>
          <w:color w:val="92D050"/>
        </w:rPr>
      </w:pPr>
      <w:bookmarkStart w:id="6" w:name="_Toc42788454"/>
      <w:r w:rsidRPr="00BC3338">
        <w:rPr>
          <w:color w:val="92D050"/>
        </w:rPr>
        <w:t>6. Monitoring arrangements</w:t>
      </w:r>
      <w:bookmarkEnd w:id="6"/>
    </w:p>
    <w:p w:rsidR="00EA08D3" w:rsidRDefault="00EA08D3" w:rsidP="00EA08D3">
      <w:pPr>
        <w:pStyle w:val="1bodycopy10pt"/>
        <w:rPr>
          <w:lang w:val="en-GB"/>
        </w:rPr>
      </w:pPr>
      <w:r w:rsidRPr="004C2134">
        <w:rPr>
          <w:lang w:val="en-GB"/>
        </w:rPr>
        <w:t xml:space="preserve">This policy will be reviewed </w:t>
      </w:r>
      <w:r w:rsidR="00BC3338">
        <w:rPr>
          <w:lang w:val="en-GB"/>
        </w:rPr>
        <w:t>every 2 years</w:t>
      </w:r>
      <w:r w:rsidRPr="004C2134">
        <w:rPr>
          <w:lang w:val="en-GB"/>
        </w:rPr>
        <w:t xml:space="preserve"> by </w:t>
      </w:r>
      <w:r w:rsidR="004C2134" w:rsidRPr="004C2134">
        <w:rPr>
          <w:rStyle w:val="1bodycopy10ptChar"/>
        </w:rPr>
        <w:t>SLT</w:t>
      </w:r>
      <w:r w:rsidR="00162E06">
        <w:rPr>
          <w:rStyle w:val="1bodycopy10ptChar"/>
        </w:rPr>
        <w:t>.</w:t>
      </w:r>
      <w:r w:rsidRPr="004C2134">
        <w:rPr>
          <w:lang w:val="en-GB"/>
        </w:rPr>
        <w:t xml:space="preserve"> At every </w:t>
      </w:r>
      <w:r w:rsidR="00353C17">
        <w:rPr>
          <w:lang w:val="en-GB"/>
        </w:rPr>
        <w:t xml:space="preserve">review, it will be approved by </w:t>
      </w:r>
      <w:r w:rsidR="004C2134" w:rsidRPr="004C2134">
        <w:rPr>
          <w:lang w:val="en-GB"/>
        </w:rPr>
        <w:t>the full governing body</w:t>
      </w:r>
    </w:p>
    <w:p w:rsidR="00EA08D3" w:rsidRPr="00C9797A" w:rsidRDefault="00EA08D3" w:rsidP="00EA08D3">
      <w:pPr>
        <w:pStyle w:val="1bodycopy"/>
        <w:rPr>
          <w:color w:val="92D050"/>
          <w:lang w:val="en-GB"/>
        </w:rPr>
      </w:pPr>
    </w:p>
    <w:p w:rsidR="00EA08D3" w:rsidRPr="00C9797A" w:rsidRDefault="00EA08D3" w:rsidP="00EA08D3">
      <w:pPr>
        <w:pStyle w:val="Heading1"/>
        <w:rPr>
          <w:color w:val="92D050"/>
        </w:rPr>
      </w:pPr>
      <w:bookmarkStart w:id="7" w:name="_Toc42788455"/>
      <w:r w:rsidRPr="00C9797A">
        <w:rPr>
          <w:color w:val="92D050"/>
        </w:rPr>
        <w:t>7. Links with other policies</w:t>
      </w:r>
      <w:bookmarkEnd w:id="7"/>
    </w:p>
    <w:p w:rsidR="00EA08D3" w:rsidRPr="00C9797A" w:rsidRDefault="00EA08D3" w:rsidP="00EA08D3">
      <w:pPr>
        <w:rPr>
          <w:b/>
        </w:rPr>
      </w:pPr>
      <w:r w:rsidRPr="00C9797A">
        <w:rPr>
          <w:b/>
        </w:rPr>
        <w:t>This policy is linked to our:</w:t>
      </w:r>
    </w:p>
    <w:p w:rsidR="00EA08D3" w:rsidRPr="00B12FB0" w:rsidRDefault="00EA08D3" w:rsidP="00EA08D3">
      <w:pPr>
        <w:pStyle w:val="4Bulletedcopyblue"/>
        <w:rPr>
          <w:lang w:val="en-GB"/>
        </w:rPr>
      </w:pPr>
      <w:r>
        <w:rPr>
          <w:lang w:val="en-GB"/>
        </w:rPr>
        <w:t>Behaviour policy</w:t>
      </w:r>
      <w:r w:rsidR="00C9797A">
        <w:rPr>
          <w:lang w:val="en-GB"/>
        </w:rPr>
        <w:t>-conduct</w:t>
      </w:r>
    </w:p>
    <w:p w:rsidR="00EA08D3" w:rsidRPr="00B253E5" w:rsidRDefault="00EA08D3" w:rsidP="00EA08D3">
      <w:pPr>
        <w:pStyle w:val="4Bulletedcopyblue"/>
        <w:rPr>
          <w:lang w:val="en-GB"/>
        </w:rPr>
      </w:pPr>
      <w:r w:rsidRPr="00B253E5">
        <w:rPr>
          <w:lang w:val="en-GB"/>
        </w:rPr>
        <w:t>Ch</w:t>
      </w:r>
      <w:r>
        <w:rPr>
          <w:lang w:val="en-GB"/>
        </w:rPr>
        <w:t xml:space="preserve">ild protection </w:t>
      </w:r>
      <w:r w:rsidRPr="00B253E5">
        <w:rPr>
          <w:lang w:val="en-GB"/>
        </w:rPr>
        <w:t>policy</w:t>
      </w:r>
      <w:r>
        <w:rPr>
          <w:lang w:val="en-GB"/>
        </w:rPr>
        <w:t xml:space="preserve"> </w:t>
      </w:r>
      <w:r w:rsidRPr="002E446C">
        <w:rPr>
          <w:lang w:val="en-GB"/>
        </w:rPr>
        <w:t>and coronavirus addendum</w:t>
      </w:r>
      <w:r>
        <w:rPr>
          <w:lang w:val="en-GB"/>
        </w:rPr>
        <w:t xml:space="preserve"> to our child protection policy</w:t>
      </w:r>
    </w:p>
    <w:p w:rsidR="00EA08D3" w:rsidRDefault="00EA08D3" w:rsidP="00EA08D3">
      <w:pPr>
        <w:pStyle w:val="4Bulletedcopyblue"/>
        <w:rPr>
          <w:lang w:val="en-GB"/>
        </w:rPr>
      </w:pPr>
      <w:r w:rsidRPr="00B253E5">
        <w:rPr>
          <w:lang w:val="en-GB"/>
        </w:rPr>
        <w:t>Data protection policy and privacy notices</w:t>
      </w:r>
    </w:p>
    <w:p w:rsidR="00EA08D3" w:rsidRPr="00B253E5" w:rsidRDefault="00EA08D3" w:rsidP="00EA08D3">
      <w:pPr>
        <w:pStyle w:val="4Bulletedcopyblue"/>
        <w:rPr>
          <w:lang w:val="en-GB"/>
        </w:rPr>
      </w:pPr>
      <w:r>
        <w:rPr>
          <w:lang w:val="en-GB"/>
        </w:rPr>
        <w:t>Home-school agreement</w:t>
      </w:r>
    </w:p>
    <w:p w:rsidR="00EA08D3" w:rsidRPr="00B253E5" w:rsidRDefault="00EA08D3" w:rsidP="00EA08D3">
      <w:pPr>
        <w:pStyle w:val="4Bulletedcopyblue"/>
        <w:rPr>
          <w:lang w:val="en-GB"/>
        </w:rPr>
      </w:pPr>
      <w:r w:rsidRPr="00B253E5">
        <w:rPr>
          <w:lang w:val="en-GB"/>
        </w:rPr>
        <w:t>ICT and internet acceptable use policy</w:t>
      </w:r>
    </w:p>
    <w:p w:rsidR="00EA08D3" w:rsidRDefault="00EA08D3" w:rsidP="00EA08D3">
      <w:pPr>
        <w:pStyle w:val="4Bulletedcopyblue"/>
      </w:pPr>
      <w:r>
        <w:t>Online safety policy</w:t>
      </w:r>
    </w:p>
    <w:p w:rsidR="002840A5" w:rsidRDefault="00E1735D"/>
    <w:sectPr w:rsidR="002840A5" w:rsidSect="00510ED3">
      <w:headerReference w:type="even" r:id="rId9"/>
      <w:headerReference w:type="default" r:id="rId10"/>
      <w:footerReference w:type="default" r:id="rId11"/>
      <w:headerReference w:type="first" r:id="rId12"/>
      <w:footerReference w:type="first" r:id="rId13"/>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134" w:rsidRDefault="004C2134" w:rsidP="004C2134">
      <w:pPr>
        <w:spacing w:after="0"/>
      </w:pPr>
      <w:r>
        <w:separator/>
      </w:r>
    </w:p>
  </w:endnote>
  <w:endnote w:type="continuationSeparator" w:id="0">
    <w:p w:rsidR="004C2134" w:rsidRDefault="004C2134" w:rsidP="004C21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Calligraphy">
    <w:altName w:val="Ink Free"/>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Pr="00512916" w:rsidRDefault="00AD0B9D" w:rsidP="006F569D">
    <w:pPr>
      <w:pStyle w:val="Footer"/>
      <w:rPr>
        <w:noProof/>
      </w:rPr>
    </w:pPr>
    <w:proofErr w:type="gramStart"/>
    <w:r w:rsidRPr="00874C73">
      <w:rPr>
        <w:color w:val="auto"/>
      </w:rPr>
      <w:t>Page</w:t>
    </w:r>
    <w:r w:rsidRPr="00874C73">
      <w:rPr>
        <w:b/>
      </w:rPr>
      <w:t xml:space="preserve"> </w:t>
    </w:r>
    <w:r>
      <w:t xml:space="preserve"> </w:t>
    </w:r>
    <w:proofErr w:type="gramEnd"/>
    <w:r w:rsidRPr="00874C73">
      <w:rPr>
        <w:color w:val="auto"/>
      </w:rPr>
      <w:fldChar w:fldCharType="begin"/>
    </w:r>
    <w:r w:rsidRPr="00874C73">
      <w:rPr>
        <w:color w:val="auto"/>
      </w:rPr>
      <w:instrText xml:space="preserve"> PAGE   \* MERGEFORMAT </w:instrText>
    </w:r>
    <w:r w:rsidRPr="00874C73">
      <w:rPr>
        <w:color w:val="auto"/>
      </w:rPr>
      <w:fldChar w:fldCharType="separate"/>
    </w:r>
    <w:r w:rsidR="00E1735D">
      <w:rPr>
        <w:noProof/>
        <w:color w:val="auto"/>
      </w:rPr>
      <w:t>6</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Pr="00510ED3" w:rsidRDefault="00AD0B9D" w:rsidP="00510ED3">
    <w:pPr>
      <w:pStyle w:val="Footer"/>
      <w:rPr>
        <w:noProof/>
      </w:rPr>
    </w:pPr>
    <w:r w:rsidRPr="00874C73">
      <w:rPr>
        <w:color w:val="auto"/>
      </w:rPr>
      <w:t>Page</w:t>
    </w:r>
    <w:r w:rsidR="00C9797A">
      <w:rPr>
        <w:b/>
        <w:color w:val="FF1F64"/>
      </w:rP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E1735D">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134" w:rsidRDefault="004C2134" w:rsidP="004C2134">
      <w:pPr>
        <w:spacing w:after="0"/>
      </w:pPr>
      <w:r>
        <w:separator/>
      </w:r>
    </w:p>
  </w:footnote>
  <w:footnote w:type="continuationSeparator" w:id="0">
    <w:p w:rsidR="004C2134" w:rsidRDefault="004C2134" w:rsidP="004C21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EA08D3">
    <w:r>
      <w:rPr>
        <w:noProof/>
        <w:lang w:val="en-GB" w:eastAsia="en-GB"/>
      </w:rPr>
      <w:drawing>
        <wp:anchor distT="0" distB="0" distL="114300" distR="114300" simplePos="0" relativeHeight="251657216" behindDoc="1" locked="0" layoutInCell="1" allowOverlap="1">
          <wp:simplePos x="0" y="0"/>
          <wp:positionH relativeFrom="margin">
            <wp:align>center</wp:align>
          </wp:positionH>
          <wp:positionV relativeFrom="margin">
            <wp:align>center</wp:align>
          </wp:positionV>
          <wp:extent cx="7558405" cy="10695940"/>
          <wp:effectExtent l="0" t="0" r="4445" b="0"/>
          <wp:wrapNone/>
          <wp:docPr id="1" name="Picture 1"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35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E1735D"/>
  <w:p w:rsidR="00FE3F15" w:rsidRDefault="00E1735D"/>
  <w:p w:rsidR="00FE3F15" w:rsidRDefault="00E1735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F15" w:rsidRDefault="00E1735D"/>
  <w:p w:rsidR="00FE3F15" w:rsidRDefault="00E1735D"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4pt;height:332.4pt" o:bullet="t">
        <v:imagedata r:id="rId1" o:title="TK_LOGO_POINTER_RGB_bullet_blue"/>
      </v:shape>
    </w:pict>
  </w:numPicBullet>
  <w:abstractNum w:abstractNumId="0" w15:restartNumberingAfterBreak="0">
    <w:nsid w:val="4C7D2E14"/>
    <w:multiLevelType w:val="hybridMultilevel"/>
    <w:tmpl w:val="06F8B804"/>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8D3"/>
    <w:rsid w:val="000323AD"/>
    <w:rsid w:val="00162E06"/>
    <w:rsid w:val="00353C17"/>
    <w:rsid w:val="003A328D"/>
    <w:rsid w:val="003E0293"/>
    <w:rsid w:val="0045361E"/>
    <w:rsid w:val="004C2134"/>
    <w:rsid w:val="00545AE5"/>
    <w:rsid w:val="005A4CE4"/>
    <w:rsid w:val="00602FF8"/>
    <w:rsid w:val="00624CB6"/>
    <w:rsid w:val="0063565E"/>
    <w:rsid w:val="007450BA"/>
    <w:rsid w:val="00AD0B9D"/>
    <w:rsid w:val="00BC3338"/>
    <w:rsid w:val="00C9797A"/>
    <w:rsid w:val="00D23EA4"/>
    <w:rsid w:val="00E1735D"/>
    <w:rsid w:val="00E86B6C"/>
    <w:rsid w:val="00EA08D3"/>
    <w:rsid w:val="00EE2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4AC3555F-68EB-4541-957F-81D97D06E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A08D3"/>
    <w:pPr>
      <w:spacing w:after="120" w:line="240" w:lineRule="auto"/>
    </w:pPr>
    <w:rPr>
      <w:rFonts w:ascii="Arial" w:eastAsia="MS Mincho" w:hAnsi="Arial" w:cs="Times New Roman"/>
      <w:sz w:val="20"/>
      <w:szCs w:val="24"/>
      <w:lang w:val="en-US"/>
    </w:rPr>
  </w:style>
  <w:style w:type="paragraph" w:styleId="Heading1">
    <w:name w:val="heading 1"/>
    <w:basedOn w:val="Normal"/>
    <w:next w:val="6Abstract"/>
    <w:link w:val="Heading1Char"/>
    <w:uiPriority w:val="8"/>
    <w:qFormat/>
    <w:rsid w:val="00EA08D3"/>
    <w:pPr>
      <w:spacing w:before="120"/>
      <w:outlineLvl w:val="0"/>
    </w:pPr>
    <w:rPr>
      <w:rFonts w:eastAsia="Calibri" w:cs="Arial"/>
      <w:b/>
      <w:color w:val="FF1F64"/>
      <w:sz w:val="28"/>
      <w:szCs w:val="36"/>
      <w:lang w:val="en-GB"/>
    </w:rPr>
  </w:style>
  <w:style w:type="paragraph" w:styleId="Heading2">
    <w:name w:val="heading 2"/>
    <w:basedOn w:val="Normal"/>
    <w:next w:val="Normal"/>
    <w:link w:val="Heading2Char"/>
    <w:uiPriority w:val="9"/>
    <w:semiHidden/>
    <w:unhideWhenUsed/>
    <w:qFormat/>
    <w:rsid w:val="00EA08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A08D3"/>
    <w:rPr>
      <w:rFonts w:ascii="Arial" w:eastAsia="Calibri" w:hAnsi="Arial" w:cs="Arial"/>
      <w:b/>
      <w:color w:val="FF1F64"/>
      <w:sz w:val="28"/>
      <w:szCs w:val="36"/>
    </w:rPr>
  </w:style>
  <w:style w:type="paragraph" w:styleId="Footer">
    <w:name w:val="footer"/>
    <w:basedOn w:val="Normal"/>
    <w:link w:val="FooterChar"/>
    <w:uiPriority w:val="99"/>
    <w:unhideWhenUsed/>
    <w:rsid w:val="00EA08D3"/>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basedOn w:val="DefaultParagraphFont"/>
    <w:link w:val="Footer"/>
    <w:uiPriority w:val="99"/>
    <w:rsid w:val="00EA08D3"/>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EA08D3"/>
    <w:rPr>
      <w:color w:val="0072CC"/>
      <w:u w:val="single"/>
    </w:rPr>
  </w:style>
  <w:style w:type="paragraph" w:customStyle="1" w:styleId="1bodycopy10pt">
    <w:name w:val="1 body copy 10pt"/>
    <w:basedOn w:val="Normal"/>
    <w:link w:val="1bodycopy10ptChar"/>
    <w:qFormat/>
    <w:rsid w:val="00EA08D3"/>
  </w:style>
  <w:style w:type="paragraph" w:customStyle="1" w:styleId="4Bulletedcopyblue">
    <w:name w:val="4 Bulleted copy blue"/>
    <w:basedOn w:val="Normal"/>
    <w:qFormat/>
    <w:rsid w:val="00EA08D3"/>
    <w:pPr>
      <w:numPr>
        <w:numId w:val="1"/>
      </w:numPr>
    </w:pPr>
    <w:rPr>
      <w:rFonts w:cs="Arial"/>
      <w:szCs w:val="20"/>
    </w:rPr>
  </w:style>
  <w:style w:type="character" w:customStyle="1" w:styleId="1bodycopy10ptChar">
    <w:name w:val="1 body copy 10pt Char"/>
    <w:link w:val="1bodycopy10pt"/>
    <w:rsid w:val="00EA08D3"/>
    <w:rPr>
      <w:rFonts w:ascii="Arial" w:eastAsia="MS Mincho" w:hAnsi="Arial" w:cs="Times New Roman"/>
      <w:sz w:val="20"/>
      <w:szCs w:val="24"/>
      <w:lang w:val="en-US"/>
    </w:rPr>
  </w:style>
  <w:style w:type="paragraph" w:customStyle="1" w:styleId="6Abstract">
    <w:name w:val="6 Abstract"/>
    <w:qFormat/>
    <w:rsid w:val="00EA08D3"/>
    <w:pPr>
      <w:spacing w:after="240" w:line="259" w:lineRule="auto"/>
    </w:pPr>
    <w:rPr>
      <w:rFonts w:ascii="Arial" w:eastAsia="MS Mincho" w:hAnsi="Arial" w:cs="Times New Roman"/>
      <w:sz w:val="28"/>
      <w:szCs w:val="28"/>
      <w:lang w:val="en-US"/>
    </w:rPr>
  </w:style>
  <w:style w:type="paragraph" w:customStyle="1" w:styleId="1bodycopy11pt">
    <w:name w:val="1 body copy 11pt"/>
    <w:autoRedefine/>
    <w:rsid w:val="00EA08D3"/>
    <w:pPr>
      <w:spacing w:after="120" w:line="240" w:lineRule="auto"/>
      <w:ind w:right="850"/>
    </w:pPr>
    <w:rPr>
      <w:rFonts w:ascii="Arial" w:eastAsia="MS Mincho" w:hAnsi="Arial" w:cs="Arial"/>
      <w:szCs w:val="24"/>
      <w:lang w:val="en-US"/>
    </w:rPr>
  </w:style>
  <w:style w:type="paragraph" w:styleId="TOCHeading">
    <w:name w:val="TOC Heading"/>
    <w:basedOn w:val="Heading1"/>
    <w:next w:val="Normal"/>
    <w:uiPriority w:val="39"/>
    <w:unhideWhenUsed/>
    <w:rsid w:val="00EA08D3"/>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EA08D3"/>
    <w:pPr>
      <w:spacing w:after="100"/>
    </w:pPr>
  </w:style>
  <w:style w:type="paragraph" w:customStyle="1" w:styleId="3Policytitle">
    <w:name w:val="3 Policy title"/>
    <w:basedOn w:val="Normal"/>
    <w:qFormat/>
    <w:rsid w:val="00EA08D3"/>
    <w:rPr>
      <w:b/>
      <w:sz w:val="72"/>
    </w:rPr>
  </w:style>
  <w:style w:type="paragraph" w:customStyle="1" w:styleId="Subhead2">
    <w:name w:val="Subhead 2"/>
    <w:basedOn w:val="1bodycopy10pt"/>
    <w:next w:val="1bodycopy10pt"/>
    <w:link w:val="Subhead2Char"/>
    <w:qFormat/>
    <w:rsid w:val="00EA08D3"/>
    <w:pPr>
      <w:spacing w:before="240"/>
    </w:pPr>
    <w:rPr>
      <w:b/>
      <w:color w:val="12263F"/>
      <w:sz w:val="24"/>
    </w:rPr>
  </w:style>
  <w:style w:type="character" w:customStyle="1" w:styleId="Subhead2Char">
    <w:name w:val="Subhead 2 Char"/>
    <w:link w:val="Subhead2"/>
    <w:rsid w:val="00EA08D3"/>
    <w:rPr>
      <w:rFonts w:ascii="Arial" w:eastAsia="MS Mincho" w:hAnsi="Arial" w:cs="Times New Roman"/>
      <w:b/>
      <w:color w:val="12263F"/>
      <w:sz w:val="24"/>
      <w:szCs w:val="24"/>
      <w:lang w:val="en-US"/>
    </w:rPr>
  </w:style>
  <w:style w:type="paragraph" w:customStyle="1" w:styleId="1bodycopy">
    <w:name w:val="1 body copy"/>
    <w:basedOn w:val="Normal"/>
    <w:link w:val="1bodycopyChar"/>
    <w:qFormat/>
    <w:rsid w:val="00EA08D3"/>
  </w:style>
  <w:style w:type="character" w:customStyle="1" w:styleId="1bodycopyChar">
    <w:name w:val="1 body copy Char"/>
    <w:link w:val="1bodycopy"/>
    <w:rsid w:val="00EA08D3"/>
    <w:rPr>
      <w:rFonts w:ascii="Arial" w:eastAsia="MS Mincho" w:hAnsi="Arial" w:cs="Times New Roman"/>
      <w:sz w:val="20"/>
      <w:szCs w:val="24"/>
      <w:lang w:val="en-US"/>
    </w:rPr>
  </w:style>
  <w:style w:type="character" w:customStyle="1" w:styleId="Heading2Char">
    <w:name w:val="Heading 2 Char"/>
    <w:basedOn w:val="DefaultParagraphFont"/>
    <w:link w:val="Heading2"/>
    <w:uiPriority w:val="9"/>
    <w:semiHidden/>
    <w:rsid w:val="00EA08D3"/>
    <w:rPr>
      <w:rFonts w:asciiTheme="majorHAnsi" w:eastAsiaTheme="majorEastAsia" w:hAnsiTheme="majorHAnsi" w:cstheme="majorBidi"/>
      <w:b/>
      <w:bCs/>
      <w:color w:val="4F81BD" w:themeColor="accent1"/>
      <w:sz w:val="26"/>
      <w:szCs w:val="26"/>
      <w:lang w:val="en-US"/>
    </w:rPr>
  </w:style>
  <w:style w:type="paragraph" w:styleId="BalloonText">
    <w:name w:val="Balloon Text"/>
    <w:basedOn w:val="Normal"/>
    <w:link w:val="BalloonTextChar"/>
    <w:uiPriority w:val="99"/>
    <w:semiHidden/>
    <w:unhideWhenUsed/>
    <w:rsid w:val="00EA08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8D3"/>
    <w:rPr>
      <w:rFonts w:ascii="Tahoma" w:eastAsia="MS Mincho" w:hAnsi="Tahoma" w:cs="Tahoma"/>
      <w:sz w:val="16"/>
      <w:szCs w:val="16"/>
      <w:lang w:val="en-US"/>
    </w:rPr>
  </w:style>
  <w:style w:type="table" w:styleId="TableGrid">
    <w:name w:val="Table Grid"/>
    <w:basedOn w:val="TableNormal"/>
    <w:uiPriority w:val="59"/>
    <w:rsid w:val="00C979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leaders.thekeysupport.com/uid/a4f9d627-575d-45f5-9367-040b246c213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1650</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 Ullah</dc:creator>
  <cp:lastModifiedBy>M.Elliott</cp:lastModifiedBy>
  <cp:revision>2</cp:revision>
  <dcterms:created xsi:type="dcterms:W3CDTF">2025-02-26T18:55:00Z</dcterms:created>
  <dcterms:modified xsi:type="dcterms:W3CDTF">2025-02-26T18:55:00Z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a23778cf3aa00f64ddabde9588e41e62deb32a31830ef843a2e213902f3b9460</vt:lpwstr>
  </property>
</Properties>
</file>