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3310C" w14:textId="77777777" w:rsidR="00BF3AA0" w:rsidRPr="00A4589F" w:rsidRDefault="005337D5">
      <w:pPr>
        <w:spacing w:after="59" w:line="259" w:lineRule="auto"/>
        <w:ind w:left="0" w:firstLine="0"/>
        <w:rPr>
          <w:szCs w:val="22"/>
        </w:rPr>
      </w:pPr>
      <w:bookmarkStart w:id="0" w:name="_GoBack"/>
      <w:bookmarkEnd w:id="0"/>
      <w:r w:rsidRPr="00A4589F">
        <w:rPr>
          <w:rFonts w:eastAsia="Calibri"/>
          <w:szCs w:val="22"/>
        </w:rPr>
        <w:t xml:space="preserve"> </w:t>
      </w:r>
    </w:p>
    <w:p w14:paraId="4F6D5AEC" w14:textId="77777777" w:rsidR="00BF3AA0" w:rsidRPr="00A4589F" w:rsidRDefault="005337D5" w:rsidP="00A4589F">
      <w:pPr>
        <w:spacing w:after="0" w:line="259" w:lineRule="auto"/>
        <w:ind w:left="0" w:right="6" w:firstLine="0"/>
        <w:rPr>
          <w:sz w:val="24"/>
        </w:rPr>
      </w:pPr>
      <w:r w:rsidRPr="00A4589F">
        <w:rPr>
          <w:b/>
          <w:sz w:val="24"/>
        </w:rPr>
        <w:t xml:space="preserve">Measles Action Card: Suspected Measles – Schools </w:t>
      </w:r>
    </w:p>
    <w:p w14:paraId="3145E71A" w14:textId="77777777" w:rsidR="00BF3AA0" w:rsidRPr="00A4589F" w:rsidRDefault="005337D5">
      <w:pPr>
        <w:spacing w:after="16" w:line="259" w:lineRule="auto"/>
        <w:ind w:left="0" w:firstLine="0"/>
        <w:rPr>
          <w:szCs w:val="22"/>
        </w:rPr>
      </w:pPr>
      <w:r w:rsidRPr="00A4589F">
        <w:rPr>
          <w:b/>
          <w:szCs w:val="22"/>
        </w:rPr>
        <w:t xml:space="preserve"> </w:t>
      </w:r>
    </w:p>
    <w:p w14:paraId="39AB3712" w14:textId="77777777" w:rsidR="00DC5337" w:rsidRPr="00CF51B3" w:rsidRDefault="00DC5337" w:rsidP="00DC5337">
      <w:pPr>
        <w:spacing w:after="93" w:line="266" w:lineRule="auto"/>
        <w:ind w:left="-5" w:right="108"/>
        <w:rPr>
          <w:szCs w:val="22"/>
        </w:rPr>
      </w:pPr>
      <w:bookmarkStart w:id="1" w:name="_Hlk201058541"/>
      <w:r w:rsidRPr="00CF51B3">
        <w:rPr>
          <w:b/>
          <w:szCs w:val="22"/>
        </w:rPr>
        <w:t xml:space="preserve">What is measles? </w:t>
      </w:r>
    </w:p>
    <w:p w14:paraId="786C7ADD" w14:textId="3AE47561" w:rsidR="00DC5337" w:rsidRPr="00CF51B3" w:rsidRDefault="00DC5337" w:rsidP="00DC5337">
      <w:pPr>
        <w:spacing w:after="94"/>
        <w:ind w:left="-5"/>
        <w:rPr>
          <w:szCs w:val="22"/>
        </w:rPr>
      </w:pPr>
      <w:r w:rsidRPr="00CF51B3">
        <w:rPr>
          <w:szCs w:val="22"/>
        </w:rPr>
        <w:t xml:space="preserve">Measles is a very </w:t>
      </w:r>
      <w:r w:rsidRPr="008E23BB">
        <w:rPr>
          <w:szCs w:val="22"/>
        </w:rPr>
        <w:t>infectious virus</w:t>
      </w:r>
      <w:r w:rsidR="00067F7A" w:rsidRPr="008E23BB">
        <w:rPr>
          <w:szCs w:val="22"/>
        </w:rPr>
        <w:t xml:space="preserve"> that </w:t>
      </w:r>
      <w:r w:rsidRPr="008E23BB">
        <w:rPr>
          <w:szCs w:val="22"/>
        </w:rPr>
        <w:t>spreads quickly if people have not had the MMR immunisation</w:t>
      </w:r>
      <w:r w:rsidR="00067F7A" w:rsidRPr="008E23BB">
        <w:rPr>
          <w:szCs w:val="22"/>
        </w:rPr>
        <w:t>s</w:t>
      </w:r>
      <w:r w:rsidRPr="008E23BB">
        <w:rPr>
          <w:szCs w:val="22"/>
        </w:rPr>
        <w:t>. It can cause severe illness, especially in certain at-risk groups including babies and small children, pregnant women, and people with weak immunity. Complications</w:t>
      </w:r>
      <w:r w:rsidRPr="00CF51B3">
        <w:rPr>
          <w:szCs w:val="22"/>
        </w:rPr>
        <w:t xml:space="preserve"> could mean hospitalisation, permanent disability, and in rare cases, it can even cause death. </w:t>
      </w:r>
    </w:p>
    <w:p w14:paraId="74B25B81" w14:textId="77777777" w:rsidR="00DC5337" w:rsidRPr="00CF51B3" w:rsidRDefault="00DC5337" w:rsidP="00DC5337">
      <w:pPr>
        <w:spacing w:after="94"/>
        <w:ind w:left="-5"/>
        <w:rPr>
          <w:b/>
          <w:bCs/>
          <w:szCs w:val="22"/>
        </w:rPr>
      </w:pPr>
      <w:r w:rsidRPr="00CF51B3">
        <w:rPr>
          <w:b/>
          <w:bCs/>
          <w:szCs w:val="22"/>
        </w:rPr>
        <w:t>How do you protect against measles?</w:t>
      </w:r>
    </w:p>
    <w:p w14:paraId="66D0354F" w14:textId="79E3EDF9" w:rsidR="006E3AC8" w:rsidRPr="00CF51B3" w:rsidRDefault="00DC5337" w:rsidP="00DC5337">
      <w:pPr>
        <w:ind w:left="-5"/>
        <w:rPr>
          <w:szCs w:val="22"/>
        </w:rPr>
      </w:pPr>
      <w:r w:rsidRPr="00CF51B3">
        <w:rPr>
          <w:szCs w:val="22"/>
        </w:rPr>
        <w:t xml:space="preserve">The best protection against measles for children and adults is two doses of measles, mumps and rubella (MMR) immunisation for maximum protection. The first dose of MMR </w:t>
      </w:r>
      <w:proofErr w:type="gramStart"/>
      <w:r w:rsidRPr="00CF51B3">
        <w:rPr>
          <w:szCs w:val="22"/>
        </w:rPr>
        <w:t>is given</w:t>
      </w:r>
      <w:proofErr w:type="gramEnd"/>
      <w:r w:rsidRPr="00CF51B3">
        <w:rPr>
          <w:szCs w:val="22"/>
        </w:rPr>
        <w:t xml:space="preserve"> soon after the first birthday. A second dose is normally </w:t>
      </w:r>
      <w:r w:rsidRPr="008E23BB">
        <w:rPr>
          <w:szCs w:val="22"/>
        </w:rPr>
        <w:t>given at 3 years and 4 months</w:t>
      </w:r>
      <w:r w:rsidR="006E3AC8" w:rsidRPr="008E23BB">
        <w:rPr>
          <w:szCs w:val="22"/>
        </w:rPr>
        <w:t xml:space="preserve">, </w:t>
      </w:r>
      <w:proofErr w:type="gramStart"/>
      <w:r w:rsidR="006E3AC8" w:rsidRPr="008E23BB">
        <w:rPr>
          <w:szCs w:val="22"/>
        </w:rPr>
        <w:t>However</w:t>
      </w:r>
      <w:proofErr w:type="gramEnd"/>
      <w:r w:rsidR="006E3AC8" w:rsidRPr="008E23BB">
        <w:rPr>
          <w:szCs w:val="22"/>
        </w:rPr>
        <w:t xml:space="preserve">, </w:t>
      </w:r>
      <w:r w:rsidR="008E23BB">
        <w:rPr>
          <w:szCs w:val="22"/>
        </w:rPr>
        <w:t>c</w:t>
      </w:r>
      <w:r w:rsidR="006E3AC8" w:rsidRPr="008E23BB">
        <w:rPr>
          <w:szCs w:val="22"/>
        </w:rPr>
        <w:t xml:space="preserve">hildren born on or after 1 July 2024 will move to a new MMR schedule, with the first dose remaining at 12 months, and the second dose moving from 3 years 4 months to 18 months. Details </w:t>
      </w:r>
      <w:proofErr w:type="gramStart"/>
      <w:r w:rsidR="006E3AC8" w:rsidRPr="008E23BB">
        <w:rPr>
          <w:szCs w:val="22"/>
        </w:rPr>
        <w:t>can be found</w:t>
      </w:r>
      <w:proofErr w:type="gramEnd"/>
      <w:r w:rsidR="006E3AC8" w:rsidRPr="008E23BB">
        <w:rPr>
          <w:szCs w:val="22"/>
        </w:rPr>
        <w:t xml:space="preserve"> here: </w:t>
      </w:r>
      <w:hyperlink r:id="rId10" w:tgtFrame="_blank" w:tooltip="https://www.gov.uk/government/publications/changes-to-the-routine-childhood-schedule-letter/annexe-c-information-and-resources-to-support-implementation" w:history="1">
        <w:r w:rsidR="006E3AC8" w:rsidRPr="008E23BB">
          <w:rPr>
            <w:rStyle w:val="Hyperlink"/>
            <w:szCs w:val="22"/>
          </w:rPr>
          <w:t>Annexe C: information and resources to support implementation - GOV.UK</w:t>
        </w:r>
      </w:hyperlink>
      <w:r w:rsidR="006E3AC8" w:rsidRPr="00CF51B3">
        <w:rPr>
          <w:szCs w:val="22"/>
        </w:rPr>
        <w:t xml:space="preserve"> </w:t>
      </w:r>
    </w:p>
    <w:p w14:paraId="796D615D" w14:textId="5FADA805" w:rsidR="00DC5337" w:rsidRPr="00CF51B3" w:rsidRDefault="00DC5337" w:rsidP="00DC5337">
      <w:pPr>
        <w:ind w:left="-5"/>
        <w:rPr>
          <w:color w:val="FF0000"/>
          <w:szCs w:val="22"/>
        </w:rPr>
      </w:pPr>
      <w:r w:rsidRPr="00CF51B3">
        <w:rPr>
          <w:color w:val="000000" w:themeColor="text1"/>
          <w:szCs w:val="22"/>
        </w:rPr>
        <w:t>A versi</w:t>
      </w:r>
      <w:r w:rsidRPr="008E23BB">
        <w:rPr>
          <w:color w:val="auto"/>
          <w:szCs w:val="22"/>
        </w:rPr>
        <w:t xml:space="preserve">on of the MMR immunisation is available which does NOT contain pork ingredients. </w:t>
      </w:r>
      <w:r w:rsidR="008E23BB" w:rsidRPr="008E23BB">
        <w:rPr>
          <w:color w:val="auto"/>
          <w:szCs w:val="22"/>
        </w:rPr>
        <w:t xml:space="preserve">It </w:t>
      </w:r>
      <w:proofErr w:type="gramStart"/>
      <w:r w:rsidR="008E23BB" w:rsidRPr="008E23BB">
        <w:rPr>
          <w:color w:val="auto"/>
          <w:szCs w:val="22"/>
        </w:rPr>
        <w:t>is called</w:t>
      </w:r>
      <w:proofErr w:type="gramEnd"/>
      <w:r w:rsidR="008E23BB" w:rsidRPr="008E23BB">
        <w:rPr>
          <w:color w:val="auto"/>
          <w:szCs w:val="22"/>
        </w:rPr>
        <w:t xml:space="preserve"> </w:t>
      </w:r>
      <w:proofErr w:type="spellStart"/>
      <w:r w:rsidR="008E23BB" w:rsidRPr="008E23BB">
        <w:rPr>
          <w:color w:val="auto"/>
          <w:szCs w:val="22"/>
        </w:rPr>
        <w:t>Priorix</w:t>
      </w:r>
      <w:proofErr w:type="spellEnd"/>
      <w:r w:rsidR="008E23BB" w:rsidRPr="008E23BB">
        <w:rPr>
          <w:color w:val="auto"/>
          <w:szCs w:val="22"/>
        </w:rPr>
        <w:t>.</w:t>
      </w:r>
    </w:p>
    <w:bookmarkEnd w:id="1"/>
    <w:p w14:paraId="66584CC7" w14:textId="776F4869" w:rsidR="00BF3AA0" w:rsidRPr="00CF51B3" w:rsidRDefault="00CF51B3" w:rsidP="00A44DDD">
      <w:pPr>
        <w:ind w:left="-5"/>
        <w:rPr>
          <w:szCs w:val="22"/>
        </w:rPr>
      </w:pPr>
      <w:r w:rsidRPr="008E23BB">
        <w:rPr>
          <w:b/>
          <w:bCs/>
          <w:szCs w:val="22"/>
        </w:rPr>
        <w:t xml:space="preserve">For parents to get their </w:t>
      </w:r>
      <w:r w:rsidR="00A44DDD" w:rsidRPr="008E23BB">
        <w:rPr>
          <w:b/>
          <w:bCs/>
          <w:szCs w:val="22"/>
        </w:rPr>
        <w:t xml:space="preserve">child </w:t>
      </w:r>
      <w:r w:rsidR="062ABDAA" w:rsidRPr="008E23BB">
        <w:rPr>
          <w:b/>
          <w:bCs/>
          <w:szCs w:val="22"/>
        </w:rPr>
        <w:t>immunised</w:t>
      </w:r>
      <w:r w:rsidR="00A44DDD" w:rsidRPr="008E23BB">
        <w:rPr>
          <w:b/>
          <w:bCs/>
          <w:szCs w:val="22"/>
        </w:rPr>
        <w:t xml:space="preserve">, </w:t>
      </w:r>
      <w:r w:rsidRPr="008E23BB">
        <w:rPr>
          <w:b/>
          <w:bCs/>
          <w:szCs w:val="22"/>
        </w:rPr>
        <w:t>they</w:t>
      </w:r>
      <w:r w:rsidR="00A44DDD" w:rsidRPr="008E23BB">
        <w:rPr>
          <w:b/>
          <w:bCs/>
          <w:szCs w:val="22"/>
        </w:rPr>
        <w:t xml:space="preserve"> should call </w:t>
      </w:r>
      <w:proofErr w:type="gramStart"/>
      <w:r w:rsidRPr="008E23BB">
        <w:rPr>
          <w:b/>
          <w:bCs/>
          <w:szCs w:val="22"/>
        </w:rPr>
        <w:t>their</w:t>
      </w:r>
      <w:r w:rsidR="00A44DDD" w:rsidRPr="008E23BB">
        <w:rPr>
          <w:b/>
          <w:bCs/>
          <w:szCs w:val="22"/>
        </w:rPr>
        <w:t xml:space="preserve"> </w:t>
      </w:r>
      <w:r w:rsidRPr="008E23BB">
        <w:rPr>
          <w:b/>
          <w:bCs/>
          <w:szCs w:val="22"/>
        </w:rPr>
        <w:t xml:space="preserve"> </w:t>
      </w:r>
      <w:r w:rsidR="00A44DDD" w:rsidRPr="008E23BB">
        <w:rPr>
          <w:b/>
          <w:bCs/>
          <w:szCs w:val="22"/>
        </w:rPr>
        <w:t>GP</w:t>
      </w:r>
      <w:proofErr w:type="gramEnd"/>
      <w:r w:rsidR="00A44DDD" w:rsidRPr="008E23BB">
        <w:rPr>
          <w:b/>
          <w:bCs/>
          <w:szCs w:val="22"/>
        </w:rPr>
        <w:t xml:space="preserve"> practice who will be able to book </w:t>
      </w:r>
      <w:r w:rsidRPr="008E23BB">
        <w:rPr>
          <w:b/>
          <w:bCs/>
          <w:szCs w:val="22"/>
        </w:rPr>
        <w:t>an</w:t>
      </w:r>
      <w:r w:rsidR="00A44DDD" w:rsidRPr="008E23BB">
        <w:rPr>
          <w:b/>
          <w:bCs/>
          <w:szCs w:val="22"/>
        </w:rPr>
        <w:t xml:space="preserve"> </w:t>
      </w:r>
      <w:r w:rsidR="7000737A" w:rsidRPr="008E23BB">
        <w:rPr>
          <w:b/>
          <w:bCs/>
          <w:szCs w:val="22"/>
        </w:rPr>
        <w:t>immunisation</w:t>
      </w:r>
      <w:r w:rsidR="00A44DDD" w:rsidRPr="008E23BB">
        <w:rPr>
          <w:b/>
          <w:bCs/>
          <w:szCs w:val="22"/>
        </w:rPr>
        <w:t xml:space="preserve"> appointments.</w:t>
      </w:r>
      <w:r w:rsidR="00A44DDD" w:rsidRPr="00CF51B3">
        <w:rPr>
          <w:szCs w:val="22"/>
        </w:rPr>
        <w:t xml:space="preserve"> </w:t>
      </w:r>
    </w:p>
    <w:p w14:paraId="1258862F" w14:textId="4DD5EE8E" w:rsidR="00BF3AA0" w:rsidRPr="00CF51B3" w:rsidRDefault="005337D5" w:rsidP="00067F7A">
      <w:pPr>
        <w:spacing w:after="19" w:line="259" w:lineRule="auto"/>
        <w:ind w:left="0" w:firstLine="0"/>
        <w:rPr>
          <w:szCs w:val="22"/>
        </w:rPr>
      </w:pPr>
      <w:r w:rsidRPr="00CF51B3">
        <w:rPr>
          <w:b/>
          <w:szCs w:val="22"/>
        </w:rPr>
        <w:t xml:space="preserve">What are the symptoms of measles? </w:t>
      </w:r>
    </w:p>
    <w:p w14:paraId="69208280" w14:textId="77777777" w:rsidR="00BF3AA0" w:rsidRPr="00CF51B3" w:rsidRDefault="005337D5">
      <w:pPr>
        <w:numPr>
          <w:ilvl w:val="0"/>
          <w:numId w:val="1"/>
        </w:numPr>
        <w:ind w:hanging="360"/>
        <w:rPr>
          <w:szCs w:val="22"/>
        </w:rPr>
      </w:pPr>
      <w:r w:rsidRPr="00CF51B3">
        <w:rPr>
          <w:szCs w:val="22"/>
        </w:rPr>
        <w:t xml:space="preserve">cold-like symptoms such as runny or blocked nose, sneezing and cough </w:t>
      </w:r>
    </w:p>
    <w:p w14:paraId="5DC5E301" w14:textId="1965322E" w:rsidR="00A44DDD" w:rsidRPr="00CF51B3" w:rsidRDefault="005337D5">
      <w:pPr>
        <w:numPr>
          <w:ilvl w:val="0"/>
          <w:numId w:val="1"/>
        </w:numPr>
        <w:ind w:hanging="360"/>
        <w:rPr>
          <w:szCs w:val="22"/>
        </w:rPr>
      </w:pPr>
      <w:r w:rsidRPr="00CF51B3">
        <w:rPr>
          <w:szCs w:val="22"/>
        </w:rPr>
        <w:t xml:space="preserve">red, sore watery eyes </w:t>
      </w:r>
    </w:p>
    <w:p w14:paraId="4538128C" w14:textId="305BE501" w:rsidR="00BF3AA0" w:rsidRPr="00CF51B3" w:rsidRDefault="005337D5" w:rsidP="006829DB">
      <w:pPr>
        <w:numPr>
          <w:ilvl w:val="0"/>
          <w:numId w:val="1"/>
        </w:numPr>
        <w:ind w:hanging="360"/>
        <w:rPr>
          <w:szCs w:val="22"/>
        </w:rPr>
      </w:pPr>
      <w:r w:rsidRPr="00CF51B3">
        <w:rPr>
          <w:szCs w:val="22"/>
        </w:rPr>
        <w:t>high temperature (fever) which may reach around 40</w:t>
      </w:r>
      <w:r w:rsidRPr="00CF51B3">
        <w:rPr>
          <w:szCs w:val="22"/>
          <w:vertAlign w:val="superscript"/>
        </w:rPr>
        <w:t>O</w:t>
      </w:r>
      <w:r w:rsidRPr="00CF51B3">
        <w:rPr>
          <w:szCs w:val="22"/>
        </w:rPr>
        <w:t>C / 104</w:t>
      </w:r>
      <w:r w:rsidRPr="00CF51B3">
        <w:rPr>
          <w:szCs w:val="22"/>
          <w:vertAlign w:val="superscript"/>
        </w:rPr>
        <w:t>O</w:t>
      </w:r>
      <w:r w:rsidRPr="00CF51B3">
        <w:rPr>
          <w:szCs w:val="22"/>
        </w:rPr>
        <w:t xml:space="preserve">F </w:t>
      </w:r>
      <w:r w:rsidR="00A44DDD" w:rsidRPr="00CF51B3">
        <w:rPr>
          <w:szCs w:val="22"/>
        </w:rPr>
        <w:t>(high temperatures can lead to febrile seizures)</w:t>
      </w:r>
    </w:p>
    <w:p w14:paraId="0390D95C" w14:textId="57F4C616" w:rsidR="00A44DDD" w:rsidRPr="00CF51B3" w:rsidRDefault="005337D5" w:rsidP="00A44DDD">
      <w:pPr>
        <w:numPr>
          <w:ilvl w:val="0"/>
          <w:numId w:val="1"/>
        </w:numPr>
        <w:spacing w:after="0" w:line="258" w:lineRule="auto"/>
        <w:ind w:hanging="360"/>
        <w:rPr>
          <w:szCs w:val="22"/>
        </w:rPr>
      </w:pPr>
      <w:r w:rsidRPr="00CF51B3">
        <w:rPr>
          <w:szCs w:val="22"/>
        </w:rPr>
        <w:t xml:space="preserve">a non-itchy, red-brown rash usually appears 3-5 days </w:t>
      </w:r>
      <w:r w:rsidR="235105D8" w:rsidRPr="00CF51B3">
        <w:rPr>
          <w:szCs w:val="22"/>
        </w:rPr>
        <w:t>after symptoms begin</w:t>
      </w:r>
      <w:r w:rsidRPr="00CF51B3">
        <w:rPr>
          <w:szCs w:val="22"/>
        </w:rPr>
        <w:t xml:space="preserve"> (sometimes starts around the ears before spreading to rest of the body), spots may be raised and join to form blotchy patches – which may be harder to see on darker skin tones </w:t>
      </w:r>
    </w:p>
    <w:p w14:paraId="5D10FAF4" w14:textId="77777777" w:rsidR="00DC5337" w:rsidRPr="00CF51B3" w:rsidRDefault="00DC5337" w:rsidP="00DC5337">
      <w:pPr>
        <w:spacing w:after="0" w:line="258" w:lineRule="auto"/>
        <w:ind w:left="360" w:firstLine="0"/>
        <w:rPr>
          <w:szCs w:val="22"/>
        </w:rPr>
      </w:pPr>
    </w:p>
    <w:p w14:paraId="293BFEF1" w14:textId="14266D9F" w:rsidR="00A44DDD" w:rsidRPr="00CF51B3" w:rsidRDefault="00A44DDD" w:rsidP="00A44DDD">
      <w:pPr>
        <w:spacing w:after="0" w:line="258" w:lineRule="auto"/>
        <w:ind w:left="0" w:firstLine="0"/>
        <w:rPr>
          <w:szCs w:val="22"/>
        </w:rPr>
      </w:pPr>
      <w:r w:rsidRPr="00CF51B3">
        <w:rPr>
          <w:noProof/>
          <w:szCs w:val="22"/>
        </w:rPr>
        <w:drawing>
          <wp:inline distT="0" distB="0" distL="0" distR="0" wp14:anchorId="214822DD" wp14:editId="676E314E">
            <wp:extent cx="2104493" cy="1579797"/>
            <wp:effectExtent l="0" t="0" r="0" b="1905"/>
            <wp:docPr id="1300869975" name="Picture 1" descr="A person's arm with a rash on their a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869975" name="Picture 1" descr="A person's arm with a rash on their arm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3950" cy="1594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F51B3">
        <w:rPr>
          <w:noProof/>
          <w:szCs w:val="22"/>
        </w:rPr>
        <w:drawing>
          <wp:inline distT="0" distB="0" distL="0" distR="0" wp14:anchorId="09665FF2" wp14:editId="377B7BE4">
            <wp:extent cx="1576843" cy="1576843"/>
            <wp:effectExtent l="0" t="0" r="4445" b="4445"/>
            <wp:docPr id="525682764" name="Picture 2" descr="A close-up of a baby's ba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682764" name="Picture 2" descr="A close-up of a baby's back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97953" cy="1597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F51B3">
        <w:rPr>
          <w:noProof/>
          <w:szCs w:val="22"/>
        </w:rPr>
        <w:drawing>
          <wp:inline distT="0" distB="0" distL="0" distR="0" wp14:anchorId="174C9D6B" wp14:editId="713FBF33">
            <wp:extent cx="2637182" cy="1483415"/>
            <wp:effectExtent l="0" t="0" r="0" b="2540"/>
            <wp:docPr id="1424874049" name="Picture 3" descr="A close-up of a person's ba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874049" name="Picture 3" descr="A close-up of a person's back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112" cy="1494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0EFC4C" w14:textId="11D6750D" w:rsidR="00A44DDD" w:rsidRPr="00CF51B3" w:rsidRDefault="00A44DDD" w:rsidP="006829DB">
      <w:pPr>
        <w:spacing w:after="0" w:line="258" w:lineRule="auto"/>
        <w:ind w:left="0" w:firstLine="0"/>
        <w:rPr>
          <w:b/>
          <w:bCs/>
          <w:szCs w:val="22"/>
        </w:rPr>
      </w:pPr>
      <w:r w:rsidRPr="00CF51B3">
        <w:rPr>
          <w:b/>
          <w:bCs/>
          <w:szCs w:val="22"/>
        </w:rPr>
        <w:t>Image 1: Examples of measles rash on children with darker skin tone.</w:t>
      </w:r>
    </w:p>
    <w:p w14:paraId="25B027EE" w14:textId="77777777" w:rsidR="00BF3AA0" w:rsidRPr="00CF51B3" w:rsidRDefault="005337D5">
      <w:pPr>
        <w:spacing w:after="19" w:line="259" w:lineRule="auto"/>
        <w:ind w:left="0" w:firstLine="0"/>
        <w:rPr>
          <w:szCs w:val="22"/>
        </w:rPr>
      </w:pPr>
      <w:r w:rsidRPr="00CF51B3">
        <w:rPr>
          <w:b/>
          <w:szCs w:val="22"/>
        </w:rPr>
        <w:t xml:space="preserve"> </w:t>
      </w:r>
    </w:p>
    <w:p w14:paraId="71F89320" w14:textId="77777777" w:rsidR="00BF3AA0" w:rsidRPr="00CF51B3" w:rsidRDefault="005337D5">
      <w:pPr>
        <w:spacing w:after="93" w:line="266" w:lineRule="auto"/>
        <w:ind w:left="-5" w:right="108"/>
        <w:rPr>
          <w:szCs w:val="22"/>
        </w:rPr>
      </w:pPr>
      <w:r w:rsidRPr="00CF51B3">
        <w:rPr>
          <w:b/>
          <w:bCs/>
          <w:szCs w:val="22"/>
        </w:rPr>
        <w:t xml:space="preserve">What do I do if a child has suspected measles?     </w:t>
      </w:r>
    </w:p>
    <w:p w14:paraId="68311F45" w14:textId="53E3D228" w:rsidR="00BF3AA0" w:rsidRPr="008E23BB" w:rsidRDefault="48CE1A1E">
      <w:pPr>
        <w:spacing w:after="93" w:line="266" w:lineRule="auto"/>
        <w:ind w:left="-5" w:right="108"/>
        <w:rPr>
          <w:szCs w:val="22"/>
        </w:rPr>
      </w:pPr>
      <w:r w:rsidRPr="008E23BB">
        <w:rPr>
          <w:szCs w:val="22"/>
        </w:rPr>
        <w:t>P</w:t>
      </w:r>
      <w:r w:rsidR="00F922B6" w:rsidRPr="008E23BB">
        <w:rPr>
          <w:szCs w:val="22"/>
        </w:rPr>
        <w:t xml:space="preserve">lease advise parents/guardians </w:t>
      </w:r>
      <w:r w:rsidR="00067F7A" w:rsidRPr="008E23BB">
        <w:rPr>
          <w:szCs w:val="22"/>
        </w:rPr>
        <w:t xml:space="preserve">that </w:t>
      </w:r>
      <w:r w:rsidR="00F922B6" w:rsidRPr="008E23BB">
        <w:rPr>
          <w:szCs w:val="22"/>
        </w:rPr>
        <w:t>they should not bring their</w:t>
      </w:r>
      <w:r w:rsidR="50E9B239" w:rsidRPr="008E23BB">
        <w:rPr>
          <w:szCs w:val="22"/>
        </w:rPr>
        <w:t xml:space="preserve"> </w:t>
      </w:r>
      <w:r w:rsidR="00F922B6" w:rsidRPr="008E23BB">
        <w:rPr>
          <w:szCs w:val="22"/>
        </w:rPr>
        <w:t xml:space="preserve">children into </w:t>
      </w:r>
      <w:r w:rsidR="00DC5337" w:rsidRPr="008E23BB">
        <w:rPr>
          <w:szCs w:val="22"/>
        </w:rPr>
        <w:t>school</w:t>
      </w:r>
      <w:r w:rsidR="10F1F16C" w:rsidRPr="008E23BB">
        <w:rPr>
          <w:szCs w:val="22"/>
        </w:rPr>
        <w:t xml:space="preserve"> if they have symptoms of measles</w:t>
      </w:r>
      <w:r w:rsidR="005337D5" w:rsidRPr="008E23BB">
        <w:rPr>
          <w:szCs w:val="22"/>
        </w:rPr>
        <w:t xml:space="preserve">. </w:t>
      </w:r>
    </w:p>
    <w:p w14:paraId="5EE9E3A3" w14:textId="4B1F1845" w:rsidR="00BF3AA0" w:rsidRPr="00CF51B3" w:rsidRDefault="63D12BE5" w:rsidP="4C4A31A2">
      <w:pPr>
        <w:spacing w:after="0"/>
        <w:ind w:left="-5"/>
        <w:rPr>
          <w:szCs w:val="22"/>
        </w:rPr>
      </w:pPr>
      <w:r w:rsidRPr="008E23BB">
        <w:rPr>
          <w:szCs w:val="22"/>
        </w:rPr>
        <w:t xml:space="preserve">Please advise parents NOT to go to their GP practice or any other healthcare provider – instead, they should phone their GP for </w:t>
      </w:r>
      <w:proofErr w:type="gramStart"/>
      <w:r w:rsidRPr="008E23BB">
        <w:rPr>
          <w:szCs w:val="22"/>
        </w:rPr>
        <w:t xml:space="preserve">advice and </w:t>
      </w:r>
      <w:r w:rsidR="006E3AC8" w:rsidRPr="008E23BB">
        <w:rPr>
          <w:szCs w:val="22"/>
        </w:rPr>
        <w:t>describe the symptoms</w:t>
      </w:r>
      <w:proofErr w:type="gramEnd"/>
      <w:r w:rsidR="006E3AC8" w:rsidRPr="008E23BB">
        <w:rPr>
          <w:szCs w:val="22"/>
        </w:rPr>
        <w:t xml:space="preserve"> and </w:t>
      </w:r>
      <w:r w:rsidR="008E23BB" w:rsidRPr="008E23BB">
        <w:rPr>
          <w:szCs w:val="22"/>
        </w:rPr>
        <w:t>say it could be measles.</w:t>
      </w:r>
      <w:r w:rsidRPr="00CF51B3">
        <w:rPr>
          <w:szCs w:val="22"/>
        </w:rPr>
        <w:t xml:space="preserve"> </w:t>
      </w:r>
    </w:p>
    <w:p w14:paraId="01605D70" w14:textId="77777777" w:rsidR="005F40D0" w:rsidRPr="00CF51B3" w:rsidRDefault="005F40D0" w:rsidP="4C4A31A2">
      <w:pPr>
        <w:spacing w:after="0"/>
        <w:ind w:left="-5"/>
        <w:rPr>
          <w:szCs w:val="22"/>
        </w:rPr>
      </w:pPr>
    </w:p>
    <w:p w14:paraId="328608EA" w14:textId="326BF31C" w:rsidR="00BF3AA0" w:rsidRPr="008E23BB" w:rsidRDefault="63D12BE5" w:rsidP="00A67222">
      <w:pPr>
        <w:spacing w:after="3" w:line="269" w:lineRule="auto"/>
        <w:rPr>
          <w:color w:val="auto"/>
          <w:szCs w:val="22"/>
          <w:u w:val="single"/>
        </w:rPr>
      </w:pPr>
      <w:r w:rsidRPr="008E23BB">
        <w:rPr>
          <w:color w:val="auto"/>
          <w:szCs w:val="22"/>
          <w:u w:val="single"/>
        </w:rPr>
        <w:t xml:space="preserve">If </w:t>
      </w:r>
      <w:r w:rsidR="00CF51B3" w:rsidRPr="008E23BB">
        <w:rPr>
          <w:color w:val="auto"/>
          <w:szCs w:val="22"/>
          <w:u w:val="single"/>
        </w:rPr>
        <w:t>staff or children attenders start to</w:t>
      </w:r>
      <w:r w:rsidRPr="008E23BB">
        <w:rPr>
          <w:color w:val="auto"/>
          <w:szCs w:val="22"/>
          <w:u w:val="single"/>
        </w:rPr>
        <w:t xml:space="preserve"> experience symptoms of measles, </w:t>
      </w:r>
      <w:r w:rsidR="00CF51B3" w:rsidRPr="008E23BB">
        <w:rPr>
          <w:color w:val="auto"/>
          <w:szCs w:val="22"/>
          <w:u w:val="single"/>
        </w:rPr>
        <w:t xml:space="preserve">they </w:t>
      </w:r>
      <w:r w:rsidRPr="008E23BB">
        <w:rPr>
          <w:color w:val="auto"/>
          <w:szCs w:val="22"/>
          <w:u w:val="single"/>
        </w:rPr>
        <w:t>should stay at home for a full 4 days after the rash begins.</w:t>
      </w:r>
      <w:r w:rsidRPr="008E23BB">
        <w:rPr>
          <w:i/>
          <w:iCs/>
          <w:color w:val="auto"/>
          <w:szCs w:val="22"/>
        </w:rPr>
        <w:t xml:space="preserve"> </w:t>
      </w:r>
      <w:r w:rsidRPr="008E23BB">
        <w:rPr>
          <w:color w:val="auto"/>
          <w:szCs w:val="22"/>
        </w:rPr>
        <w:t xml:space="preserve">If health care </w:t>
      </w:r>
      <w:r w:rsidR="00CF51B3" w:rsidRPr="008E23BB">
        <w:rPr>
          <w:color w:val="auto"/>
          <w:szCs w:val="22"/>
        </w:rPr>
        <w:t xml:space="preserve">is </w:t>
      </w:r>
      <w:proofErr w:type="gramStart"/>
      <w:r w:rsidR="00CF51B3" w:rsidRPr="008E23BB">
        <w:rPr>
          <w:color w:val="auto"/>
          <w:szCs w:val="22"/>
        </w:rPr>
        <w:t>needed</w:t>
      </w:r>
      <w:r w:rsidRPr="008E23BB">
        <w:rPr>
          <w:color w:val="auto"/>
          <w:szCs w:val="22"/>
        </w:rPr>
        <w:t>(</w:t>
      </w:r>
      <w:proofErr w:type="gramEnd"/>
      <w:r w:rsidRPr="008E23BB">
        <w:rPr>
          <w:color w:val="auto"/>
          <w:szCs w:val="22"/>
        </w:rPr>
        <w:t xml:space="preserve">from a hospital, GP practice, pharmacy, walk-in centre, or similar), call ahead and say that measles is suspected. This is so that </w:t>
      </w:r>
      <w:r w:rsidR="00CF51B3" w:rsidRPr="008E23BB">
        <w:rPr>
          <w:color w:val="auto"/>
          <w:szCs w:val="22"/>
        </w:rPr>
        <w:t>the</w:t>
      </w:r>
      <w:r w:rsidRPr="008E23BB">
        <w:rPr>
          <w:color w:val="auto"/>
          <w:szCs w:val="22"/>
        </w:rPr>
        <w:t xml:space="preserve"> setting </w:t>
      </w:r>
      <w:r w:rsidR="00CF51B3" w:rsidRPr="008E23BB">
        <w:rPr>
          <w:color w:val="auto"/>
          <w:szCs w:val="22"/>
        </w:rPr>
        <w:t>can</w:t>
      </w:r>
      <w:r w:rsidRPr="008E23BB">
        <w:rPr>
          <w:color w:val="auto"/>
          <w:szCs w:val="22"/>
        </w:rPr>
        <w:t xml:space="preserve"> reduce the risk of measles spreading to other people, especially other people who may have more severe complications.</w:t>
      </w:r>
      <w:r w:rsidRPr="008E23BB">
        <w:rPr>
          <w:color w:val="auto"/>
          <w:szCs w:val="22"/>
          <w:u w:val="single"/>
        </w:rPr>
        <w:t xml:space="preserve"> </w:t>
      </w:r>
    </w:p>
    <w:p w14:paraId="78AF2E0E" w14:textId="77777777" w:rsidR="005F40D0" w:rsidRPr="008E23BB" w:rsidRDefault="005F40D0" w:rsidP="00A67222">
      <w:pPr>
        <w:spacing w:after="3" w:line="269" w:lineRule="auto"/>
        <w:rPr>
          <w:color w:val="auto"/>
          <w:szCs w:val="22"/>
        </w:rPr>
      </w:pPr>
    </w:p>
    <w:p w14:paraId="7AA2F3C6" w14:textId="3D1D069A" w:rsidR="00BF3AA0" w:rsidRPr="00CF51B3" w:rsidRDefault="63D12BE5" w:rsidP="472C633D">
      <w:pPr>
        <w:spacing w:after="120" w:line="240" w:lineRule="auto"/>
        <w:rPr>
          <w:color w:val="D13438"/>
          <w:szCs w:val="22"/>
        </w:rPr>
      </w:pPr>
      <w:r w:rsidRPr="008E23BB">
        <w:rPr>
          <w:color w:val="auto"/>
          <w:szCs w:val="22"/>
          <w:u w:val="single"/>
        </w:rPr>
        <w:t xml:space="preserve">If </w:t>
      </w:r>
      <w:r w:rsidR="00CF51B3" w:rsidRPr="008E23BB">
        <w:rPr>
          <w:color w:val="auto"/>
          <w:szCs w:val="22"/>
          <w:u w:val="single"/>
        </w:rPr>
        <w:t xml:space="preserve">staff or school attenders </w:t>
      </w:r>
      <w:r w:rsidRPr="008E23BB">
        <w:rPr>
          <w:color w:val="auto"/>
          <w:szCs w:val="22"/>
          <w:u w:val="single"/>
        </w:rPr>
        <w:t>are not fully protected against measles (two doses of MMR), the MMR immunisation</w:t>
      </w:r>
      <w:r w:rsidR="00CF51B3" w:rsidRPr="008E23BB">
        <w:rPr>
          <w:color w:val="auto"/>
          <w:szCs w:val="22"/>
          <w:u w:val="single"/>
        </w:rPr>
        <w:t xml:space="preserve"> can be </w:t>
      </w:r>
      <w:proofErr w:type="gramStart"/>
      <w:r w:rsidR="00CF51B3" w:rsidRPr="008E23BB">
        <w:rPr>
          <w:color w:val="auto"/>
          <w:szCs w:val="22"/>
          <w:u w:val="single"/>
        </w:rPr>
        <w:t xml:space="preserve">given </w:t>
      </w:r>
      <w:r w:rsidRPr="008E23BB">
        <w:rPr>
          <w:color w:val="auto"/>
          <w:szCs w:val="22"/>
          <w:u w:val="single"/>
        </w:rPr>
        <w:t xml:space="preserve"> at</w:t>
      </w:r>
      <w:proofErr w:type="gramEnd"/>
      <w:r w:rsidRPr="008E23BB">
        <w:rPr>
          <w:color w:val="auto"/>
          <w:szCs w:val="22"/>
          <w:u w:val="single"/>
        </w:rPr>
        <w:t xml:space="preserve"> any age. </w:t>
      </w:r>
      <w:r w:rsidR="00CF51B3" w:rsidRPr="008E23BB">
        <w:rPr>
          <w:color w:val="auto"/>
          <w:szCs w:val="22"/>
          <w:u w:val="single"/>
        </w:rPr>
        <w:t>Individuals should c</w:t>
      </w:r>
      <w:r w:rsidRPr="008E23BB">
        <w:rPr>
          <w:color w:val="auto"/>
          <w:szCs w:val="22"/>
          <w:u w:val="single"/>
        </w:rPr>
        <w:t xml:space="preserve">ontact </w:t>
      </w:r>
      <w:proofErr w:type="gramStart"/>
      <w:r w:rsidR="00CF51B3" w:rsidRPr="008E23BB">
        <w:rPr>
          <w:color w:val="auto"/>
          <w:szCs w:val="22"/>
          <w:u w:val="single"/>
        </w:rPr>
        <w:t xml:space="preserve">their </w:t>
      </w:r>
      <w:r w:rsidRPr="008E23BB">
        <w:rPr>
          <w:color w:val="auto"/>
          <w:szCs w:val="22"/>
          <w:u w:val="single"/>
        </w:rPr>
        <w:t xml:space="preserve"> GP</w:t>
      </w:r>
      <w:proofErr w:type="gramEnd"/>
      <w:r w:rsidRPr="008E23BB">
        <w:rPr>
          <w:color w:val="auto"/>
          <w:szCs w:val="22"/>
          <w:u w:val="single"/>
        </w:rPr>
        <w:t xml:space="preserve"> surgery to arrange immunisation. It is never too late to get immunised</w:t>
      </w:r>
      <w:r w:rsidRPr="00CF51B3">
        <w:rPr>
          <w:color w:val="auto"/>
          <w:szCs w:val="22"/>
          <w:u w:val="single"/>
        </w:rPr>
        <w:t xml:space="preserve"> or </w:t>
      </w:r>
      <w:r w:rsidR="00CF51B3" w:rsidRPr="00CF51B3">
        <w:rPr>
          <w:color w:val="auto"/>
          <w:szCs w:val="22"/>
          <w:u w:val="single"/>
        </w:rPr>
        <w:t>top</w:t>
      </w:r>
      <w:r w:rsidR="59A66170" w:rsidRPr="00CF51B3">
        <w:rPr>
          <w:color w:val="auto"/>
          <w:szCs w:val="22"/>
          <w:u w:val="single"/>
        </w:rPr>
        <w:t>-up</w:t>
      </w:r>
      <w:r w:rsidRPr="00CF51B3">
        <w:rPr>
          <w:color w:val="auto"/>
          <w:szCs w:val="22"/>
          <w:u w:val="single"/>
        </w:rPr>
        <w:t xml:space="preserve"> doses, and this is especially important when measles is circulating</w:t>
      </w:r>
      <w:r w:rsidRPr="00CF51B3">
        <w:rPr>
          <w:color w:val="D13438"/>
          <w:szCs w:val="22"/>
          <w:u w:val="single"/>
        </w:rPr>
        <w:t>.</w:t>
      </w:r>
    </w:p>
    <w:p w14:paraId="6805A374" w14:textId="6930D053" w:rsidR="00BF3AA0" w:rsidRPr="00CF51B3" w:rsidRDefault="00BF3AA0" w:rsidP="4C4A31A2">
      <w:pPr>
        <w:spacing w:after="0"/>
        <w:ind w:left="-5"/>
        <w:rPr>
          <w:szCs w:val="22"/>
        </w:rPr>
      </w:pPr>
    </w:p>
    <w:p w14:paraId="3F898297" w14:textId="1D931532" w:rsidR="00BF3AA0" w:rsidRPr="00CF51B3" w:rsidRDefault="005337D5" w:rsidP="4C4A31A2">
      <w:pPr>
        <w:spacing w:after="0"/>
        <w:ind w:left="-5"/>
        <w:rPr>
          <w:szCs w:val="22"/>
        </w:rPr>
      </w:pPr>
      <w:r w:rsidRPr="00CF51B3">
        <w:rPr>
          <w:szCs w:val="22"/>
        </w:rPr>
        <w:t xml:space="preserve">Schools can call </w:t>
      </w:r>
      <w:r w:rsidR="00B217FC" w:rsidRPr="00CF51B3">
        <w:rPr>
          <w:szCs w:val="22"/>
        </w:rPr>
        <w:t>the UK Health Security Agency (</w:t>
      </w:r>
      <w:r w:rsidRPr="00CF51B3">
        <w:rPr>
          <w:szCs w:val="22"/>
        </w:rPr>
        <w:t xml:space="preserve">UKHSA </w:t>
      </w:r>
      <w:r w:rsidR="00B217FC" w:rsidRPr="00CF51B3">
        <w:rPr>
          <w:szCs w:val="22"/>
        </w:rPr>
        <w:t xml:space="preserve">for advice and guidance </w:t>
      </w:r>
      <w:r w:rsidRPr="00CF51B3">
        <w:rPr>
          <w:szCs w:val="22"/>
        </w:rPr>
        <w:t xml:space="preserve">(see contact details below). </w:t>
      </w:r>
      <w:r w:rsidR="00A11BA0" w:rsidRPr="00CF51B3">
        <w:rPr>
          <w:szCs w:val="22"/>
        </w:rPr>
        <w:t xml:space="preserve">Advice is available for staff on the </w:t>
      </w:r>
      <w:hyperlink r:id="rId14" w:anchor="further-information" w:history="1">
        <w:r w:rsidR="001E6CB0" w:rsidRPr="00CF51B3">
          <w:rPr>
            <w:rStyle w:val="Hyperlink"/>
            <w:szCs w:val="22"/>
          </w:rPr>
          <w:t>UKHSA website</w:t>
        </w:r>
      </w:hyperlink>
      <w:r w:rsidR="00A11BA0" w:rsidRPr="00CF51B3">
        <w:rPr>
          <w:szCs w:val="22"/>
        </w:rPr>
        <w:t xml:space="preserve"> and for parents and staff </w:t>
      </w:r>
      <w:r w:rsidRPr="00CF51B3">
        <w:rPr>
          <w:szCs w:val="22"/>
        </w:rPr>
        <w:t xml:space="preserve">on the </w:t>
      </w:r>
      <w:hyperlink r:id="rId15" w:history="1">
        <w:r w:rsidR="006935EC" w:rsidRPr="00CF51B3">
          <w:rPr>
            <w:rStyle w:val="Hyperlink"/>
            <w:szCs w:val="22"/>
          </w:rPr>
          <w:t>NHS website</w:t>
        </w:r>
      </w:hyperlink>
      <w:r w:rsidRPr="00CF51B3">
        <w:rPr>
          <w:szCs w:val="22"/>
        </w:rPr>
        <w:t xml:space="preserve">, </w:t>
      </w:r>
      <w:r w:rsidR="00D9345B" w:rsidRPr="00CF51B3">
        <w:rPr>
          <w:szCs w:val="22"/>
        </w:rPr>
        <w:t xml:space="preserve">from </w:t>
      </w:r>
      <w:r w:rsidRPr="00CF51B3">
        <w:rPr>
          <w:szCs w:val="22"/>
        </w:rPr>
        <w:t xml:space="preserve">NHS 111 and from the person’s GP. </w:t>
      </w:r>
    </w:p>
    <w:p w14:paraId="1963C39C" w14:textId="3B68353E" w:rsidR="00BF3AA0" w:rsidRPr="00CF51B3" w:rsidRDefault="00683FA0">
      <w:pPr>
        <w:spacing w:after="19" w:line="259" w:lineRule="auto"/>
        <w:ind w:left="0" w:firstLine="0"/>
        <w:rPr>
          <w:szCs w:val="22"/>
        </w:rPr>
      </w:pPr>
      <w:r w:rsidRPr="00CF51B3">
        <w:rPr>
          <w:noProof/>
          <w:szCs w:val="22"/>
        </w:rPr>
        <w:drawing>
          <wp:anchor distT="0" distB="0" distL="114300" distR="114300" simplePos="0" relativeHeight="251658240" behindDoc="0" locked="0" layoutInCell="1" allowOverlap="0" wp14:anchorId="5C2FACA0" wp14:editId="5887F11D">
            <wp:simplePos x="0" y="0"/>
            <wp:positionH relativeFrom="column">
              <wp:posOffset>5027930</wp:posOffset>
            </wp:positionH>
            <wp:positionV relativeFrom="paragraph">
              <wp:posOffset>7620</wp:posOffset>
            </wp:positionV>
            <wp:extent cx="1532255" cy="1532255"/>
            <wp:effectExtent l="0" t="0" r="0" b="0"/>
            <wp:wrapSquare wrapText="bothSides"/>
            <wp:docPr id="269" name="Picture 2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" name="Picture 269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255" cy="153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37D5" w:rsidRPr="00CF51B3">
        <w:rPr>
          <w:b/>
          <w:bCs/>
          <w:szCs w:val="22"/>
        </w:rPr>
        <w:t xml:space="preserve"> </w:t>
      </w:r>
    </w:p>
    <w:p w14:paraId="2353E89A" w14:textId="775B9FC9" w:rsidR="00BF3AA0" w:rsidRPr="00CF51B3" w:rsidRDefault="005337D5">
      <w:pPr>
        <w:spacing w:after="93" w:line="266" w:lineRule="auto"/>
        <w:ind w:left="-5" w:right="108"/>
        <w:rPr>
          <w:szCs w:val="22"/>
        </w:rPr>
      </w:pPr>
      <w:r w:rsidRPr="00CF51B3">
        <w:rPr>
          <w:b/>
          <w:bCs/>
          <w:szCs w:val="22"/>
        </w:rPr>
        <w:t xml:space="preserve">Preventing and controlling infections </w:t>
      </w:r>
    </w:p>
    <w:p w14:paraId="61D6F82C" w14:textId="3C1D856E" w:rsidR="00BF3AA0" w:rsidRPr="00CF51B3" w:rsidRDefault="005337D5" w:rsidP="00B7217D">
      <w:pPr>
        <w:spacing w:after="188" w:line="266" w:lineRule="auto"/>
        <w:ind w:left="-5" w:right="108"/>
        <w:rPr>
          <w:szCs w:val="22"/>
        </w:rPr>
      </w:pPr>
      <w:r w:rsidRPr="00CF51B3">
        <w:rPr>
          <w:szCs w:val="22"/>
        </w:rPr>
        <w:t xml:space="preserve">Please follow UKHSA guidance. </w:t>
      </w:r>
      <w:r w:rsidR="000C05C4" w:rsidRPr="00CF51B3">
        <w:rPr>
          <w:szCs w:val="22"/>
        </w:rPr>
        <w:t xml:space="preserve">Use this QR code </w:t>
      </w:r>
      <w:r w:rsidRPr="00CF51B3">
        <w:rPr>
          <w:szCs w:val="22"/>
        </w:rPr>
        <w:t xml:space="preserve">or </w:t>
      </w:r>
      <w:r w:rsidR="002C705A" w:rsidRPr="00CF51B3">
        <w:rPr>
          <w:szCs w:val="22"/>
        </w:rPr>
        <w:t>go to</w:t>
      </w:r>
      <w:r w:rsidRPr="00CF51B3">
        <w:rPr>
          <w:szCs w:val="22"/>
        </w:rPr>
        <w:t xml:space="preserve"> </w:t>
      </w:r>
      <w:hyperlink r:id="rId17" w:history="1">
        <w:r w:rsidR="002C705A" w:rsidRPr="00CF51B3">
          <w:rPr>
            <w:rStyle w:val="Hyperlink"/>
            <w:szCs w:val="22"/>
          </w:rPr>
          <w:t>national measles guidelines</w:t>
        </w:r>
      </w:hyperlink>
      <w:r w:rsidR="002C705A" w:rsidRPr="00CF51B3">
        <w:rPr>
          <w:szCs w:val="22"/>
        </w:rPr>
        <w:t xml:space="preserve"> </w:t>
      </w:r>
      <w:r w:rsidRPr="00CF51B3">
        <w:rPr>
          <w:szCs w:val="22"/>
        </w:rPr>
        <w:t>and go to page 3</w:t>
      </w:r>
      <w:r w:rsidR="00CE0A6A" w:rsidRPr="00CF51B3">
        <w:rPr>
          <w:szCs w:val="22"/>
        </w:rPr>
        <w:t>8</w:t>
      </w:r>
      <w:r w:rsidR="00B7217D" w:rsidRPr="00CF51B3">
        <w:rPr>
          <w:szCs w:val="22"/>
        </w:rPr>
        <w:t>.</w:t>
      </w:r>
    </w:p>
    <w:p w14:paraId="0EFBAC5E" w14:textId="20BCA78A" w:rsidR="00BF3AA0" w:rsidRPr="00CF51B3" w:rsidRDefault="005337D5">
      <w:pPr>
        <w:spacing w:after="93" w:line="266" w:lineRule="auto"/>
        <w:ind w:left="-5" w:right="108"/>
        <w:rPr>
          <w:szCs w:val="22"/>
        </w:rPr>
      </w:pPr>
      <w:r w:rsidRPr="00CF51B3">
        <w:rPr>
          <w:b/>
          <w:szCs w:val="22"/>
        </w:rPr>
        <w:t>Measles is a notifiable disease</w:t>
      </w:r>
      <w:r w:rsidR="00760DB3" w:rsidRPr="00CF51B3">
        <w:rPr>
          <w:b/>
          <w:szCs w:val="22"/>
        </w:rPr>
        <w:t>.</w:t>
      </w:r>
    </w:p>
    <w:p w14:paraId="681059B4" w14:textId="2F541813" w:rsidR="00BF3AA0" w:rsidRPr="00CF51B3" w:rsidRDefault="005337D5">
      <w:pPr>
        <w:spacing w:after="130"/>
        <w:ind w:left="-5"/>
        <w:rPr>
          <w:szCs w:val="22"/>
        </w:rPr>
      </w:pPr>
      <w:r w:rsidRPr="00CF51B3">
        <w:rPr>
          <w:szCs w:val="22"/>
        </w:rPr>
        <w:t xml:space="preserve">If in doubt, follow the </w:t>
      </w:r>
      <w:hyperlink r:id="rId18">
        <w:r w:rsidRPr="00CF51B3">
          <w:rPr>
            <w:b/>
            <w:szCs w:val="22"/>
          </w:rPr>
          <w:t>‘</w:t>
        </w:r>
      </w:hyperlink>
      <w:hyperlink r:id="rId19" w:history="1">
        <w:r w:rsidR="008F0553" w:rsidRPr="00CF51B3">
          <w:rPr>
            <w:color w:val="0000FF"/>
            <w:szCs w:val="22"/>
            <w:u w:val="single"/>
          </w:rPr>
          <w:t>Think measles guidance</w:t>
        </w:r>
      </w:hyperlink>
      <w:hyperlink r:id="rId20">
        <w:r w:rsidRPr="00CF51B3">
          <w:rPr>
            <w:b/>
            <w:szCs w:val="22"/>
          </w:rPr>
          <w:t>’</w:t>
        </w:r>
      </w:hyperlink>
      <w:r w:rsidRPr="00CF51B3">
        <w:rPr>
          <w:szCs w:val="22"/>
        </w:rPr>
        <w:t xml:space="preserve"> and ensure that you report a </w:t>
      </w:r>
      <w:r w:rsidR="00BC50F7" w:rsidRPr="00CF51B3">
        <w:rPr>
          <w:szCs w:val="22"/>
        </w:rPr>
        <w:t>suspected</w:t>
      </w:r>
      <w:r w:rsidRPr="00CF51B3">
        <w:rPr>
          <w:szCs w:val="22"/>
        </w:rPr>
        <w:t xml:space="preserve"> case to the </w:t>
      </w:r>
      <w:r w:rsidRPr="00CF51B3">
        <w:rPr>
          <w:b/>
          <w:szCs w:val="22"/>
        </w:rPr>
        <w:t>UKHSA West Midlands Health Protection Team:</w:t>
      </w:r>
      <w:r w:rsidRPr="00CF51B3">
        <w:rPr>
          <w:szCs w:val="22"/>
        </w:rPr>
        <w:t xml:space="preserve"> </w:t>
      </w:r>
    </w:p>
    <w:p w14:paraId="6BA78E10" w14:textId="7F0D77CE" w:rsidR="00BF3AA0" w:rsidRPr="00CF51B3" w:rsidRDefault="005337D5" w:rsidP="00A4589F">
      <w:pPr>
        <w:spacing w:after="0" w:line="390" w:lineRule="auto"/>
        <w:ind w:left="0" w:right="6348" w:firstLine="0"/>
        <w:rPr>
          <w:szCs w:val="22"/>
        </w:rPr>
      </w:pPr>
      <w:r w:rsidRPr="00CF51B3">
        <w:rPr>
          <w:b/>
          <w:szCs w:val="22"/>
        </w:rPr>
        <w:t xml:space="preserve">Call: </w:t>
      </w:r>
      <w:r w:rsidRPr="00CF51B3">
        <w:rPr>
          <w:szCs w:val="22"/>
        </w:rPr>
        <w:t xml:space="preserve">0344 225 3560 (option 2) </w:t>
      </w:r>
      <w:r w:rsidRPr="00CF51B3">
        <w:rPr>
          <w:b/>
          <w:szCs w:val="22"/>
        </w:rPr>
        <w:t>Email:</w:t>
      </w:r>
      <w:r w:rsidRPr="00CF51B3">
        <w:rPr>
          <w:szCs w:val="22"/>
        </w:rPr>
        <w:t xml:space="preserve"> </w:t>
      </w:r>
      <w:r w:rsidRPr="00CF51B3">
        <w:rPr>
          <w:color w:val="0563C1"/>
          <w:szCs w:val="22"/>
          <w:u w:val="single" w:color="0563C1"/>
        </w:rPr>
        <w:t>Westmidlands.arc@ukhsa.gov.uk</w:t>
      </w:r>
      <w:r w:rsidRPr="00CF51B3">
        <w:rPr>
          <w:szCs w:val="22"/>
        </w:rPr>
        <w:t xml:space="preserve">  </w:t>
      </w:r>
    </w:p>
    <w:p w14:paraId="5B71B4D0" w14:textId="2EA0E214" w:rsidR="00BF3AA0" w:rsidRPr="008E23BB" w:rsidRDefault="005337D5" w:rsidP="00D238CD">
      <w:pPr>
        <w:spacing w:after="0"/>
        <w:ind w:left="-5"/>
        <w:rPr>
          <w:szCs w:val="22"/>
        </w:rPr>
      </w:pPr>
      <w:r w:rsidRPr="00CF51B3">
        <w:rPr>
          <w:szCs w:val="22"/>
        </w:rPr>
        <w:t xml:space="preserve">If your setting </w:t>
      </w:r>
      <w:r w:rsidRPr="008E23BB">
        <w:rPr>
          <w:szCs w:val="22"/>
        </w:rPr>
        <w:t xml:space="preserve">needs any further support, UKHSA will work with </w:t>
      </w:r>
      <w:r w:rsidR="00067F7A" w:rsidRPr="008E23BB">
        <w:rPr>
          <w:szCs w:val="22"/>
        </w:rPr>
        <w:t xml:space="preserve">Public Health teams in </w:t>
      </w:r>
      <w:r w:rsidR="141C64A1" w:rsidRPr="008E23BB">
        <w:rPr>
          <w:szCs w:val="22"/>
        </w:rPr>
        <w:t xml:space="preserve">Birmingham City </w:t>
      </w:r>
      <w:r w:rsidRPr="008E23BB">
        <w:rPr>
          <w:szCs w:val="22"/>
        </w:rPr>
        <w:t xml:space="preserve">Council’s </w:t>
      </w:r>
      <w:r w:rsidR="006E3AC8" w:rsidRPr="008E23BB">
        <w:rPr>
          <w:szCs w:val="22"/>
        </w:rPr>
        <w:t xml:space="preserve">and </w:t>
      </w:r>
      <w:proofErr w:type="spellStart"/>
      <w:r w:rsidR="006E3AC8" w:rsidRPr="008E23BB">
        <w:rPr>
          <w:szCs w:val="22"/>
        </w:rPr>
        <w:t>Solihul</w:t>
      </w:r>
      <w:proofErr w:type="spellEnd"/>
      <w:r w:rsidR="006E3AC8" w:rsidRPr="008E23BB">
        <w:rPr>
          <w:szCs w:val="22"/>
        </w:rPr>
        <w:t xml:space="preserve"> Council </w:t>
      </w:r>
      <w:r w:rsidRPr="008E23BB">
        <w:rPr>
          <w:szCs w:val="22"/>
        </w:rPr>
        <w:t>and with the local NHS.</w:t>
      </w:r>
      <w:r w:rsidRPr="008E23BB">
        <w:rPr>
          <w:color w:val="0563C1"/>
          <w:szCs w:val="22"/>
        </w:rPr>
        <w:t xml:space="preserve"> </w:t>
      </w:r>
      <w:r w:rsidRPr="008E23BB">
        <w:rPr>
          <w:szCs w:val="22"/>
        </w:rPr>
        <w:t xml:space="preserve"> </w:t>
      </w:r>
    </w:p>
    <w:p w14:paraId="636B889A" w14:textId="77777777" w:rsidR="00A44DDD" w:rsidRPr="008E23BB" w:rsidRDefault="00A44DDD" w:rsidP="00D238CD">
      <w:pPr>
        <w:spacing w:after="0"/>
        <w:ind w:left="-5"/>
        <w:rPr>
          <w:szCs w:val="22"/>
        </w:rPr>
      </w:pPr>
    </w:p>
    <w:p w14:paraId="0014EC8C" w14:textId="77777777" w:rsidR="00A44DDD" w:rsidRPr="008E23BB" w:rsidRDefault="00A44DDD" w:rsidP="00A44DDD">
      <w:pPr>
        <w:spacing w:after="0"/>
        <w:ind w:left="-5"/>
        <w:rPr>
          <w:b/>
          <w:bCs/>
          <w:szCs w:val="22"/>
        </w:rPr>
      </w:pPr>
      <w:r w:rsidRPr="008E23BB">
        <w:rPr>
          <w:b/>
          <w:bCs/>
          <w:szCs w:val="22"/>
        </w:rPr>
        <w:t xml:space="preserve">Contact Information: </w:t>
      </w:r>
    </w:p>
    <w:p w14:paraId="3DC373B4" w14:textId="5534D782" w:rsidR="00A44DDD" w:rsidRPr="008E23BB" w:rsidRDefault="00A44DDD" w:rsidP="472C633D">
      <w:pPr>
        <w:numPr>
          <w:ilvl w:val="0"/>
          <w:numId w:val="4"/>
        </w:numPr>
        <w:spacing w:after="0"/>
        <w:rPr>
          <w:szCs w:val="22"/>
        </w:rPr>
      </w:pPr>
      <w:r w:rsidRPr="008E23BB">
        <w:rPr>
          <w:szCs w:val="22"/>
        </w:rPr>
        <w:t xml:space="preserve">To book the </w:t>
      </w:r>
      <w:r w:rsidR="743D84A7" w:rsidRPr="008E23BB">
        <w:rPr>
          <w:szCs w:val="22"/>
        </w:rPr>
        <w:t>immunisation</w:t>
      </w:r>
      <w:r w:rsidRPr="008E23BB">
        <w:rPr>
          <w:szCs w:val="22"/>
        </w:rPr>
        <w:t xml:space="preserve">, please phone your GP clinic to make an appointment. </w:t>
      </w:r>
    </w:p>
    <w:p w14:paraId="0E3A86C1" w14:textId="3F1C7D47" w:rsidR="00A44DDD" w:rsidRPr="008E23BB" w:rsidRDefault="00A44DDD" w:rsidP="00A44DDD">
      <w:pPr>
        <w:numPr>
          <w:ilvl w:val="0"/>
          <w:numId w:val="4"/>
        </w:numPr>
        <w:spacing w:after="0"/>
        <w:rPr>
          <w:szCs w:val="22"/>
        </w:rPr>
      </w:pPr>
      <w:r w:rsidRPr="008E23BB">
        <w:rPr>
          <w:szCs w:val="22"/>
        </w:rPr>
        <w:t xml:space="preserve">If you suspect you or your child has measles, please phone your GP surgery </w:t>
      </w:r>
      <w:r w:rsidR="006E3AC8" w:rsidRPr="008E23BB">
        <w:rPr>
          <w:szCs w:val="22"/>
        </w:rPr>
        <w:t>in advance for advice</w:t>
      </w:r>
      <w:r w:rsidRPr="008E23BB">
        <w:rPr>
          <w:szCs w:val="22"/>
        </w:rPr>
        <w:t xml:space="preserve">. If you cannot contact your GP, please contact NHS 111. </w:t>
      </w:r>
      <w:r w:rsidRPr="008E23BB">
        <w:rPr>
          <w:b/>
          <w:bCs/>
          <w:szCs w:val="22"/>
        </w:rPr>
        <w:t>Do not go to a healthcare setting without calling.</w:t>
      </w:r>
      <w:r w:rsidRPr="008E23BB">
        <w:rPr>
          <w:szCs w:val="22"/>
        </w:rPr>
        <w:t xml:space="preserve"> </w:t>
      </w:r>
    </w:p>
    <w:p w14:paraId="76504A5D" w14:textId="4AF15CC0" w:rsidR="00A44DDD" w:rsidRPr="008E23BB" w:rsidRDefault="00A44DDD" w:rsidP="00A44DDD">
      <w:pPr>
        <w:numPr>
          <w:ilvl w:val="0"/>
          <w:numId w:val="4"/>
        </w:numPr>
        <w:spacing w:after="0"/>
        <w:rPr>
          <w:szCs w:val="22"/>
        </w:rPr>
      </w:pPr>
      <w:r w:rsidRPr="008E23BB">
        <w:rPr>
          <w:szCs w:val="22"/>
        </w:rPr>
        <w:t xml:space="preserve">If you require healthcare from a hospital, GP practice, pharmacy, walk-in centre, or similar, </w:t>
      </w:r>
      <w:r w:rsidRPr="008E23BB">
        <w:rPr>
          <w:b/>
          <w:bCs/>
          <w:szCs w:val="22"/>
        </w:rPr>
        <w:t>call ahead</w:t>
      </w:r>
      <w:r w:rsidR="006E3AC8" w:rsidRPr="008E23BB">
        <w:rPr>
          <w:b/>
          <w:bCs/>
          <w:szCs w:val="22"/>
        </w:rPr>
        <w:t>, please do not just turn up</w:t>
      </w:r>
      <w:r w:rsidRPr="008E23BB">
        <w:rPr>
          <w:b/>
          <w:bCs/>
          <w:szCs w:val="22"/>
        </w:rPr>
        <w:t xml:space="preserve">. </w:t>
      </w:r>
    </w:p>
    <w:p w14:paraId="26050630" w14:textId="25305675" w:rsidR="00F161DE" w:rsidRPr="00CF51B3" w:rsidRDefault="00A44DDD" w:rsidP="00F161DE">
      <w:pPr>
        <w:numPr>
          <w:ilvl w:val="0"/>
          <w:numId w:val="4"/>
        </w:numPr>
        <w:spacing w:after="0"/>
        <w:rPr>
          <w:szCs w:val="22"/>
        </w:rPr>
      </w:pPr>
      <w:r w:rsidRPr="008E23BB">
        <w:rPr>
          <w:szCs w:val="22"/>
        </w:rPr>
        <w:t>To report a case of measles to public health</w:t>
      </w:r>
      <w:r w:rsidRPr="00CF51B3">
        <w:rPr>
          <w:szCs w:val="22"/>
        </w:rPr>
        <w:t xml:space="preserve"> authorities, Call: 0344 225 3560 (option 2) or Email: </w:t>
      </w:r>
      <w:hyperlink r:id="rId21" w:history="1">
        <w:r w:rsidR="00067F7A" w:rsidRPr="00CF51B3">
          <w:rPr>
            <w:rStyle w:val="Hyperlink"/>
            <w:szCs w:val="22"/>
          </w:rPr>
          <w:t>Westmidlands.arc@ukhsa.gov.uk</w:t>
        </w:r>
      </w:hyperlink>
      <w:r w:rsidR="00067F7A" w:rsidRPr="00CF51B3">
        <w:rPr>
          <w:szCs w:val="22"/>
        </w:rPr>
        <w:t xml:space="preserve"> </w:t>
      </w:r>
      <w:r w:rsidRPr="00CF51B3">
        <w:rPr>
          <w:szCs w:val="22"/>
        </w:rPr>
        <w:t xml:space="preserve">  </w:t>
      </w:r>
    </w:p>
    <w:p w14:paraId="54FF2A35" w14:textId="33D37299" w:rsidR="00A44DDD" w:rsidRPr="00CF51B3" w:rsidRDefault="00A44DDD" w:rsidP="00A44DDD">
      <w:pPr>
        <w:numPr>
          <w:ilvl w:val="0"/>
          <w:numId w:val="4"/>
        </w:numPr>
        <w:spacing w:after="0"/>
        <w:rPr>
          <w:szCs w:val="22"/>
        </w:rPr>
      </w:pPr>
      <w:r w:rsidRPr="00CF51B3">
        <w:rPr>
          <w:szCs w:val="22"/>
        </w:rPr>
        <w:t xml:space="preserve">For further information on measles, call 111 or use the </w:t>
      </w:r>
      <w:hyperlink r:id="rId22" w:history="1">
        <w:r w:rsidR="006935EC" w:rsidRPr="00CF51B3">
          <w:rPr>
            <w:rStyle w:val="Hyperlink"/>
            <w:szCs w:val="22"/>
          </w:rPr>
          <w:t>NHS website.</w:t>
        </w:r>
      </w:hyperlink>
      <w:r w:rsidRPr="00CF51B3">
        <w:rPr>
          <w:szCs w:val="22"/>
        </w:rPr>
        <w:t xml:space="preserve"> </w:t>
      </w:r>
    </w:p>
    <w:sectPr w:rsidR="00A44DDD" w:rsidRPr="00CF51B3">
      <w:footerReference w:type="even" r:id="rId23"/>
      <w:footerReference w:type="default" r:id="rId24"/>
      <w:footerReference w:type="first" r:id="rId25"/>
      <w:pgSz w:w="11906" w:h="16838"/>
      <w:pgMar w:top="751" w:right="792" w:bottom="397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D11023" w14:textId="77777777" w:rsidR="00ED5CA6" w:rsidRDefault="00ED5CA6" w:rsidP="00381C62">
      <w:pPr>
        <w:spacing w:after="0" w:line="240" w:lineRule="auto"/>
      </w:pPr>
      <w:r>
        <w:separator/>
      </w:r>
    </w:p>
  </w:endnote>
  <w:endnote w:type="continuationSeparator" w:id="0">
    <w:p w14:paraId="6C68083E" w14:textId="77777777" w:rsidR="00ED5CA6" w:rsidRDefault="00ED5CA6" w:rsidP="00381C62">
      <w:pPr>
        <w:spacing w:after="0" w:line="240" w:lineRule="auto"/>
      </w:pPr>
      <w:r>
        <w:continuationSeparator/>
      </w:r>
    </w:p>
  </w:endnote>
  <w:endnote w:type="continuationNotice" w:id="1">
    <w:p w14:paraId="20FCC78C" w14:textId="77777777" w:rsidR="00ED5CA6" w:rsidRDefault="00ED5C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89E99" w14:textId="55E6A996" w:rsidR="00381C62" w:rsidRDefault="00381C6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D04BB0F" wp14:editId="676D581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C8E1EF" w14:textId="06905084" w:rsidR="00381C62" w:rsidRPr="00381C62" w:rsidRDefault="00381C62" w:rsidP="00381C6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381C62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D04BB0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05C8E1EF" w14:textId="06905084" w:rsidR="00381C62" w:rsidRPr="00381C62" w:rsidRDefault="00381C62" w:rsidP="00381C6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381C62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6B0FC" w14:textId="1E4C06D0" w:rsidR="00381C62" w:rsidRDefault="00381C6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65AE13C8" wp14:editId="73646C7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D57F0C" w14:textId="1577B113" w:rsidR="00381C62" w:rsidRPr="00381C62" w:rsidRDefault="00381C62" w:rsidP="00381C6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381C62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5AE13C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2CD57F0C" w14:textId="1577B113" w:rsidR="00381C62" w:rsidRPr="00381C62" w:rsidRDefault="00381C62" w:rsidP="00381C6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381C62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EC2F6" w14:textId="70E2E454" w:rsidR="00381C62" w:rsidRDefault="00381C6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B5E5A88" wp14:editId="7191C54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EFCF70" w14:textId="03F5CF29" w:rsidR="00381C62" w:rsidRPr="00381C62" w:rsidRDefault="00381C62" w:rsidP="00381C6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381C62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B5E5A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DEFCF70" w14:textId="03F5CF29" w:rsidR="00381C62" w:rsidRPr="00381C62" w:rsidRDefault="00381C62" w:rsidP="00381C6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381C62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F7E10" w14:textId="77777777" w:rsidR="00ED5CA6" w:rsidRDefault="00ED5CA6" w:rsidP="00381C62">
      <w:pPr>
        <w:spacing w:after="0" w:line="240" w:lineRule="auto"/>
      </w:pPr>
      <w:r>
        <w:separator/>
      </w:r>
    </w:p>
  </w:footnote>
  <w:footnote w:type="continuationSeparator" w:id="0">
    <w:p w14:paraId="2CA56B0A" w14:textId="77777777" w:rsidR="00ED5CA6" w:rsidRDefault="00ED5CA6" w:rsidP="00381C62">
      <w:pPr>
        <w:spacing w:after="0" w:line="240" w:lineRule="auto"/>
      </w:pPr>
      <w:r>
        <w:continuationSeparator/>
      </w:r>
    </w:p>
  </w:footnote>
  <w:footnote w:type="continuationNotice" w:id="1">
    <w:p w14:paraId="10E1A8DC" w14:textId="77777777" w:rsidR="00ED5CA6" w:rsidRDefault="00ED5CA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D3762"/>
    <w:multiLevelType w:val="hybridMultilevel"/>
    <w:tmpl w:val="E9A62BD2"/>
    <w:lvl w:ilvl="0" w:tplc="6770C45A">
      <w:start w:val="1"/>
      <w:numFmt w:val="bullet"/>
      <w:lvlText w:val="•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BCFE9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66954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F07C0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962B8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268F6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36086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7EAEF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E04F1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D55F44"/>
    <w:multiLevelType w:val="hybridMultilevel"/>
    <w:tmpl w:val="EF52D73A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3A614833"/>
    <w:multiLevelType w:val="hybridMultilevel"/>
    <w:tmpl w:val="42B8DBD8"/>
    <w:lvl w:ilvl="0" w:tplc="AA32F00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D839B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4CD4C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74FB3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42D4C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BEB9F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AE41A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20A69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A29EF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E7962EC"/>
    <w:multiLevelType w:val="hybridMultilevel"/>
    <w:tmpl w:val="AA980730"/>
    <w:lvl w:ilvl="0" w:tplc="3D402664">
      <w:start w:val="1"/>
      <w:numFmt w:val="bullet"/>
      <w:lvlText w:val="•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F8AAB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4C8F5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4447B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AA85E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5AD69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60438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4C992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A8282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AA0"/>
    <w:rsid w:val="000169F7"/>
    <w:rsid w:val="00067F7A"/>
    <w:rsid w:val="000A538E"/>
    <w:rsid w:val="000C05C4"/>
    <w:rsid w:val="000C2711"/>
    <w:rsid w:val="00115FBB"/>
    <w:rsid w:val="00116590"/>
    <w:rsid w:val="0013710E"/>
    <w:rsid w:val="00175C6B"/>
    <w:rsid w:val="001A13DE"/>
    <w:rsid w:val="001E6CB0"/>
    <w:rsid w:val="00232786"/>
    <w:rsid w:val="00242B10"/>
    <w:rsid w:val="00247EBC"/>
    <w:rsid w:val="002B2843"/>
    <w:rsid w:val="002C705A"/>
    <w:rsid w:val="003636A1"/>
    <w:rsid w:val="003658D7"/>
    <w:rsid w:val="00381C62"/>
    <w:rsid w:val="00391BEF"/>
    <w:rsid w:val="003E77AD"/>
    <w:rsid w:val="00402C5A"/>
    <w:rsid w:val="004503EF"/>
    <w:rsid w:val="004532A5"/>
    <w:rsid w:val="004558DA"/>
    <w:rsid w:val="004F36B7"/>
    <w:rsid w:val="00520788"/>
    <w:rsid w:val="0053192B"/>
    <w:rsid w:val="005337D5"/>
    <w:rsid w:val="005B2993"/>
    <w:rsid w:val="005E644F"/>
    <w:rsid w:val="005F40D0"/>
    <w:rsid w:val="005F7EA5"/>
    <w:rsid w:val="006440F1"/>
    <w:rsid w:val="00670FE0"/>
    <w:rsid w:val="006829DB"/>
    <w:rsid w:val="00683FA0"/>
    <w:rsid w:val="006909E1"/>
    <w:rsid w:val="006935EC"/>
    <w:rsid w:val="00697E88"/>
    <w:rsid w:val="006E3AC8"/>
    <w:rsid w:val="00705344"/>
    <w:rsid w:val="00733522"/>
    <w:rsid w:val="00760DB3"/>
    <w:rsid w:val="00785184"/>
    <w:rsid w:val="007B0EAD"/>
    <w:rsid w:val="007F25D3"/>
    <w:rsid w:val="00821D1F"/>
    <w:rsid w:val="008E23BB"/>
    <w:rsid w:val="008E398C"/>
    <w:rsid w:val="008F0553"/>
    <w:rsid w:val="009663C7"/>
    <w:rsid w:val="009A5263"/>
    <w:rsid w:val="009C0319"/>
    <w:rsid w:val="009F6FF1"/>
    <w:rsid w:val="00A11BA0"/>
    <w:rsid w:val="00A44DDD"/>
    <w:rsid w:val="00A4589F"/>
    <w:rsid w:val="00A67222"/>
    <w:rsid w:val="00A839C2"/>
    <w:rsid w:val="00A84154"/>
    <w:rsid w:val="00AB29D2"/>
    <w:rsid w:val="00AC60C0"/>
    <w:rsid w:val="00AF22BC"/>
    <w:rsid w:val="00B217FC"/>
    <w:rsid w:val="00B27594"/>
    <w:rsid w:val="00B6129A"/>
    <w:rsid w:val="00B70891"/>
    <w:rsid w:val="00B7217D"/>
    <w:rsid w:val="00BC50F7"/>
    <w:rsid w:val="00BC60EF"/>
    <w:rsid w:val="00BF3AA0"/>
    <w:rsid w:val="00C22156"/>
    <w:rsid w:val="00C674B9"/>
    <w:rsid w:val="00C80870"/>
    <w:rsid w:val="00CE0A6A"/>
    <w:rsid w:val="00CE15AB"/>
    <w:rsid w:val="00CF2091"/>
    <w:rsid w:val="00CF3FCF"/>
    <w:rsid w:val="00CF51B3"/>
    <w:rsid w:val="00D238CD"/>
    <w:rsid w:val="00D9345B"/>
    <w:rsid w:val="00D946C2"/>
    <w:rsid w:val="00DC5337"/>
    <w:rsid w:val="00DF0FB6"/>
    <w:rsid w:val="00E04914"/>
    <w:rsid w:val="00E86990"/>
    <w:rsid w:val="00EB3CF1"/>
    <w:rsid w:val="00ED5CA6"/>
    <w:rsid w:val="00F161DE"/>
    <w:rsid w:val="00F22C6B"/>
    <w:rsid w:val="00F6565B"/>
    <w:rsid w:val="00F82D83"/>
    <w:rsid w:val="00F922B6"/>
    <w:rsid w:val="00FD38F9"/>
    <w:rsid w:val="062ABDAA"/>
    <w:rsid w:val="0CC85EC8"/>
    <w:rsid w:val="10E8B2D9"/>
    <w:rsid w:val="10F1F16C"/>
    <w:rsid w:val="141C64A1"/>
    <w:rsid w:val="183F68C4"/>
    <w:rsid w:val="189AD5D3"/>
    <w:rsid w:val="1BAC04D8"/>
    <w:rsid w:val="1D00A22E"/>
    <w:rsid w:val="235105D8"/>
    <w:rsid w:val="2A439D61"/>
    <w:rsid w:val="2DC617A2"/>
    <w:rsid w:val="2E621698"/>
    <w:rsid w:val="30D6E6E2"/>
    <w:rsid w:val="3557D011"/>
    <w:rsid w:val="38DCEBC5"/>
    <w:rsid w:val="44C5E66D"/>
    <w:rsid w:val="4661B6CE"/>
    <w:rsid w:val="472C633D"/>
    <w:rsid w:val="47DB1F52"/>
    <w:rsid w:val="48CE1A1E"/>
    <w:rsid w:val="4C4A31A2"/>
    <w:rsid w:val="50E9B239"/>
    <w:rsid w:val="587D1A6C"/>
    <w:rsid w:val="593CBCA0"/>
    <w:rsid w:val="59A66170"/>
    <w:rsid w:val="5C745D62"/>
    <w:rsid w:val="5D757545"/>
    <w:rsid w:val="63D12BE5"/>
    <w:rsid w:val="6C6C11BF"/>
    <w:rsid w:val="6FCA0F74"/>
    <w:rsid w:val="7000737A"/>
    <w:rsid w:val="743D84A7"/>
    <w:rsid w:val="745C47F0"/>
    <w:rsid w:val="79F5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8DA35"/>
  <w15:docId w15:val="{75D4DA9A-C83E-403A-8655-AD241A203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97" w:line="263" w:lineRule="auto"/>
      <w:ind w:left="10" w:hanging="10"/>
    </w:pPr>
    <w:rPr>
      <w:rFonts w:ascii="Arial" w:eastAsia="Arial" w:hAnsi="Arial" w:cs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81C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C62"/>
    <w:rPr>
      <w:rFonts w:ascii="Arial" w:eastAsia="Arial" w:hAnsi="Arial" w:cs="Arial"/>
      <w:color w:val="000000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75C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5C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5C6B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5C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5C6B"/>
    <w:rPr>
      <w:rFonts w:ascii="Arial" w:eastAsia="Arial" w:hAnsi="Arial" w:cs="Arial"/>
      <w:b/>
      <w:bCs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75C6B"/>
    <w:rPr>
      <w:color w:val="0000FF"/>
      <w:u w:val="single"/>
    </w:rPr>
  </w:style>
  <w:style w:type="paragraph" w:styleId="Revision">
    <w:name w:val="Revision"/>
    <w:hidden/>
    <w:uiPriority w:val="99"/>
    <w:semiHidden/>
    <w:rsid w:val="00B217FC"/>
    <w:pPr>
      <w:spacing w:after="0" w:line="240" w:lineRule="auto"/>
    </w:pPr>
    <w:rPr>
      <w:rFonts w:ascii="Arial" w:eastAsia="Arial" w:hAnsi="Arial" w:cs="Arial"/>
      <w:color w:val="000000"/>
      <w:sz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C705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3636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36A1"/>
    <w:rPr>
      <w:rFonts w:ascii="Arial" w:eastAsia="Arial" w:hAnsi="Arial" w:cs="Arial"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A44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hyperlink" Target="https://assets.publishing.service.gov.uk/media/62b9b283e90e0721cfbe63a3/UKHSA-12330-measles-leaflet-2022.pdf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Westmidlands.arc@ukhsa.gov.uk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hyperlink" Target="https://www.gov.uk/government/publications/national-measles-guidelines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yperlink" Target="https://assets.publishing.service.gov.uk/media/62b9b283e90e0721cfbe63a3/UKHSA-12330-measles-leaflet-2022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24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hyperlink" Target="https://www.nhs.uk/conditions/measles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gov.uk/government/publications/changes-to-the-routine-childhood-schedule-letter/annexe-c-information-and-resources-to-support-implementation" TargetMode="External"/><Relationship Id="rId19" Type="http://schemas.openxmlformats.org/officeDocument/2006/relationships/hyperlink" Target="https://www.gov.uk/government/publications/think-measles-patient-leaflet-for-young-peopl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gov.uk/government/publications/measles-dont-let-your-child-catch-it-flyer-for-schools/measles-information-for-schools-and-healthcare-centres" TargetMode="External"/><Relationship Id="rId22" Type="http://schemas.openxmlformats.org/officeDocument/2006/relationships/hyperlink" Target="https://www.nhs.uk/conditions/measles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011D0794027F4C972B9FB945984C74" ma:contentTypeVersion="3" ma:contentTypeDescription="Create a new document." ma:contentTypeScope="" ma:versionID="e7613f353b62ebe62832ce76f19795f5">
  <xsd:schema xmlns:xsd="http://www.w3.org/2001/XMLSchema" xmlns:xs="http://www.w3.org/2001/XMLSchema" xmlns:p="http://schemas.microsoft.com/office/2006/metadata/properties" xmlns:ns2="57ef6ada-ce3f-4622-85ff-ac2400043bf9" targetNamespace="http://schemas.microsoft.com/office/2006/metadata/properties" ma:root="true" ma:fieldsID="1efc63185e2335cb0548dcbd77730a9a" ns2:_="">
    <xsd:import namespace="57ef6ada-ce3f-4622-85ff-ac2400043b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f6ada-ce3f-4622-85ff-ac2400043b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FDC262-71DD-483D-8229-464A58942A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04BAB1-71A3-4305-ACED-5CB25A24DA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ef6ada-ce3f-4622-85ff-ac2400043b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52F7F1-5294-4403-9A6D-4FEE0770FA21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57ef6ada-ce3f-4622-85ff-ac2400043bf9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Mallett (Birmingham and Solihull ICB)</dc:creator>
  <cp:keywords/>
  <cp:lastModifiedBy>M.Croke</cp:lastModifiedBy>
  <cp:revision>2</cp:revision>
  <dcterms:created xsi:type="dcterms:W3CDTF">2025-06-27T11:04:00Z</dcterms:created>
  <dcterms:modified xsi:type="dcterms:W3CDTF">2025-06-27T11:04:00Z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2024-01-31T14:46:11Z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fb7731ec-393b-4839-843c-60b884e23760</vt:lpwstr>
  </property>
  <property fmtid="{D5CDD505-2E9C-101B-9397-08002B2CF9AE}" pid="11" name="MSIP_Label_a17471b1-27ab-4640-9264-e69a67407ca3_ContentBits">
    <vt:lpwstr>2</vt:lpwstr>
  </property>
  <property fmtid="{D5CDD505-2E9C-101B-9397-08002B2CF9AE}" pid="12" name="ContentTypeId">
    <vt:lpwstr>0x010100C4011D0794027F4C972B9FB945984C74</vt:lpwstr>
  </property>
  <property fmtid="{D5CDD505-2E9C-101B-9397-08002B2CF9AE}" pid="13" name="MediaServiceImageTags">
    <vt:lpwstr/>
  </property>
</Properties>
</file>