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424" w14:textId="25982F65" w:rsidR="004B1F58" w:rsidRDefault="009D71E8" w:rsidP="0042186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287360">
        <w:t xml:space="preserve">St Andrews Academy </w:t>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20B02A6" w:rsidR="002940F3" w:rsidRDefault="0042186B" w:rsidP="00C31636">
            <w:pPr>
              <w:pStyle w:val="TableRow"/>
              <w:ind w:left="0" w:right="0"/>
            </w:pPr>
            <w:r>
              <w:t>171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4E8EA76" w:rsidR="002940F3" w:rsidRDefault="0042186B" w:rsidP="00C31636">
            <w:pPr>
              <w:pStyle w:val="TableRow"/>
              <w:ind w:left="0" w:right="0"/>
            </w:pPr>
            <w:r>
              <w:t>44%</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2F62498" w:rsidR="002940F3" w:rsidRDefault="0042186B" w:rsidP="00C31636">
            <w:pPr>
              <w:pStyle w:val="TableRow"/>
              <w:ind w:left="0" w:right="0"/>
            </w:pPr>
            <w:r>
              <w:t>2025,  2026, 2027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7223EAE" w:rsidR="002940F3" w:rsidRDefault="00012CE9" w:rsidP="00C31636">
            <w:pPr>
              <w:pStyle w:val="TableRow"/>
              <w:ind w:left="0" w:right="0"/>
            </w:pPr>
            <w:r>
              <w:t>September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90E91E9" w:rsidR="002940F3" w:rsidRDefault="00012CE9" w:rsidP="00C31636">
            <w:pPr>
              <w:pStyle w:val="TableRow"/>
              <w:ind w:left="0" w:right="0"/>
            </w:pPr>
            <w:r>
              <w:t xml:space="preserve">January </w:t>
            </w:r>
            <w:r w:rsidR="0042186B">
              <w:t>202</w:t>
            </w:r>
            <w:r w:rsidR="00CC2600">
              <w:t>7</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E353202" w:rsidR="002940F3" w:rsidRDefault="00012CE9" w:rsidP="00C31636">
            <w:pPr>
              <w:pStyle w:val="TableRow"/>
              <w:ind w:left="0" w:right="0"/>
            </w:pPr>
            <w:r>
              <w:t>David Braybrooke- head 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AB2B57C" w:rsidR="002940F3" w:rsidRDefault="00012CE9" w:rsidP="00C31636">
            <w:pPr>
              <w:pStyle w:val="TableRow"/>
              <w:ind w:left="0" w:right="0"/>
            </w:pPr>
            <w:r>
              <w:t>Jess Johnston- Assistant Head</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FA4C318" w:rsidR="002940F3" w:rsidRDefault="00012CE9" w:rsidP="00C31636">
            <w:pPr>
              <w:pStyle w:val="TableRow"/>
              <w:ind w:left="0" w:right="0"/>
            </w:pPr>
            <w:r>
              <w:t>Melsa Buxton- National Director of Specialist Education (Shaw Education Trist)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A3DB38D" w:rsidR="00E66558" w:rsidRDefault="009D71E8" w:rsidP="00C31636">
            <w:pPr>
              <w:pStyle w:val="TableRow"/>
              <w:ind w:left="0" w:right="0"/>
            </w:pPr>
            <w:r>
              <w:t>£</w:t>
            </w:r>
            <w:r w:rsidR="00610D57">
              <w:t>59,125.00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B9BAB3B" w:rsidR="00E66558" w:rsidRDefault="009D71E8" w:rsidP="00C31636">
            <w:pPr>
              <w:pStyle w:val="TableRow"/>
              <w:ind w:left="0" w:right="0"/>
            </w:pPr>
            <w:r>
              <w:t>£</w:t>
            </w:r>
            <w:r w:rsidR="00012CE9">
              <w:t xml:space="preserve"> 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08AACF9" w:rsidR="00E66558" w:rsidRDefault="009D71E8" w:rsidP="00C31636">
            <w:pPr>
              <w:pStyle w:val="TableRow"/>
              <w:ind w:left="0" w:right="0"/>
            </w:pPr>
            <w:r>
              <w:t>£</w:t>
            </w:r>
            <w:r w:rsidR="00610D57">
              <w:t>59,125.00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0988" w14:textId="636A5DCD" w:rsidR="00085330" w:rsidRPr="00085330" w:rsidRDefault="001D1418" w:rsidP="00085330">
            <w:pPr>
              <w:rPr>
                <w:rFonts w:cs="Arial"/>
                <w:color w:val="auto"/>
              </w:rPr>
            </w:pPr>
            <w:r w:rsidRPr="001D1418">
              <w:rPr>
                <w:iCs/>
              </w:rPr>
              <w:t>At St Andrew’s, our Pupil Premium strategy is rooted in the recommendations of the Education Endowment Foundation (EEF) and</w:t>
            </w:r>
            <w:r w:rsidR="00085330">
              <w:rPr>
                <w:iCs/>
              </w:rPr>
              <w:t xml:space="preserve"> aligns with our school development plan and ensures </w:t>
            </w:r>
            <w:r w:rsidRPr="001D1418">
              <w:rPr>
                <w:iCs/>
              </w:rPr>
              <w:t xml:space="preserve">resources are used effectively to secure the best outcomes for our disadvantaged students. </w:t>
            </w:r>
            <w:r w:rsidR="00085330" w:rsidRPr="00085330">
              <w:rPr>
                <w:rFonts w:cs="Arial"/>
              </w:rPr>
              <w:t>According to the EEF, improving the quality of teaching is the most powerful way to improve outcomes for disadvantaged learners and close attainment gaps. This principle underpins our approach.</w:t>
            </w:r>
          </w:p>
          <w:p w14:paraId="22EB760F" w14:textId="3BF8DDFD" w:rsidR="00085330" w:rsidRPr="00085330" w:rsidRDefault="00085330" w:rsidP="00085330">
            <w:r w:rsidRPr="00085330">
              <w:t xml:space="preserve">We are committed to delivering </w:t>
            </w:r>
            <w:r w:rsidRPr="00085330">
              <w:rPr>
                <w:rStyle w:val="Strong"/>
                <w:rFonts w:cs="Arial"/>
                <w:b w:val="0"/>
              </w:rPr>
              <w:t>Quality First Teaching</w:t>
            </w:r>
            <w:r w:rsidRPr="00085330">
              <w:rPr>
                <w:b/>
              </w:rPr>
              <w:t>,</w:t>
            </w:r>
            <w:r w:rsidRPr="00085330">
              <w:t xml:space="preserve"> ensuring every teacher is supported to provide a personalised learning experience tailored to the needs of each individual student. The EEF highlights that high-quality teaching benefits all </w:t>
            </w:r>
            <w:r w:rsidR="004E47A5" w:rsidRPr="00085330">
              <w:t>pupils but</w:t>
            </w:r>
            <w:r w:rsidRPr="00085330">
              <w:t xml:space="preserve"> has the greatest impact on those who face disadvantage. For this reason, our strategy prioritises investment</w:t>
            </w:r>
            <w:r>
              <w:t>, not only in interventions for our disadvantaged young people, but also</w:t>
            </w:r>
            <w:r w:rsidRPr="00085330">
              <w:t xml:space="preserve"> in professional development, coaching, and resources that enable teachers to meet the complex and diverse needs of our learners.</w:t>
            </w:r>
          </w:p>
          <w:p w14:paraId="3E1CD426" w14:textId="77777777" w:rsidR="00085330" w:rsidRPr="00085330" w:rsidRDefault="00085330" w:rsidP="00085330">
            <w:r w:rsidRPr="00085330">
              <w:t xml:space="preserve">We will not make assumptions or rely on labels when considering barriers to learning. Instead, we use </w:t>
            </w:r>
            <w:r w:rsidRPr="00085330">
              <w:rPr>
                <w:rStyle w:val="Strong"/>
                <w:rFonts w:cs="Arial"/>
                <w:b w:val="0"/>
              </w:rPr>
              <w:t>formal and informal assessments</w:t>
            </w:r>
            <w:r w:rsidRPr="00085330">
              <w:t>, alongside both qualitative and quantitative data, to understand each student’s unique needs and strengths. This evidence-led approach ensures that interventions are targeted, relevant, and effective. The EEF’s research also indicates that targeted small-group and one-to-one interventions are particularly impactful when informed by robust assessment, and we have structured our provision accordingly.</w:t>
            </w:r>
          </w:p>
          <w:p w14:paraId="73038035" w14:textId="5C536DC1" w:rsidR="00085330" w:rsidRPr="00085330" w:rsidRDefault="00085330" w:rsidP="00085330">
            <w:r w:rsidRPr="00085330">
              <w:t xml:space="preserve">Our strategy is built upon the EEF’s </w:t>
            </w:r>
            <w:r w:rsidRPr="00085330">
              <w:rPr>
                <w:rStyle w:val="Strong"/>
                <w:rFonts w:cs="Arial"/>
                <w:b w:val="0"/>
              </w:rPr>
              <w:t>three-tiered model</w:t>
            </w:r>
            <w:r w:rsidRPr="00085330">
              <w:rPr>
                <w:b/>
              </w:rPr>
              <w:t>:</w:t>
            </w:r>
          </w:p>
          <w:p w14:paraId="685A5941" w14:textId="77777777" w:rsidR="00085330" w:rsidRPr="00085330" w:rsidRDefault="00085330" w:rsidP="00085330">
            <w:r w:rsidRPr="00085330">
              <w:rPr>
                <w:rStyle w:val="Strong"/>
                <w:rFonts w:cs="Arial"/>
                <w:b w:val="0"/>
              </w:rPr>
              <w:t>High Quality Teaching</w:t>
            </w:r>
            <w:r w:rsidRPr="00085330">
              <w:t xml:space="preserve"> – Supporting professional development, embedding evidence-informed practice, and ensuring inclusive, ambitious teaching for all.</w:t>
            </w:r>
          </w:p>
          <w:p w14:paraId="6D1EF0F2" w14:textId="77777777" w:rsidR="00085330" w:rsidRPr="00085330" w:rsidRDefault="00085330" w:rsidP="00085330">
            <w:r w:rsidRPr="00085330">
              <w:rPr>
                <w:rStyle w:val="Strong"/>
                <w:rFonts w:cs="Arial"/>
                <w:b w:val="0"/>
              </w:rPr>
              <w:t>Targeted Academic Support</w:t>
            </w:r>
            <w:r w:rsidRPr="00085330">
              <w:t xml:space="preserve"> – Providing additional, personalised interventions where appropriate, such as therapies, structured teaching approaches, and specialist resources.</w:t>
            </w:r>
          </w:p>
          <w:p w14:paraId="570E680D" w14:textId="1EF0CB5B" w:rsidR="00085330" w:rsidRPr="00085330" w:rsidRDefault="00085330" w:rsidP="00085330">
            <w:r w:rsidRPr="00085330">
              <w:rPr>
                <w:rStyle w:val="Strong"/>
                <w:rFonts w:cs="Arial"/>
                <w:b w:val="0"/>
              </w:rPr>
              <w:t>Wider Strategies</w:t>
            </w:r>
            <w:r w:rsidRPr="00085330">
              <w:t xml:space="preserve"> – Addressing the non-academic barriers to success, supporting wellbeing, and preparing students for independence and adulthood.</w:t>
            </w:r>
          </w:p>
          <w:p w14:paraId="5EBAA98A" w14:textId="406D3CE7" w:rsidR="00085330" w:rsidRPr="00085330" w:rsidRDefault="00085330" w:rsidP="00085330">
            <w:r w:rsidRPr="00085330">
              <w:t>We are proud that, at present, our Pupil Premium students are outperforming their non-Pupil Premium peers in the achievement of EHCP targets. This success is a direct result of targeted and sustained investment in approaches such as access to occupational therapists and specialist equipment, the use of Catharsis to provide targeted therapy for individual students, and our commitment to training PROACT-SCIP instructors to ensure staff can support pupils effectively in all contexts.</w:t>
            </w:r>
            <w:r w:rsidR="0021620D">
              <w:t xml:space="preserve"> This is </w:t>
            </w:r>
            <w:r w:rsidR="0021620D">
              <w:lastRenderedPageBreak/>
              <w:t xml:space="preserve">something the strategy will maintain in order to support the continuation of excelled progress in this area. </w:t>
            </w:r>
          </w:p>
          <w:p w14:paraId="13C9E93E" w14:textId="77777777" w:rsidR="001D1418" w:rsidRDefault="00085330" w:rsidP="0021620D">
            <w:r w:rsidRPr="00085330">
              <w:t>Ultimately, our Pupil Premium strategy is ambitious for every learner. It is designed not only to raise attainment but to ensure each young person thri</w:t>
            </w:r>
            <w:r w:rsidR="0021620D">
              <w:t>ves both in school and beyond; ensuring all</w:t>
            </w:r>
            <w:r w:rsidRPr="00085330">
              <w:t xml:space="preserve"> </w:t>
            </w:r>
            <w:r w:rsidR="0021620D">
              <w:t xml:space="preserve">students are </w:t>
            </w:r>
            <w:r w:rsidRPr="00085330">
              <w:t>prepared for the opportunities, responsibilities, and independence</w:t>
            </w:r>
            <w:r w:rsidR="0021620D">
              <w:t xml:space="preserve"> of adult life.</w:t>
            </w:r>
          </w:p>
          <w:p w14:paraId="3E3F294B" w14:textId="77777777" w:rsidR="00093F6B" w:rsidRDefault="00726711" w:rsidP="0021620D">
            <w:r>
              <w:t>We aim to focus on:</w:t>
            </w:r>
          </w:p>
          <w:p w14:paraId="41A4D456" w14:textId="77777777" w:rsidR="00726711" w:rsidRDefault="00726711" w:rsidP="00726711">
            <w:pPr>
              <w:pStyle w:val="ListParagraph"/>
              <w:numPr>
                <w:ilvl w:val="0"/>
                <w:numId w:val="19"/>
              </w:numPr>
            </w:pPr>
            <w:r>
              <w:t>Continuing to understand and address sensory processing difficulties</w:t>
            </w:r>
          </w:p>
          <w:p w14:paraId="0BB825AF" w14:textId="77777777" w:rsidR="00726711" w:rsidRDefault="00726711" w:rsidP="00726711">
            <w:pPr>
              <w:pStyle w:val="ListParagraph"/>
              <w:numPr>
                <w:ilvl w:val="0"/>
                <w:numId w:val="19"/>
              </w:numPr>
            </w:pPr>
            <w:r>
              <w:t xml:space="preserve">Inclusive communication for all </w:t>
            </w:r>
          </w:p>
          <w:p w14:paraId="470854E8" w14:textId="77777777" w:rsidR="00726711" w:rsidRDefault="00726711" w:rsidP="00726711">
            <w:pPr>
              <w:pStyle w:val="ListParagraph"/>
              <w:numPr>
                <w:ilvl w:val="0"/>
                <w:numId w:val="19"/>
              </w:numPr>
            </w:pPr>
            <w:r>
              <w:t>Highly ambitious and appropriate scaffolding for all</w:t>
            </w:r>
          </w:p>
          <w:p w14:paraId="5336ADB8" w14:textId="77777777" w:rsidR="00726711" w:rsidRDefault="00726711" w:rsidP="00726711">
            <w:pPr>
              <w:pStyle w:val="ListParagraph"/>
              <w:numPr>
                <w:ilvl w:val="0"/>
                <w:numId w:val="19"/>
              </w:numPr>
            </w:pPr>
            <w:r>
              <w:t xml:space="preserve">Personalised adaptation to the curriculum </w:t>
            </w:r>
          </w:p>
          <w:p w14:paraId="6957A007" w14:textId="77777777" w:rsidR="00726711" w:rsidRDefault="00726711" w:rsidP="00726711">
            <w:pPr>
              <w:pStyle w:val="ListParagraph"/>
              <w:numPr>
                <w:ilvl w:val="0"/>
                <w:numId w:val="19"/>
              </w:numPr>
            </w:pPr>
            <w:r>
              <w:t>Attainment gap between pupil premium and non-pupil premium young people</w:t>
            </w:r>
          </w:p>
          <w:p w14:paraId="2A7D54E9" w14:textId="5A9EE325" w:rsidR="00726711" w:rsidRPr="0021620D" w:rsidRDefault="00726711" w:rsidP="00726711">
            <w:pPr>
              <w:pStyle w:val="ListParagraph"/>
              <w:numPr>
                <w:ilvl w:val="0"/>
                <w:numId w:val="19"/>
              </w:numPr>
            </w:pPr>
            <w:r>
              <w:t xml:space="preserve">Social, emotional and mental health </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6BCCE9E" w:rsidR="00E66558" w:rsidRDefault="0020641B" w:rsidP="0020641B">
            <w:pPr>
              <w:pStyle w:val="TableRowCentered"/>
              <w:ind w:left="0" w:right="0"/>
              <w:jc w:val="left"/>
            </w:pPr>
            <w:r w:rsidRPr="0020641B">
              <w:rPr>
                <w:i/>
                <w:iCs/>
                <w:sz w:val="22"/>
                <w:szCs w:val="22"/>
              </w:rPr>
              <w:t>Pupil Premium students significantly outperform their non-PP peers across all assessed EHCP categories. This "positive performance gap" is largest in areas like Communication &amp; Interaction and Social, Emotional &amp; Mental Health, where over 98% of PP students are meeting or exceeding their targets</w:t>
            </w:r>
            <w:r w:rsidR="00726711">
              <w:rPr>
                <w:i/>
                <w:iCs/>
                <w:sz w:val="22"/>
                <w:szCs w:val="22"/>
              </w:rPr>
              <w:t xml:space="preserve"> this is a result of the </w:t>
            </w:r>
            <w:r>
              <w:rPr>
                <w:i/>
                <w:iCs/>
                <w:sz w:val="22"/>
                <w:szCs w:val="22"/>
              </w:rPr>
              <w:t xml:space="preserve">funding allocation in previous years. We recognise the importance of continuing this work to ensure sustained progress in this area. </w:t>
            </w:r>
            <w:r w:rsidR="0082718A" w:rsidRPr="0082718A">
              <w:rPr>
                <w:i/>
                <w:iCs/>
                <w:sz w:val="22"/>
                <w:szCs w:val="22"/>
              </w:rPr>
              <w:t>Supporting disadvantaged pupils to meet their EHCP targets in communication and social, emotional, and mental health (SEMH) is crucial for improving their access to the curriculum. Research from the EEF and other studies shows that targeted interventions in SEMH and communication not only improve pupils’ confidence, behaviour, and engagement but also enhance academic outcomes, as these skills enable students to participate fully in classroom learning and benefit from high-quality teaching.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8AFF66C" w:rsidR="00E66558" w:rsidRPr="006E45DC" w:rsidRDefault="0082718A" w:rsidP="006E45DC">
            <w:pPr>
              <w:pStyle w:val="TableRowCentered"/>
              <w:jc w:val="left"/>
              <w:rPr>
                <w:i/>
                <w:sz w:val="22"/>
                <w:szCs w:val="22"/>
              </w:rPr>
            </w:pPr>
            <w:r>
              <w:rPr>
                <w:i/>
                <w:sz w:val="22"/>
                <w:szCs w:val="22"/>
              </w:rPr>
              <w:t>Our disadvantaged pupils sometimes</w:t>
            </w:r>
            <w:r w:rsidRPr="0082718A">
              <w:rPr>
                <w:i/>
                <w:sz w:val="22"/>
                <w:szCs w:val="22"/>
              </w:rPr>
              <w:t xml:space="preserve"> face significant challenges in developing effective communication and interaction skills, which are crucial for their academic success and social integration. Research indicates that </w:t>
            </w:r>
            <w:r>
              <w:rPr>
                <w:i/>
                <w:sz w:val="22"/>
                <w:szCs w:val="22"/>
              </w:rPr>
              <w:t xml:space="preserve">disadvantaged pupils </w:t>
            </w:r>
            <w:r w:rsidRPr="0082718A">
              <w:rPr>
                <w:i/>
                <w:sz w:val="22"/>
                <w:szCs w:val="22"/>
              </w:rPr>
              <w:t>are more likely to experience language diffi</w:t>
            </w:r>
            <w:r w:rsidR="00CA3B6F">
              <w:rPr>
                <w:i/>
                <w:sz w:val="22"/>
                <w:szCs w:val="22"/>
              </w:rPr>
              <w:t xml:space="preserve">culties compared to their peers. </w:t>
            </w:r>
            <w:r w:rsidRPr="0082718A">
              <w:rPr>
                <w:i/>
                <w:sz w:val="22"/>
                <w:szCs w:val="22"/>
              </w:rPr>
              <w:t>These communication barriers can lead to</w:t>
            </w:r>
            <w:r w:rsidR="006E45DC">
              <w:rPr>
                <w:i/>
                <w:sz w:val="22"/>
                <w:szCs w:val="22"/>
              </w:rPr>
              <w:t xml:space="preserve"> social isolation, challenging behaviour</w:t>
            </w:r>
            <w:r w:rsidRPr="0082718A">
              <w:rPr>
                <w:i/>
                <w:sz w:val="22"/>
                <w:szCs w:val="22"/>
              </w:rPr>
              <w:t>, and hindered academic progress, as students struggle to express themselves, understand instru</w:t>
            </w:r>
            <w:r w:rsidR="006E45DC">
              <w:rPr>
                <w:i/>
                <w:sz w:val="22"/>
                <w:szCs w:val="22"/>
              </w:rPr>
              <w:t>ctions, and engage in classroom interactions</w:t>
            </w:r>
            <w:r w:rsidRPr="0082718A">
              <w:rPr>
                <w:i/>
                <w:sz w:val="22"/>
                <w:szCs w:val="22"/>
              </w:rPr>
              <w:t xml:space="preserve">. Without targeted support to address these challenges, disadvantaged pupils may face long-term difficulties in building relationships, participating fully in education, and achieving their potential in both school and later life </w:t>
            </w:r>
            <w:r w:rsidR="006E45DC">
              <w:rPr>
                <w:i/>
                <w:sz w:val="22"/>
                <w:szCs w:val="22"/>
              </w:rPr>
              <w:t>(</w:t>
            </w:r>
            <w:r w:rsidRPr="0082718A">
              <w:rPr>
                <w:i/>
                <w:sz w:val="22"/>
                <w:szCs w:val="22"/>
              </w:rPr>
              <w:t>Children's Commissioner</w:t>
            </w:r>
            <w:r w:rsidR="006E45DC">
              <w:rPr>
                <w:i/>
                <w:sz w:val="22"/>
                <w:szCs w:val="22"/>
              </w:rPr>
              <w:t xml:space="preserve">). </w:t>
            </w:r>
            <w:r w:rsidRPr="0082718A">
              <w:rPr>
                <w:i/>
                <w:sz w:val="22"/>
                <w:szCs w:val="22"/>
              </w:rPr>
              <w:t xml:space="preserve">Therefore, it is imperative to provide </w:t>
            </w:r>
            <w:r w:rsidRPr="0082718A">
              <w:rPr>
                <w:i/>
                <w:sz w:val="22"/>
                <w:szCs w:val="22"/>
              </w:rPr>
              <w:lastRenderedPageBreak/>
              <w:t xml:space="preserve">tailored interventions that enhance communication and interaction skills, ensuring </w:t>
            </w:r>
            <w:r w:rsidR="006E45DC">
              <w:rPr>
                <w:i/>
                <w:sz w:val="22"/>
                <w:szCs w:val="22"/>
              </w:rPr>
              <w:t>an inclusive communication package for all pupils.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B01DF" w14:textId="1710D9F6" w:rsidR="006E45DC" w:rsidRPr="006E45DC" w:rsidRDefault="006E45DC" w:rsidP="004E47A5">
            <w:pPr>
              <w:pStyle w:val="TableRowCentered"/>
              <w:jc w:val="left"/>
              <w:rPr>
                <w:i/>
                <w:sz w:val="22"/>
                <w:szCs w:val="22"/>
              </w:rPr>
            </w:pPr>
            <w:r w:rsidRPr="006E45DC">
              <w:rPr>
                <w:i/>
                <w:sz w:val="22"/>
                <w:szCs w:val="22"/>
              </w:rPr>
              <w:t xml:space="preserve">Supporting students with sensory processing difficulties presents a challenge, particularly for staff who may lack the knowledge, confidence, and training to implement effective strategies. Sensory processing issues can manifest as over- or under-sensitivity to sensory stimuli, leading to behaviours such as withdrawal, inattention, or sensory overload </w:t>
            </w:r>
            <w:r w:rsidR="004E47A5">
              <w:rPr>
                <w:i/>
                <w:sz w:val="22"/>
                <w:szCs w:val="22"/>
              </w:rPr>
              <w:t>(</w:t>
            </w:r>
            <w:r w:rsidRPr="006E45DC">
              <w:rPr>
                <w:i/>
                <w:sz w:val="22"/>
                <w:szCs w:val="22"/>
              </w:rPr>
              <w:t>Cumberland Council</w:t>
            </w:r>
            <w:r w:rsidR="004E47A5">
              <w:rPr>
                <w:i/>
                <w:sz w:val="22"/>
                <w:szCs w:val="22"/>
              </w:rPr>
              <w:t xml:space="preserve">). </w:t>
            </w:r>
            <w:r w:rsidRPr="006E45DC">
              <w:rPr>
                <w:i/>
                <w:sz w:val="22"/>
                <w:szCs w:val="22"/>
              </w:rPr>
              <w:t>Without appropriate support, these challenges can impede students' ability to engage with the curriculum and participate fully in school life.</w:t>
            </w:r>
          </w:p>
          <w:p w14:paraId="705702C8" w14:textId="42169B1A" w:rsidR="006E45DC" w:rsidRPr="006E45DC" w:rsidRDefault="006E45DC" w:rsidP="004E47A5">
            <w:pPr>
              <w:pStyle w:val="TableRowCentered"/>
              <w:jc w:val="left"/>
              <w:rPr>
                <w:i/>
                <w:sz w:val="22"/>
                <w:szCs w:val="22"/>
              </w:rPr>
            </w:pPr>
            <w:r w:rsidRPr="006E45DC">
              <w:rPr>
                <w:i/>
                <w:sz w:val="22"/>
                <w:szCs w:val="22"/>
              </w:rPr>
              <w:t xml:space="preserve">Research </w:t>
            </w:r>
            <w:r w:rsidR="004E47A5">
              <w:rPr>
                <w:i/>
                <w:sz w:val="22"/>
                <w:szCs w:val="22"/>
              </w:rPr>
              <w:t xml:space="preserve">supports </w:t>
            </w:r>
            <w:r w:rsidRPr="006E45DC">
              <w:rPr>
                <w:i/>
                <w:sz w:val="22"/>
                <w:szCs w:val="22"/>
              </w:rPr>
              <w:t xml:space="preserve">the importance of providing targeted support for students with sensory processing difficulties. For instance, the Department for Education's rapid evidence assessment highlights </w:t>
            </w:r>
            <w:r w:rsidR="004E47A5" w:rsidRPr="006E45DC">
              <w:rPr>
                <w:i/>
                <w:sz w:val="22"/>
                <w:szCs w:val="22"/>
              </w:rPr>
              <w:t>those effective interventions</w:t>
            </w:r>
            <w:r w:rsidRPr="006E45DC">
              <w:rPr>
                <w:i/>
                <w:sz w:val="22"/>
                <w:szCs w:val="22"/>
              </w:rPr>
              <w:t xml:space="preserve"> for sensory and physical disabilities, including adaptations and high-quality teaching, can significantly enhance students' access to learning. Moreover, investing in staff professional development is crucial; well-trained educators are better equipped to implement strategies that support sensory needs, thereby improving student outcomes.</w:t>
            </w:r>
          </w:p>
          <w:p w14:paraId="2A7D54F7" w14:textId="5036FCE8" w:rsidR="00E66558" w:rsidRDefault="006E45DC" w:rsidP="006E45DC">
            <w:pPr>
              <w:pStyle w:val="TableRowCentered"/>
              <w:ind w:left="0" w:right="0"/>
              <w:jc w:val="left"/>
              <w:rPr>
                <w:sz w:val="22"/>
                <w:szCs w:val="22"/>
              </w:rPr>
            </w:pPr>
            <w:r w:rsidRPr="006E45DC">
              <w:rPr>
                <w:i/>
                <w:sz w:val="22"/>
                <w:szCs w:val="22"/>
              </w:rPr>
              <w:t>This area has been a focus of development in the past; however, to ensure sustained progress and continued support for our students, particularly those from disadvantaged backgrounds, ongoing investment in staff training</w:t>
            </w:r>
            <w:r w:rsidR="004E47A5">
              <w:rPr>
                <w:i/>
                <w:sz w:val="22"/>
                <w:szCs w:val="22"/>
              </w:rPr>
              <w:t>, resources and external expertise will be included in the pupil premium offer</w:t>
            </w:r>
            <w:r w:rsidRPr="006E45DC">
              <w:rPr>
                <w:i/>
                <w:sz w:val="22"/>
                <w:szCs w:val="22"/>
              </w:rPr>
              <w:t>. Disadvantaged pupils often face compounded challenges, and equipping our staff with the necessary skills and knowledge is vital to provide these students with equitable access to education and opportunities for success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B0AEDBB" w:rsidR="00E66558" w:rsidRPr="00381A2B" w:rsidRDefault="00381A2B" w:rsidP="00C31636">
            <w:pPr>
              <w:pStyle w:val="TableRowCentered"/>
              <w:ind w:left="0" w:right="0"/>
              <w:jc w:val="left"/>
              <w:rPr>
                <w:i/>
                <w:sz w:val="22"/>
              </w:rPr>
            </w:pPr>
            <w:r w:rsidRPr="00381A2B">
              <w:rPr>
                <w:i/>
                <w:sz w:val="22"/>
              </w:rPr>
              <w:t>Pupils with SEND who are also disadvantaged face compounded challenges in accessing the curriculum when it is not appropriately adapted or effectively scaffolded. These learners often require targeted support to access</w:t>
            </w:r>
            <w:r>
              <w:rPr>
                <w:i/>
                <w:sz w:val="22"/>
              </w:rPr>
              <w:t xml:space="preserve"> curriculum</w:t>
            </w:r>
            <w:r w:rsidRPr="00381A2B">
              <w:rPr>
                <w:i/>
                <w:sz w:val="22"/>
              </w:rPr>
              <w:t xml:space="preserve"> content, and when such support is absent, they risk becoming disengaged or falling further behind. According to the Education Endowment Foundation (EEF), high-quality teaching that includes scaffolding, explicit instruction, and cognitive and metacognitive strategies is particularly effective for pupils with SEND</w:t>
            </w:r>
            <w:r>
              <w:rPr>
                <w:i/>
                <w:sz w:val="22"/>
              </w:rPr>
              <w:t>, e</w:t>
            </w:r>
            <w:r w:rsidRPr="00381A2B">
              <w:rPr>
                <w:i/>
                <w:sz w:val="22"/>
              </w:rPr>
              <w:t>specially those from disadvantaged backgrounds who may also face additional barriers such as reduced access to external support or specialist interventions. Without intentional scaffolding</w:t>
            </w:r>
            <w:r>
              <w:rPr>
                <w:i/>
                <w:sz w:val="22"/>
              </w:rPr>
              <w:t xml:space="preserve">, </w:t>
            </w:r>
            <w:r w:rsidRPr="00381A2B">
              <w:rPr>
                <w:i/>
                <w:sz w:val="22"/>
              </w:rPr>
              <w:t>such as breaking down complex tasks</w:t>
            </w:r>
            <w:r>
              <w:rPr>
                <w:i/>
                <w:sz w:val="22"/>
              </w:rPr>
              <w:t xml:space="preserve"> and </w:t>
            </w:r>
            <w:r w:rsidRPr="00381A2B">
              <w:rPr>
                <w:i/>
                <w:sz w:val="22"/>
              </w:rPr>
              <w:t>using accessible language</w:t>
            </w:r>
            <w:r>
              <w:rPr>
                <w:i/>
                <w:sz w:val="22"/>
              </w:rPr>
              <w:t xml:space="preserve"> and visuals</w:t>
            </w:r>
            <w:r w:rsidRPr="00381A2B">
              <w:rPr>
                <w:i/>
                <w:sz w:val="22"/>
              </w:rPr>
              <w:t xml:space="preserve">, these pupils are less able to make sustained progress and more likely to experience frustration or low self-esteem.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98F7" w14:textId="008D60CD" w:rsidR="00A82939" w:rsidRPr="00A82939" w:rsidRDefault="00A82939" w:rsidP="00A82939">
            <w:pPr>
              <w:pStyle w:val="TableRowCentered"/>
              <w:jc w:val="left"/>
              <w:rPr>
                <w:i/>
                <w:sz w:val="22"/>
              </w:rPr>
            </w:pPr>
            <w:r w:rsidRPr="00A82939">
              <w:rPr>
                <w:i/>
                <w:sz w:val="22"/>
              </w:rPr>
              <w:t xml:space="preserve">Disadvantaged pupils with Special Educational Needs and Disabilities (SEND) face barriers to academic success, resulting in a significant attainment gap compared to their peers. </w:t>
            </w:r>
          </w:p>
          <w:p w14:paraId="0A3B1CFA" w14:textId="1AC8BA36" w:rsidR="00A82939" w:rsidRPr="00A82939" w:rsidRDefault="00A82939" w:rsidP="00A82939">
            <w:pPr>
              <w:pStyle w:val="TableRowCentered"/>
              <w:jc w:val="left"/>
              <w:rPr>
                <w:i/>
                <w:sz w:val="22"/>
              </w:rPr>
            </w:pPr>
            <w:r>
              <w:rPr>
                <w:i/>
                <w:sz w:val="22"/>
              </w:rPr>
              <w:t xml:space="preserve">Our most recent assessment data review for academic year 2024-25 shows an attainment gap in the areas of Reading and Maths developing for those students who are disadvantaged. </w:t>
            </w:r>
            <w:r w:rsidRPr="00A82939">
              <w:rPr>
                <w:i/>
                <w:sz w:val="22"/>
              </w:rPr>
              <w:t>In the core academic subjects of Reading and Maths, Pupil Premium students are performing below their non-PP peers. The most considerable gap is in Reading, where 86.8% of PP students are on or above target compared to 94.4% of their peers. Performance in English is nearly identical for both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3"/>
              <w:gridCol w:w="2351"/>
              <w:gridCol w:w="2513"/>
              <w:gridCol w:w="1566"/>
            </w:tblGrid>
            <w:tr w:rsidR="00A82939" w:rsidRPr="00CB12AD" w14:paraId="29F64980" w14:textId="77777777" w:rsidTr="00F20D2D">
              <w:tc>
                <w:tcPr>
                  <w:tcW w:w="0" w:type="auto"/>
                  <w:shd w:val="clear" w:color="auto" w:fill="FFFFFF"/>
                  <w:vAlign w:val="center"/>
                  <w:hideMark/>
                </w:tcPr>
                <w:p w14:paraId="545881EF" w14:textId="77777777" w:rsidR="00A82939" w:rsidRPr="00CB12AD" w:rsidRDefault="00A82939" w:rsidP="00A82939">
                  <w:r w:rsidRPr="00CB12AD">
                    <w:t>Academic Subject</w:t>
                  </w:r>
                </w:p>
              </w:tc>
              <w:tc>
                <w:tcPr>
                  <w:tcW w:w="0" w:type="auto"/>
                  <w:shd w:val="clear" w:color="auto" w:fill="FFFFFF"/>
                  <w:vAlign w:val="center"/>
                  <w:hideMark/>
                </w:tcPr>
                <w:p w14:paraId="627DA21C" w14:textId="77777777" w:rsidR="00A82939" w:rsidRPr="00CB12AD" w:rsidRDefault="00A82939" w:rsidP="00A82939">
                  <w:pPr>
                    <w:jc w:val="center"/>
                  </w:pPr>
                  <w:r w:rsidRPr="00CB12AD">
                    <w:t>% On or Above Target (Pupil Premium Students)</w:t>
                  </w:r>
                </w:p>
              </w:tc>
              <w:tc>
                <w:tcPr>
                  <w:tcW w:w="0" w:type="auto"/>
                  <w:shd w:val="clear" w:color="auto" w:fill="FFFFFF"/>
                  <w:vAlign w:val="center"/>
                  <w:hideMark/>
                </w:tcPr>
                <w:p w14:paraId="08C108C8" w14:textId="77777777" w:rsidR="00A82939" w:rsidRPr="00CB12AD" w:rsidRDefault="00A82939" w:rsidP="00A82939">
                  <w:pPr>
                    <w:jc w:val="center"/>
                  </w:pPr>
                  <w:r w:rsidRPr="00CB12AD">
                    <w:t>% On or Above Target (Non-Pupil Premium Students)</w:t>
                  </w:r>
                </w:p>
              </w:tc>
              <w:tc>
                <w:tcPr>
                  <w:tcW w:w="0" w:type="auto"/>
                  <w:shd w:val="clear" w:color="auto" w:fill="FFFFFF"/>
                  <w:vAlign w:val="center"/>
                  <w:hideMark/>
                </w:tcPr>
                <w:p w14:paraId="707A96C0" w14:textId="77777777" w:rsidR="00A82939" w:rsidRPr="00CB12AD" w:rsidRDefault="00A82939" w:rsidP="00A82939">
                  <w:pPr>
                    <w:jc w:val="center"/>
                  </w:pPr>
                  <w:r w:rsidRPr="00CB12AD">
                    <w:t>Performance Gap</w:t>
                  </w:r>
                </w:p>
              </w:tc>
            </w:tr>
            <w:tr w:rsidR="00A82939" w:rsidRPr="00CB12AD" w14:paraId="284B1C37" w14:textId="77777777" w:rsidTr="00F20D2D">
              <w:tc>
                <w:tcPr>
                  <w:tcW w:w="0" w:type="auto"/>
                  <w:shd w:val="clear" w:color="auto" w:fill="FFFFFF"/>
                  <w:vAlign w:val="center"/>
                  <w:hideMark/>
                </w:tcPr>
                <w:p w14:paraId="686E6FD1" w14:textId="77777777" w:rsidR="00A82939" w:rsidRPr="00CB12AD" w:rsidRDefault="00A82939" w:rsidP="00A82939">
                  <w:r w:rsidRPr="00CB12AD">
                    <w:rPr>
                      <w:b/>
                      <w:bCs/>
                    </w:rPr>
                    <w:t>Reading</w:t>
                  </w:r>
                </w:p>
              </w:tc>
              <w:tc>
                <w:tcPr>
                  <w:tcW w:w="0" w:type="auto"/>
                  <w:shd w:val="clear" w:color="auto" w:fill="FFFFFF"/>
                  <w:vAlign w:val="center"/>
                  <w:hideMark/>
                </w:tcPr>
                <w:p w14:paraId="6FC4873B" w14:textId="77777777" w:rsidR="00A82939" w:rsidRPr="00CB12AD" w:rsidRDefault="00A82939" w:rsidP="00A82939">
                  <w:r w:rsidRPr="00CB12AD">
                    <w:rPr>
                      <w:b/>
                      <w:bCs/>
                    </w:rPr>
                    <w:t>86.8%</w:t>
                  </w:r>
                </w:p>
              </w:tc>
              <w:tc>
                <w:tcPr>
                  <w:tcW w:w="0" w:type="auto"/>
                  <w:shd w:val="clear" w:color="auto" w:fill="FFFFFF"/>
                  <w:vAlign w:val="center"/>
                  <w:hideMark/>
                </w:tcPr>
                <w:p w14:paraId="6184C842" w14:textId="77777777" w:rsidR="00A82939" w:rsidRPr="00CB12AD" w:rsidRDefault="00A82939" w:rsidP="00A82939">
                  <w:r w:rsidRPr="00CB12AD">
                    <w:rPr>
                      <w:b/>
                      <w:bCs/>
                    </w:rPr>
                    <w:t>94.4%</w:t>
                  </w:r>
                </w:p>
              </w:tc>
              <w:tc>
                <w:tcPr>
                  <w:tcW w:w="0" w:type="auto"/>
                  <w:shd w:val="clear" w:color="auto" w:fill="FFFFFF"/>
                  <w:vAlign w:val="center"/>
                  <w:hideMark/>
                </w:tcPr>
                <w:p w14:paraId="3E03867C" w14:textId="77777777" w:rsidR="00A82939" w:rsidRPr="00CB12AD" w:rsidRDefault="00A82939" w:rsidP="00A82939">
                  <w:r w:rsidRPr="00CB12AD">
                    <w:rPr>
                      <w:b/>
                      <w:bCs/>
                    </w:rPr>
                    <w:t>-7.6%</w:t>
                  </w:r>
                </w:p>
              </w:tc>
            </w:tr>
            <w:tr w:rsidR="00A82939" w:rsidRPr="00CB12AD" w14:paraId="0DCE0D01" w14:textId="77777777" w:rsidTr="00F20D2D">
              <w:tc>
                <w:tcPr>
                  <w:tcW w:w="0" w:type="auto"/>
                  <w:shd w:val="clear" w:color="auto" w:fill="FFFFFF"/>
                  <w:vAlign w:val="center"/>
                  <w:hideMark/>
                </w:tcPr>
                <w:p w14:paraId="6486234C" w14:textId="77777777" w:rsidR="00A82939" w:rsidRPr="00CB12AD" w:rsidRDefault="00A82939" w:rsidP="00A82939">
                  <w:r w:rsidRPr="00CB12AD">
                    <w:rPr>
                      <w:b/>
                      <w:bCs/>
                    </w:rPr>
                    <w:lastRenderedPageBreak/>
                    <w:t>English</w:t>
                  </w:r>
                </w:p>
              </w:tc>
              <w:tc>
                <w:tcPr>
                  <w:tcW w:w="0" w:type="auto"/>
                  <w:shd w:val="clear" w:color="auto" w:fill="FFFFFF"/>
                  <w:vAlign w:val="center"/>
                  <w:hideMark/>
                </w:tcPr>
                <w:p w14:paraId="09051918" w14:textId="77777777" w:rsidR="00A82939" w:rsidRPr="00CB12AD" w:rsidRDefault="00A82939" w:rsidP="00A82939">
                  <w:r w:rsidRPr="00CB12AD">
                    <w:rPr>
                      <w:b/>
                      <w:bCs/>
                    </w:rPr>
                    <w:t>92.5%</w:t>
                  </w:r>
                </w:p>
              </w:tc>
              <w:tc>
                <w:tcPr>
                  <w:tcW w:w="0" w:type="auto"/>
                  <w:shd w:val="clear" w:color="auto" w:fill="FFFFFF"/>
                  <w:vAlign w:val="center"/>
                  <w:hideMark/>
                </w:tcPr>
                <w:p w14:paraId="23A05236" w14:textId="77777777" w:rsidR="00A82939" w:rsidRPr="00CB12AD" w:rsidRDefault="00A82939" w:rsidP="00A82939">
                  <w:r w:rsidRPr="00CB12AD">
                    <w:rPr>
                      <w:b/>
                      <w:bCs/>
                    </w:rPr>
                    <w:t>93.5%</w:t>
                  </w:r>
                </w:p>
              </w:tc>
              <w:tc>
                <w:tcPr>
                  <w:tcW w:w="0" w:type="auto"/>
                  <w:shd w:val="clear" w:color="auto" w:fill="FFFFFF"/>
                  <w:vAlign w:val="center"/>
                  <w:hideMark/>
                </w:tcPr>
                <w:p w14:paraId="587EA6B3" w14:textId="77777777" w:rsidR="00A82939" w:rsidRPr="00CB12AD" w:rsidRDefault="00A82939" w:rsidP="00A82939">
                  <w:r w:rsidRPr="00CB12AD">
                    <w:rPr>
                      <w:b/>
                      <w:bCs/>
                    </w:rPr>
                    <w:t>-1.0%</w:t>
                  </w:r>
                </w:p>
              </w:tc>
            </w:tr>
            <w:tr w:rsidR="00A82939" w:rsidRPr="00CB12AD" w14:paraId="3ADD3BA1" w14:textId="77777777" w:rsidTr="00F20D2D">
              <w:tc>
                <w:tcPr>
                  <w:tcW w:w="0" w:type="auto"/>
                  <w:shd w:val="clear" w:color="auto" w:fill="FFFFFF"/>
                  <w:vAlign w:val="center"/>
                  <w:hideMark/>
                </w:tcPr>
                <w:p w14:paraId="34D58906" w14:textId="77777777" w:rsidR="00A82939" w:rsidRPr="00CB12AD" w:rsidRDefault="00A82939" w:rsidP="00A82939">
                  <w:r w:rsidRPr="00CB12AD">
                    <w:rPr>
                      <w:b/>
                      <w:bCs/>
                    </w:rPr>
                    <w:t>Maths</w:t>
                  </w:r>
                </w:p>
              </w:tc>
              <w:tc>
                <w:tcPr>
                  <w:tcW w:w="0" w:type="auto"/>
                  <w:shd w:val="clear" w:color="auto" w:fill="FFFFFF"/>
                  <w:vAlign w:val="center"/>
                  <w:hideMark/>
                </w:tcPr>
                <w:p w14:paraId="7EF684B7" w14:textId="77777777" w:rsidR="00A82939" w:rsidRPr="00CB12AD" w:rsidRDefault="00A82939" w:rsidP="00A82939">
                  <w:r w:rsidRPr="00CB12AD">
                    <w:rPr>
                      <w:b/>
                      <w:bCs/>
                    </w:rPr>
                    <w:t>84.9%</w:t>
                  </w:r>
                </w:p>
              </w:tc>
              <w:tc>
                <w:tcPr>
                  <w:tcW w:w="0" w:type="auto"/>
                  <w:shd w:val="clear" w:color="auto" w:fill="FFFFFF"/>
                  <w:vAlign w:val="center"/>
                  <w:hideMark/>
                </w:tcPr>
                <w:p w14:paraId="524E6301" w14:textId="77777777" w:rsidR="00A82939" w:rsidRPr="00CB12AD" w:rsidRDefault="00A82939" w:rsidP="00A82939">
                  <w:r w:rsidRPr="00CB12AD">
                    <w:rPr>
                      <w:b/>
                      <w:bCs/>
                    </w:rPr>
                    <w:t>91.9%</w:t>
                  </w:r>
                </w:p>
              </w:tc>
              <w:tc>
                <w:tcPr>
                  <w:tcW w:w="0" w:type="auto"/>
                  <w:shd w:val="clear" w:color="auto" w:fill="FFFFFF"/>
                  <w:vAlign w:val="center"/>
                  <w:hideMark/>
                </w:tcPr>
                <w:p w14:paraId="24390764" w14:textId="77777777" w:rsidR="00A82939" w:rsidRPr="00CB12AD" w:rsidRDefault="00A82939" w:rsidP="00A82939">
                  <w:r w:rsidRPr="00CB12AD">
                    <w:rPr>
                      <w:b/>
                      <w:bCs/>
                    </w:rPr>
                    <w:t>-7.0%</w:t>
                  </w:r>
                </w:p>
              </w:tc>
            </w:tr>
          </w:tbl>
          <w:p w14:paraId="7FF5A404" w14:textId="77777777" w:rsidR="00A82939" w:rsidRPr="00A82939" w:rsidRDefault="00A82939" w:rsidP="00A82939">
            <w:pPr>
              <w:pStyle w:val="TableRowCentered"/>
              <w:jc w:val="left"/>
              <w:rPr>
                <w:i/>
                <w:sz w:val="22"/>
              </w:rPr>
            </w:pPr>
          </w:p>
          <w:p w14:paraId="2A7D54FD" w14:textId="56B193DF" w:rsidR="00E66558" w:rsidRDefault="00A82939" w:rsidP="00A82939">
            <w:pPr>
              <w:pStyle w:val="TableRowCentered"/>
              <w:ind w:left="0" w:right="0"/>
              <w:jc w:val="left"/>
              <w:rPr>
                <w:iCs/>
                <w:sz w:val="22"/>
              </w:rPr>
            </w:pPr>
            <w:r w:rsidRPr="00A82939">
              <w:rPr>
                <w:i/>
                <w:sz w:val="22"/>
              </w:rPr>
              <w:t>Addressing this attainment gap requires a multifaceted approach, including tailored teaching strategies</w:t>
            </w:r>
            <w:r>
              <w:rPr>
                <w:i/>
                <w:sz w:val="22"/>
              </w:rPr>
              <w:t xml:space="preserve"> and </w:t>
            </w:r>
            <w:r w:rsidRPr="00A82939">
              <w:rPr>
                <w:i/>
                <w:sz w:val="22"/>
              </w:rPr>
              <w:t>increased access to specialist support.</w:t>
            </w:r>
          </w:p>
        </w:tc>
      </w:tr>
    </w:tbl>
    <w:p w14:paraId="2A7D54FF" w14:textId="77777777" w:rsidR="00E66558" w:rsidRDefault="009D71E8">
      <w:pPr>
        <w:pStyle w:val="Heading2"/>
        <w:spacing w:before="600"/>
      </w:pPr>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D5A730E" w:rsidR="00E66558" w:rsidRDefault="00FA2CAB" w:rsidP="00FA2CAB">
            <w:pPr>
              <w:pStyle w:val="TableRow"/>
              <w:numPr>
                <w:ilvl w:val="0"/>
                <w:numId w:val="20"/>
              </w:numPr>
              <w:ind w:right="0"/>
            </w:pPr>
            <w:r w:rsidRPr="006B1E01">
              <w:rPr>
                <w:sz w:val="22"/>
                <w:szCs w:val="22"/>
              </w:rPr>
              <w:t>To ensure that all students have the opportunity and are able to access a personalised adapted education offer which is ambitiously scaffolded irrespective of disabilities or learning levels.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B90A" w14:textId="74BBDA4A" w:rsidR="00E66558" w:rsidRDefault="00FA2CAB" w:rsidP="00C31636">
            <w:pPr>
              <w:pStyle w:val="TableRowCentered"/>
              <w:ind w:left="0" w:right="0"/>
              <w:jc w:val="left"/>
              <w:rPr>
                <w:sz w:val="22"/>
                <w:szCs w:val="22"/>
              </w:rPr>
            </w:pPr>
            <w:r>
              <w:rPr>
                <w:sz w:val="22"/>
                <w:szCs w:val="22"/>
              </w:rPr>
              <w:t xml:space="preserve">Indicated by class observations, teacher input and improved attainment data. The use of Evidence for Learning will show how the curriculum is being adapted and scaffolded to a good level.  </w:t>
            </w:r>
          </w:p>
          <w:p w14:paraId="2A7D5505" w14:textId="6F50C596" w:rsidR="00FA2CAB" w:rsidRDefault="00FA2CAB" w:rsidP="00C31636">
            <w:pPr>
              <w:pStyle w:val="TableRowCentered"/>
              <w:ind w:left="0" w:right="0"/>
              <w:jc w:val="left"/>
              <w:rPr>
                <w:sz w:val="22"/>
                <w:szCs w:val="22"/>
              </w:rPr>
            </w:pPr>
            <w:r>
              <w:rPr>
                <w:sz w:val="22"/>
                <w:szCs w:val="22"/>
              </w:rPr>
              <w:t>All staff to attend refresher training on scaffolding and adaptation across the curriculum</w:t>
            </w:r>
            <w:r w:rsidR="00336D2E">
              <w:rPr>
                <w:sz w:val="22"/>
                <w:szCs w:val="22"/>
              </w:rPr>
              <w:t xml:space="preser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529DB65" w:rsidR="00E66558" w:rsidRDefault="00FA2CAB" w:rsidP="00FA2CAB">
            <w:pPr>
              <w:pStyle w:val="TableRow"/>
              <w:numPr>
                <w:ilvl w:val="0"/>
                <w:numId w:val="20"/>
              </w:numPr>
              <w:ind w:right="0"/>
              <w:rPr>
                <w:sz w:val="22"/>
                <w:szCs w:val="22"/>
              </w:rPr>
            </w:pPr>
            <w:r>
              <w:rPr>
                <w:sz w:val="22"/>
                <w:szCs w:val="22"/>
              </w:rPr>
              <w:t xml:space="preserve">To ensure continued enhanced progress in EHCP areas such as communication and interaction and social and emotional development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32AF" w14:textId="77777777" w:rsidR="00E66558" w:rsidRDefault="00FA2CAB" w:rsidP="00C31636">
            <w:pPr>
              <w:pStyle w:val="TableRowCentered"/>
              <w:ind w:left="0" w:right="0"/>
              <w:jc w:val="left"/>
              <w:rPr>
                <w:sz w:val="22"/>
                <w:szCs w:val="22"/>
              </w:rPr>
            </w:pPr>
            <w:r>
              <w:rPr>
                <w:sz w:val="22"/>
                <w:szCs w:val="22"/>
              </w:rPr>
              <w:t>Indicated by EHCP annual review reports and tracking on Evidence for Learning.</w:t>
            </w:r>
            <w:r w:rsidR="00336D2E">
              <w:rPr>
                <w:sz w:val="22"/>
                <w:szCs w:val="22"/>
              </w:rPr>
              <w:t xml:space="preserve"> Evidence to also be gathered via feedback from both parents and students. </w:t>
            </w:r>
          </w:p>
          <w:p w14:paraId="2A7D5508" w14:textId="0289A76A" w:rsidR="00336D2E" w:rsidRDefault="00336D2E" w:rsidP="00C31636">
            <w:pPr>
              <w:pStyle w:val="TableRowCentered"/>
              <w:ind w:left="0" w:right="0"/>
              <w:jc w:val="left"/>
              <w:rPr>
                <w:sz w:val="22"/>
                <w:szCs w:val="22"/>
              </w:rPr>
            </w:pPr>
            <w:r>
              <w:rPr>
                <w:sz w:val="22"/>
                <w:szCs w:val="22"/>
              </w:rPr>
              <w:t xml:space="preserve">Continued enhanced progress across pupil premium students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7B38497" w:rsidR="00E66558" w:rsidRDefault="00336D2E" w:rsidP="00336D2E">
            <w:pPr>
              <w:pStyle w:val="TableRow"/>
              <w:numPr>
                <w:ilvl w:val="0"/>
                <w:numId w:val="20"/>
              </w:numPr>
              <w:ind w:right="0"/>
              <w:rPr>
                <w:sz w:val="22"/>
                <w:szCs w:val="22"/>
              </w:rPr>
            </w:pPr>
            <w:r>
              <w:rPr>
                <w:sz w:val="22"/>
                <w:szCs w:val="22"/>
              </w:rPr>
              <w:t>To ensure that students have equitable access to communication and interaction intervention</w:t>
            </w:r>
            <w:r w:rsidR="00D02CDF">
              <w:rPr>
                <w:sz w:val="22"/>
                <w:szCs w:val="22"/>
              </w:rPr>
              <w:t>s</w:t>
            </w:r>
            <w:r>
              <w:rPr>
                <w:sz w:val="22"/>
                <w:szCs w:val="22"/>
              </w:rPr>
              <w:t xml:space="preserve"> </w:t>
            </w:r>
            <w:r w:rsidR="00D02CDF">
              <w:rPr>
                <w:sz w:val="22"/>
                <w:szCs w:val="22"/>
              </w:rPr>
              <w:t xml:space="preserve">and resources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C18" w14:textId="50504D89" w:rsidR="00E66558" w:rsidRDefault="00D02CDF" w:rsidP="00C31636">
            <w:pPr>
              <w:pStyle w:val="TableRowCentered"/>
              <w:ind w:left="0" w:right="0"/>
              <w:jc w:val="left"/>
              <w:rPr>
                <w:sz w:val="22"/>
                <w:szCs w:val="22"/>
              </w:rPr>
            </w:pPr>
            <w:r>
              <w:rPr>
                <w:sz w:val="22"/>
                <w:szCs w:val="22"/>
              </w:rPr>
              <w:t xml:space="preserve">Indicated by the school wide use of Grid or prolo2go on student iPads across the curriculum. Evidence gathered via evidence for learning </w:t>
            </w:r>
            <w:r w:rsidR="006B1E01">
              <w:rPr>
                <w:sz w:val="22"/>
                <w:szCs w:val="22"/>
              </w:rPr>
              <w:t>as well as student, parent and teacher feedback</w:t>
            </w:r>
          </w:p>
          <w:p w14:paraId="2A7D550B" w14:textId="562ABB7C" w:rsidR="00D02CDF" w:rsidRDefault="00D02CDF" w:rsidP="00C31636">
            <w:pPr>
              <w:pStyle w:val="TableRowCentered"/>
              <w:ind w:left="0" w:right="0"/>
              <w:jc w:val="left"/>
              <w:rPr>
                <w:sz w:val="22"/>
                <w:szCs w:val="22"/>
              </w:rPr>
            </w:pPr>
            <w:r>
              <w:rPr>
                <w:sz w:val="22"/>
                <w:szCs w:val="22"/>
              </w:rPr>
              <w:t>Gestalt language processing training delivered to all staff</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5BE875E" w:rsidR="00E66558" w:rsidRDefault="006B1E01" w:rsidP="006B1E01">
            <w:pPr>
              <w:pStyle w:val="TableRow"/>
              <w:numPr>
                <w:ilvl w:val="0"/>
                <w:numId w:val="20"/>
              </w:numPr>
              <w:ind w:right="0"/>
              <w:rPr>
                <w:sz w:val="22"/>
                <w:szCs w:val="22"/>
              </w:rPr>
            </w:pPr>
            <w:r>
              <w:rPr>
                <w:sz w:val="22"/>
                <w:szCs w:val="22"/>
              </w:rPr>
              <w:t xml:space="preserve">To secure a consistent </w:t>
            </w:r>
            <w:r w:rsidR="00B9382E">
              <w:rPr>
                <w:sz w:val="22"/>
                <w:szCs w:val="22"/>
              </w:rPr>
              <w:t>person-centred</w:t>
            </w:r>
            <w:r>
              <w:rPr>
                <w:sz w:val="22"/>
                <w:szCs w:val="22"/>
              </w:rPr>
              <w:t xml:space="preserve"> approach to overcoming sensory processing difficulties and ensuring all students are regulated and ready to learn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75C99" w14:textId="77777777" w:rsidR="00E66558" w:rsidRDefault="006B1E01" w:rsidP="00C31636">
            <w:pPr>
              <w:pStyle w:val="TableRowCentered"/>
              <w:ind w:left="0" w:right="0"/>
              <w:jc w:val="left"/>
              <w:rPr>
                <w:sz w:val="22"/>
                <w:szCs w:val="22"/>
              </w:rPr>
            </w:pPr>
            <w:r>
              <w:rPr>
                <w:sz w:val="22"/>
                <w:szCs w:val="22"/>
              </w:rPr>
              <w:t xml:space="preserve">Individual pupils identified for additional sensory support through observations and assessments from Children First occupational therapy and OT assistant </w:t>
            </w:r>
          </w:p>
          <w:p w14:paraId="2A8DD687" w14:textId="77777777" w:rsidR="006B1E01" w:rsidRDefault="006B1E01" w:rsidP="00C31636">
            <w:pPr>
              <w:pStyle w:val="TableRowCentered"/>
              <w:ind w:left="0" w:right="0"/>
              <w:jc w:val="left"/>
              <w:rPr>
                <w:sz w:val="22"/>
                <w:szCs w:val="22"/>
              </w:rPr>
            </w:pPr>
            <w:r>
              <w:rPr>
                <w:sz w:val="22"/>
                <w:szCs w:val="22"/>
              </w:rPr>
              <w:t>Evidence uploaded and tracked on evidence for learning demonstrating increase in sensory regulation</w:t>
            </w:r>
          </w:p>
          <w:p w14:paraId="2A7D550E" w14:textId="0E47DCF2" w:rsidR="006B1E01" w:rsidRDefault="006B1E01" w:rsidP="00C31636">
            <w:pPr>
              <w:pStyle w:val="TableRowCentered"/>
              <w:ind w:left="0" w:right="0"/>
              <w:jc w:val="left"/>
              <w:rPr>
                <w:sz w:val="22"/>
                <w:szCs w:val="22"/>
              </w:rPr>
            </w:pPr>
            <w:r>
              <w:rPr>
                <w:sz w:val="22"/>
                <w:szCs w:val="22"/>
              </w:rPr>
              <w:t xml:space="preserve">Student, parent and teacher feedback through annual reviews and regular updates demonstrating increase in students </w:t>
            </w:r>
          </w:p>
        </w:tc>
      </w:tr>
      <w:tr w:rsidR="006B1E01" w14:paraId="6C89D72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8B292" w14:textId="3F5ECD1E" w:rsidR="006B1E01" w:rsidRDefault="006B1E01" w:rsidP="006B1E01">
            <w:pPr>
              <w:pStyle w:val="TableRow"/>
              <w:numPr>
                <w:ilvl w:val="0"/>
                <w:numId w:val="20"/>
              </w:numPr>
              <w:ind w:right="0"/>
              <w:rPr>
                <w:sz w:val="22"/>
                <w:szCs w:val="22"/>
              </w:rPr>
            </w:pPr>
            <w:r>
              <w:rPr>
                <w:sz w:val="22"/>
                <w:szCs w:val="22"/>
              </w:rPr>
              <w:t xml:space="preserve"> </w:t>
            </w:r>
            <w:r w:rsidR="00B9382E">
              <w:rPr>
                <w:sz w:val="22"/>
                <w:szCs w:val="22"/>
              </w:rPr>
              <w:t>To ensure the attainment gap in both maths and English is addressed and all students are making expected or above progress in these areas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8FBBF" w14:textId="77777777" w:rsidR="006B1E01" w:rsidRDefault="00B9382E" w:rsidP="00C31636">
            <w:pPr>
              <w:pStyle w:val="TableRowCentered"/>
              <w:ind w:left="0" w:right="0"/>
              <w:jc w:val="left"/>
              <w:rPr>
                <w:sz w:val="22"/>
                <w:szCs w:val="22"/>
              </w:rPr>
            </w:pPr>
            <w:r>
              <w:rPr>
                <w:sz w:val="22"/>
                <w:szCs w:val="22"/>
              </w:rPr>
              <w:t>Individual pupil</w:t>
            </w:r>
            <w:r w:rsidR="00995F3D">
              <w:rPr>
                <w:sz w:val="22"/>
                <w:szCs w:val="22"/>
              </w:rPr>
              <w:t>s</w:t>
            </w:r>
            <w:r>
              <w:rPr>
                <w:sz w:val="22"/>
                <w:szCs w:val="22"/>
              </w:rPr>
              <w:t xml:space="preserve"> identified for specific and personalised interventions</w:t>
            </w:r>
            <w:r w:rsidR="00995F3D">
              <w:rPr>
                <w:sz w:val="22"/>
                <w:szCs w:val="22"/>
              </w:rPr>
              <w:t xml:space="preserve">, delivered by qualified interventions teacher </w:t>
            </w:r>
          </w:p>
          <w:p w14:paraId="7B3965A0" w14:textId="77777777" w:rsidR="00995F3D" w:rsidRDefault="00995F3D" w:rsidP="00C31636">
            <w:pPr>
              <w:pStyle w:val="TableRowCentered"/>
              <w:ind w:left="0" w:right="0"/>
              <w:jc w:val="left"/>
              <w:rPr>
                <w:sz w:val="22"/>
                <w:szCs w:val="22"/>
              </w:rPr>
            </w:pPr>
            <w:r>
              <w:rPr>
                <w:sz w:val="22"/>
                <w:szCs w:val="22"/>
              </w:rPr>
              <w:lastRenderedPageBreak/>
              <w:t xml:space="preserve">Progress reports obtained half termly and evidence of student engagement and increased progress on Evidence for learning </w:t>
            </w:r>
          </w:p>
          <w:p w14:paraId="03F57CDC" w14:textId="77777777" w:rsidR="00995F3D" w:rsidRDefault="00995F3D" w:rsidP="00C31636">
            <w:pPr>
              <w:pStyle w:val="TableRowCentered"/>
              <w:ind w:left="0" w:right="0"/>
              <w:jc w:val="left"/>
              <w:rPr>
                <w:sz w:val="22"/>
                <w:szCs w:val="22"/>
              </w:rPr>
            </w:pPr>
            <w:r>
              <w:rPr>
                <w:sz w:val="22"/>
                <w:szCs w:val="22"/>
              </w:rPr>
              <w:t xml:space="preserve">Termly data capture </w:t>
            </w:r>
            <w:r w:rsidR="003C1B90">
              <w:rPr>
                <w:sz w:val="22"/>
                <w:szCs w:val="22"/>
              </w:rPr>
              <w:t>showing the attainment gap closing the areas of Maths and Reading</w:t>
            </w:r>
          </w:p>
          <w:p w14:paraId="77DFBB84" w14:textId="77777777" w:rsidR="003C1B90" w:rsidRDefault="003C1B90" w:rsidP="00C31636">
            <w:pPr>
              <w:pStyle w:val="TableRowCentered"/>
              <w:ind w:left="0" w:right="0"/>
              <w:jc w:val="left"/>
              <w:rPr>
                <w:sz w:val="22"/>
                <w:szCs w:val="22"/>
              </w:rPr>
            </w:pPr>
            <w:r>
              <w:rPr>
                <w:sz w:val="22"/>
                <w:szCs w:val="22"/>
              </w:rPr>
              <w:t>All staff to attend phonics refresher with a particular focus on how to support our non-verbal students</w:t>
            </w:r>
          </w:p>
          <w:p w14:paraId="592E46DD" w14:textId="77777777" w:rsidR="003C1B90" w:rsidRDefault="003C1B90" w:rsidP="00C31636">
            <w:pPr>
              <w:pStyle w:val="TableRowCentered"/>
              <w:ind w:left="0" w:right="0"/>
              <w:jc w:val="left"/>
              <w:rPr>
                <w:sz w:val="22"/>
                <w:szCs w:val="22"/>
              </w:rPr>
            </w:pPr>
            <w:r>
              <w:rPr>
                <w:sz w:val="22"/>
                <w:szCs w:val="22"/>
              </w:rPr>
              <w:t>All new staff to be fully trained in delivering RWI and See and Learn reading schemes</w:t>
            </w:r>
          </w:p>
          <w:p w14:paraId="775755F7" w14:textId="79A3DD4B" w:rsidR="003C1B90" w:rsidRDefault="003C1B90" w:rsidP="00C31636">
            <w:pPr>
              <w:pStyle w:val="TableRowCentered"/>
              <w:ind w:left="0" w:right="0"/>
              <w:jc w:val="left"/>
              <w:rPr>
                <w:sz w:val="22"/>
                <w:szCs w:val="22"/>
              </w:rPr>
            </w:pPr>
            <w:r>
              <w:rPr>
                <w:sz w:val="22"/>
                <w:szCs w:val="22"/>
              </w:rPr>
              <w:t>Updated training on BLANK level questioning and colourful semantics delivered to all staff</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10C6DC1" w:rsidR="00E66558" w:rsidRDefault="009D71E8">
      <w:r>
        <w:t xml:space="preserve">Budgeted cost: £ </w:t>
      </w:r>
      <w:r w:rsidR="00010ED8">
        <w:t>18,560.00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4C632" w14:textId="77777777" w:rsidR="00272FDC" w:rsidRDefault="003C1B90" w:rsidP="00C31636">
            <w:pPr>
              <w:pStyle w:val="TableRow"/>
              <w:ind w:left="0" w:right="0"/>
              <w:rPr>
                <w:i/>
                <w:iCs/>
                <w:sz w:val="22"/>
                <w:szCs w:val="22"/>
              </w:rPr>
            </w:pPr>
            <w:r>
              <w:rPr>
                <w:i/>
                <w:iCs/>
                <w:sz w:val="22"/>
                <w:szCs w:val="22"/>
              </w:rPr>
              <w:t>Additional hours for sensory occupational therapist</w:t>
            </w:r>
            <w:r w:rsidR="00272FDC">
              <w:rPr>
                <w:i/>
                <w:iCs/>
                <w:sz w:val="22"/>
                <w:szCs w:val="22"/>
              </w:rPr>
              <w:t xml:space="preserve"> to assess and provide sensory diets for students with sensory processing disorders. </w:t>
            </w:r>
          </w:p>
          <w:p w14:paraId="30B8A291" w14:textId="435FFB9E" w:rsidR="00E66558" w:rsidRPr="00272FDC" w:rsidRDefault="00272FDC" w:rsidP="00C31636">
            <w:pPr>
              <w:pStyle w:val="TableRow"/>
              <w:ind w:left="0" w:right="0"/>
              <w:rPr>
                <w:i/>
                <w:iCs/>
                <w:sz w:val="22"/>
                <w:szCs w:val="22"/>
              </w:rPr>
            </w:pPr>
            <w:r>
              <w:rPr>
                <w:i/>
                <w:iCs/>
                <w:sz w:val="22"/>
                <w:szCs w:val="22"/>
              </w:rPr>
              <w:t xml:space="preserve">- Provide training and expert advice on sensory </w:t>
            </w:r>
            <w:r w:rsidRPr="00272FDC">
              <w:rPr>
                <w:i/>
                <w:iCs/>
                <w:sz w:val="22"/>
                <w:szCs w:val="22"/>
              </w:rPr>
              <w:t>regulation</w:t>
            </w:r>
          </w:p>
          <w:p w14:paraId="19D43B51" w14:textId="6FC3239A" w:rsidR="00272FDC" w:rsidRDefault="00272FDC" w:rsidP="00C31636">
            <w:pPr>
              <w:pStyle w:val="TableRow"/>
              <w:ind w:left="0" w:right="0"/>
              <w:rPr>
                <w:i/>
                <w:iCs/>
                <w:sz w:val="22"/>
                <w:szCs w:val="22"/>
              </w:rPr>
            </w:pPr>
            <w:r>
              <w:rPr>
                <w:i/>
                <w:iCs/>
                <w:sz w:val="22"/>
                <w:szCs w:val="22"/>
              </w:rPr>
              <w:t xml:space="preserve">- </w:t>
            </w:r>
            <w:r w:rsidRPr="00272FDC">
              <w:rPr>
                <w:i/>
                <w:iCs/>
                <w:sz w:val="22"/>
                <w:szCs w:val="22"/>
              </w:rPr>
              <w:t>Support the</w:t>
            </w:r>
            <w:r>
              <w:t xml:space="preserve"> </w:t>
            </w:r>
            <w:r w:rsidRPr="00272FDC">
              <w:rPr>
                <w:i/>
                <w:iCs/>
                <w:sz w:val="22"/>
                <w:szCs w:val="22"/>
              </w:rPr>
              <w:t>school’s lead for therapeutic input in delivering a package of OT support</w:t>
            </w:r>
            <w:r>
              <w:rPr>
                <w:i/>
                <w:iCs/>
                <w:sz w:val="22"/>
                <w:szCs w:val="22"/>
              </w:rPr>
              <w:t xml:space="preserve"> across the week</w:t>
            </w:r>
          </w:p>
          <w:p w14:paraId="2A7D551A" w14:textId="40A21CAA" w:rsidR="00272FDC" w:rsidRDefault="00272FDC" w:rsidP="00272FDC">
            <w:pPr>
              <w:pStyle w:val="TableRow"/>
              <w:ind w:left="0" w:right="0"/>
            </w:pPr>
            <w:r>
              <w:t xml:space="preserve">- </w:t>
            </w:r>
            <w:r w:rsidRPr="00272FDC">
              <w:rPr>
                <w:i/>
                <w:iCs/>
                <w:sz w:val="22"/>
                <w:szCs w:val="22"/>
              </w:rPr>
              <w:t>Give recommendations for</w:t>
            </w:r>
            <w:r w:rsidRPr="00272FDC">
              <w:rPr>
                <w:sz w:val="22"/>
                <w:szCs w:val="22"/>
              </w:rPr>
              <w:t xml:space="preserve"> </w:t>
            </w:r>
            <w:r>
              <w:rPr>
                <w:sz w:val="22"/>
                <w:szCs w:val="22"/>
              </w:rPr>
              <w:t>additional equipment for individual students e.g. adapted classroom equipment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25DC9" w14:textId="1C951D69" w:rsidR="00272FDC" w:rsidRPr="00272FDC" w:rsidRDefault="00272FDC" w:rsidP="00272FDC">
            <w:pPr>
              <w:pStyle w:val="TableRowCentered"/>
              <w:jc w:val="left"/>
              <w:rPr>
                <w:sz w:val="22"/>
              </w:rPr>
            </w:pPr>
            <w:r w:rsidRPr="00272FDC">
              <w:rPr>
                <w:sz w:val="22"/>
              </w:rPr>
              <w:t>Many disadvantaged pupils experience sensory processing difficulties (SPDs), which create real barriers to learning</w:t>
            </w:r>
            <w:r>
              <w:rPr>
                <w:sz w:val="22"/>
              </w:rPr>
              <w:t>.</w:t>
            </w:r>
            <w:r w:rsidRPr="00272FDC">
              <w:rPr>
                <w:sz w:val="22"/>
              </w:rPr>
              <w:t xml:space="preserve"> </w:t>
            </w:r>
            <w:r>
              <w:rPr>
                <w:sz w:val="22"/>
              </w:rPr>
              <w:t>P</w:t>
            </w:r>
            <w:r w:rsidRPr="00272FDC">
              <w:rPr>
                <w:sz w:val="22"/>
              </w:rPr>
              <w:t>oor regulation, attention, behaviour, engagement. UK data suggest SPDs affect perhaps 5-16% of children generally, and far more among those with autism or neurodevelopmental conditions. Unless addressed, these difficulties undermine access to the curriculum, reduce attainment, and increase exclusion risk.</w:t>
            </w:r>
          </w:p>
          <w:p w14:paraId="1E34A71D" w14:textId="77777777" w:rsidR="00272FDC" w:rsidRPr="00272FDC" w:rsidRDefault="00272FDC" w:rsidP="00272FDC">
            <w:pPr>
              <w:pStyle w:val="TableRowCentered"/>
              <w:jc w:val="left"/>
              <w:rPr>
                <w:sz w:val="22"/>
              </w:rPr>
            </w:pPr>
          </w:p>
          <w:p w14:paraId="67A0F725" w14:textId="77777777" w:rsidR="00272FDC" w:rsidRDefault="00272FDC" w:rsidP="00272FDC">
            <w:pPr>
              <w:pStyle w:val="TableRowCentered"/>
              <w:jc w:val="left"/>
              <w:rPr>
                <w:sz w:val="22"/>
              </w:rPr>
            </w:pPr>
            <w:r w:rsidRPr="00272FDC">
              <w:rPr>
                <w:sz w:val="22"/>
              </w:rPr>
              <w:t>UK evidence (e.g. the SenITA trial) shows that sensory integration therapy delivered by occupational therapists improves behaviour, daily functioning, school engagement and social participation</w:t>
            </w:r>
            <w:r>
              <w:rPr>
                <w:sz w:val="22"/>
              </w:rPr>
              <w:t xml:space="preserve">. </w:t>
            </w:r>
            <w:r w:rsidRPr="00272FDC">
              <w:rPr>
                <w:sz w:val="22"/>
              </w:rPr>
              <w:t>Other school studies similarly report improved classroom participation and regulation when OT support is provided, and teachers notice fewer behaviour incidents, better engagement, etc.</w:t>
            </w:r>
          </w:p>
          <w:p w14:paraId="0E99C094" w14:textId="20133C0B" w:rsidR="00272FDC" w:rsidRDefault="00272FDC" w:rsidP="00272FDC">
            <w:pPr>
              <w:pStyle w:val="TableRowCentered"/>
              <w:jc w:val="left"/>
              <w:rPr>
                <w:sz w:val="22"/>
              </w:rPr>
            </w:pPr>
            <w:r w:rsidRPr="00272FDC">
              <w:rPr>
                <w:sz w:val="22"/>
              </w:rPr>
              <w:lastRenderedPageBreak/>
              <w:t xml:space="preserve">In addition, the Education Endowment Foundation (EEF) has produced strong evidence and guidance about what makes professional development (PD) effective, which is directly relevant if you’re proposing staff training and upskilling. </w:t>
            </w:r>
          </w:p>
          <w:p w14:paraId="38D44EE7" w14:textId="77777777" w:rsidR="00272FDC" w:rsidRPr="00272FDC" w:rsidRDefault="00272FDC" w:rsidP="00272FDC">
            <w:pPr>
              <w:pStyle w:val="TableRowCentered"/>
              <w:jc w:val="left"/>
              <w:rPr>
                <w:sz w:val="22"/>
              </w:rPr>
            </w:pPr>
          </w:p>
          <w:p w14:paraId="084F82E2" w14:textId="2DB6FFD3" w:rsidR="00272FDC" w:rsidRDefault="00272FDC" w:rsidP="00272FDC">
            <w:pPr>
              <w:pStyle w:val="TableRowCentered"/>
              <w:jc w:val="left"/>
              <w:rPr>
                <w:sz w:val="22"/>
              </w:rPr>
            </w:pPr>
            <w:r w:rsidRPr="00272FDC">
              <w:rPr>
                <w:sz w:val="22"/>
              </w:rPr>
              <w:t xml:space="preserve">The “Effective Professional Development” guidance (2021) emphasises that PD works best when it includes goal setting, feedback, revisiting prior learning, and when it is carefully aligned with school context and staff needs. </w:t>
            </w:r>
          </w:p>
          <w:p w14:paraId="15032108" w14:textId="77777777" w:rsidR="00272FDC" w:rsidRPr="00272FDC" w:rsidRDefault="00272FDC" w:rsidP="00272FDC">
            <w:pPr>
              <w:pStyle w:val="TableRowCentered"/>
              <w:jc w:val="left"/>
              <w:rPr>
                <w:sz w:val="22"/>
              </w:rPr>
            </w:pPr>
          </w:p>
          <w:p w14:paraId="3445454F" w14:textId="3616B464" w:rsidR="00272FDC" w:rsidRDefault="00272FDC" w:rsidP="00272FDC">
            <w:pPr>
              <w:pStyle w:val="TableRowCentered"/>
              <w:jc w:val="left"/>
              <w:rPr>
                <w:sz w:val="22"/>
              </w:rPr>
            </w:pPr>
            <w:r w:rsidRPr="00272FDC">
              <w:rPr>
                <w:sz w:val="22"/>
              </w:rPr>
              <w:t xml:space="preserve">A systematic review / meta-analysis by EEF and partners (UCL, Ambition Institute) of over 100 trials found that well-designed PD can have measurable positive effects on pupil achievement, particularly when PD is sustained, combines theory and practice, gives teachers opportunities to try out new techniques, and is followed up with feedback or coaching. </w:t>
            </w:r>
          </w:p>
          <w:p w14:paraId="6E546A4E" w14:textId="77777777" w:rsidR="00272FDC" w:rsidRPr="00272FDC" w:rsidRDefault="00272FDC" w:rsidP="00272FDC">
            <w:pPr>
              <w:pStyle w:val="TableRowCentered"/>
              <w:jc w:val="left"/>
              <w:rPr>
                <w:sz w:val="22"/>
              </w:rPr>
            </w:pPr>
          </w:p>
          <w:p w14:paraId="6080AD4E" w14:textId="77777777" w:rsidR="00272FDC" w:rsidRPr="00272FDC" w:rsidRDefault="00272FDC" w:rsidP="00272FDC">
            <w:pPr>
              <w:pStyle w:val="TableRowCentered"/>
              <w:jc w:val="left"/>
              <w:rPr>
                <w:sz w:val="22"/>
              </w:rPr>
            </w:pPr>
            <w:r w:rsidRPr="00272FDC">
              <w:rPr>
                <w:sz w:val="22"/>
              </w:rPr>
              <w:t xml:space="preserve">EEF’s recent guidance for the 16-19 sector reiterates many of the same principles: PD must have clear learning outcomes, include follow-up / reinforcement, be aligned to teacher/practitioner needs and school priorities, and be evaluated for impact. </w:t>
            </w:r>
          </w:p>
          <w:p w14:paraId="7381B5BE" w14:textId="6080FAAC" w:rsidR="00272FDC" w:rsidRDefault="00272FDC" w:rsidP="00272FDC">
            <w:pPr>
              <w:pStyle w:val="TableRowCentered"/>
              <w:jc w:val="left"/>
              <w:rPr>
                <w:sz w:val="22"/>
              </w:rPr>
            </w:pPr>
            <w:r w:rsidRPr="00272FDC">
              <w:rPr>
                <w:sz w:val="22"/>
              </w:rPr>
              <w:t>EEF</w:t>
            </w:r>
          </w:p>
          <w:p w14:paraId="223C127D" w14:textId="77777777" w:rsidR="00272FDC" w:rsidRPr="00272FDC" w:rsidRDefault="00272FDC" w:rsidP="00272FDC">
            <w:pPr>
              <w:pStyle w:val="TableRowCentered"/>
              <w:jc w:val="left"/>
              <w:rPr>
                <w:sz w:val="22"/>
              </w:rPr>
            </w:pPr>
          </w:p>
          <w:p w14:paraId="2A7D551B" w14:textId="16FAFF09" w:rsidR="00E66558" w:rsidRDefault="00272FDC" w:rsidP="00272FDC">
            <w:pPr>
              <w:pStyle w:val="TableRowCentered"/>
              <w:ind w:left="0" w:right="0"/>
              <w:jc w:val="left"/>
              <w:rPr>
                <w:sz w:val="22"/>
              </w:rPr>
            </w:pPr>
            <w:r>
              <w:rPr>
                <w:sz w:val="22"/>
              </w:rPr>
              <w:t>U</w:t>
            </w:r>
            <w:r w:rsidRPr="00272FDC">
              <w:rPr>
                <w:sz w:val="22"/>
              </w:rPr>
              <w:t>sing Pupil Premium to fund OT hours, sensory diets, individual teacher training, and ongoing expert consultation is fully in line with the evidence. If PD is done well (following EEF’s principles), it boosts teacher capability, embedding changes in classroom practice that can sustainably improve outcomes for pupils with sensory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43CBD61" w:rsidR="00E66558" w:rsidRDefault="00272FDC" w:rsidP="00C31636">
            <w:pPr>
              <w:pStyle w:val="TableRowCentered"/>
              <w:ind w:left="0" w:right="0"/>
              <w:jc w:val="left"/>
              <w:rPr>
                <w:sz w:val="22"/>
              </w:rPr>
            </w:pPr>
            <w:r>
              <w:rPr>
                <w:sz w:val="22"/>
              </w:rPr>
              <w:lastRenderedPageBreak/>
              <w:t>1, 3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4D97" w14:textId="178532AE" w:rsidR="00E66558" w:rsidRDefault="00272FDC" w:rsidP="00C31636">
            <w:pPr>
              <w:pStyle w:val="TableRow"/>
              <w:ind w:left="0" w:right="0"/>
              <w:rPr>
                <w:i/>
                <w:sz w:val="22"/>
              </w:rPr>
            </w:pPr>
            <w:r>
              <w:rPr>
                <w:i/>
                <w:sz w:val="22"/>
              </w:rPr>
              <w:t xml:space="preserve">Whole school training on </w:t>
            </w:r>
            <w:r w:rsidR="00B64318">
              <w:rPr>
                <w:i/>
                <w:sz w:val="22"/>
              </w:rPr>
              <w:t>reading, English and maths strategies and schemes of work</w:t>
            </w:r>
          </w:p>
          <w:p w14:paraId="41A57E39" w14:textId="77777777" w:rsidR="00B64318" w:rsidRDefault="00B64318" w:rsidP="00B64318">
            <w:pPr>
              <w:pStyle w:val="TableRow"/>
              <w:numPr>
                <w:ilvl w:val="0"/>
                <w:numId w:val="23"/>
              </w:numPr>
              <w:ind w:right="0"/>
              <w:rPr>
                <w:i/>
                <w:sz w:val="22"/>
              </w:rPr>
            </w:pPr>
            <w:r>
              <w:rPr>
                <w:i/>
                <w:sz w:val="22"/>
              </w:rPr>
              <w:t>Full introduction to phonics and Read Write Inc for new staff</w:t>
            </w:r>
          </w:p>
          <w:p w14:paraId="5F46EC72" w14:textId="77777777" w:rsidR="00B64318" w:rsidRDefault="00B64318" w:rsidP="00B64318">
            <w:pPr>
              <w:pStyle w:val="TableRow"/>
              <w:numPr>
                <w:ilvl w:val="0"/>
                <w:numId w:val="23"/>
              </w:numPr>
              <w:ind w:right="0"/>
              <w:rPr>
                <w:i/>
                <w:sz w:val="22"/>
              </w:rPr>
            </w:pPr>
            <w:r>
              <w:rPr>
                <w:i/>
                <w:sz w:val="22"/>
              </w:rPr>
              <w:lastRenderedPageBreak/>
              <w:t>Full introduction to See and Learn for new staff</w:t>
            </w:r>
          </w:p>
          <w:p w14:paraId="57690F42" w14:textId="77777777" w:rsidR="00B64318" w:rsidRDefault="00B64318" w:rsidP="00B64318">
            <w:pPr>
              <w:pStyle w:val="TableRow"/>
              <w:numPr>
                <w:ilvl w:val="0"/>
                <w:numId w:val="23"/>
              </w:numPr>
              <w:ind w:right="0"/>
              <w:rPr>
                <w:i/>
                <w:sz w:val="22"/>
              </w:rPr>
            </w:pPr>
            <w:r>
              <w:rPr>
                <w:i/>
                <w:sz w:val="22"/>
              </w:rPr>
              <w:t>Refresher training for all staff with a focus on supporting non-verbal students to access phonics</w:t>
            </w:r>
          </w:p>
          <w:p w14:paraId="0DC94C0B" w14:textId="77777777" w:rsidR="00B64318" w:rsidRDefault="00B64318" w:rsidP="00B64318">
            <w:pPr>
              <w:pStyle w:val="TableRow"/>
              <w:numPr>
                <w:ilvl w:val="0"/>
                <w:numId w:val="23"/>
              </w:numPr>
              <w:ind w:right="0"/>
              <w:rPr>
                <w:i/>
                <w:sz w:val="22"/>
              </w:rPr>
            </w:pPr>
            <w:r>
              <w:rPr>
                <w:i/>
                <w:sz w:val="22"/>
              </w:rPr>
              <w:t>Refresher training on the use of colourful semantics across the curriculum to support sentence writing as well as understanding of words and symbols</w:t>
            </w:r>
          </w:p>
          <w:p w14:paraId="4C69CBC3" w14:textId="77777777" w:rsidR="00B64318" w:rsidRDefault="00B64318" w:rsidP="00B64318">
            <w:pPr>
              <w:pStyle w:val="TableRow"/>
              <w:numPr>
                <w:ilvl w:val="0"/>
                <w:numId w:val="23"/>
              </w:numPr>
              <w:ind w:right="0"/>
              <w:rPr>
                <w:i/>
                <w:sz w:val="22"/>
              </w:rPr>
            </w:pPr>
            <w:r>
              <w:rPr>
                <w:i/>
                <w:sz w:val="22"/>
              </w:rPr>
              <w:t>Refresher training on the use of Blank level questions across the curriculum to support student’s comprehension skills</w:t>
            </w:r>
          </w:p>
          <w:p w14:paraId="2A7D551E" w14:textId="17B900FB" w:rsidR="00B64318" w:rsidRDefault="00B64318" w:rsidP="00B64318">
            <w:pPr>
              <w:pStyle w:val="TableRow"/>
              <w:numPr>
                <w:ilvl w:val="0"/>
                <w:numId w:val="23"/>
              </w:numPr>
              <w:ind w:right="0"/>
              <w:rPr>
                <w:i/>
                <w:sz w:val="22"/>
              </w:rPr>
            </w:pPr>
            <w:r>
              <w:rPr>
                <w:i/>
                <w:sz w:val="22"/>
              </w:rPr>
              <w:t>A whole school focus on VIPERS skills and using these across the curriculum to support students in there reading for meaning skills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158A" w14:textId="692B8594" w:rsidR="00B64318" w:rsidRPr="00B64318" w:rsidRDefault="00B64318" w:rsidP="00B64318">
            <w:pPr>
              <w:pStyle w:val="TableRowCentered"/>
              <w:jc w:val="left"/>
              <w:rPr>
                <w:sz w:val="22"/>
              </w:rPr>
            </w:pPr>
            <w:r w:rsidRPr="00B64318">
              <w:rPr>
                <w:sz w:val="22"/>
              </w:rPr>
              <w:lastRenderedPageBreak/>
              <w:t>High-quality CPD in teaching strategies is a proven way to improve pupil outcomes, particularly for disadvantaged learners. Systematic phonics instruction is one of the most well-evidenced approaches in the UK, rated by the EEF as having high impact for very low cost</w:t>
            </w:r>
            <w:r>
              <w:rPr>
                <w:sz w:val="22"/>
              </w:rPr>
              <w:t>.</w:t>
            </w:r>
            <w:r w:rsidRPr="00B64318">
              <w:rPr>
                <w:sz w:val="22"/>
              </w:rPr>
              <w:t xml:space="preserve"> Research, including the Flexible Phonics trial (UCL/EEF), </w:t>
            </w:r>
            <w:r w:rsidRPr="00B64318">
              <w:rPr>
                <w:sz w:val="22"/>
              </w:rPr>
              <w:lastRenderedPageBreak/>
              <w:t>shows that training teachers and teaching assistants in structured phonics methods improves reading accuracy and fluency, particularly when delivered consistently and with fidelity. EEF guidance highlights that effective PD involves modelling, feedback, and opportunities for staff to practice strategies in the classroom.</w:t>
            </w:r>
          </w:p>
          <w:p w14:paraId="72F93183" w14:textId="77777777" w:rsidR="00B64318" w:rsidRPr="00B64318" w:rsidRDefault="00B64318" w:rsidP="00B64318">
            <w:pPr>
              <w:pStyle w:val="TableRowCentered"/>
              <w:jc w:val="left"/>
              <w:rPr>
                <w:sz w:val="22"/>
              </w:rPr>
            </w:pPr>
          </w:p>
          <w:p w14:paraId="5CED5B62" w14:textId="77777777" w:rsidR="00B64318" w:rsidRPr="00B64318" w:rsidRDefault="00B64318" w:rsidP="00B64318">
            <w:pPr>
              <w:pStyle w:val="TableRowCentered"/>
              <w:jc w:val="left"/>
              <w:rPr>
                <w:sz w:val="22"/>
              </w:rPr>
            </w:pPr>
            <w:r w:rsidRPr="00B64318">
              <w:rPr>
                <w:sz w:val="22"/>
              </w:rPr>
              <w:t>Blank Level questioning and higher-order questioning strategies help pupils develop comprehension, reasoning, and problem-solving skills. Evidence from UK schools and EEF guidance indicates that when teachers are trained to scaffold questions and provide appropriate thinking time, pupils make measurable gains in understanding and engagement. Questioning strategies are most effective when teachers can adjust levels to individual pupils’ needs and embed them into daily classroom practice.</w:t>
            </w:r>
          </w:p>
          <w:p w14:paraId="18D7B4EB" w14:textId="77777777" w:rsidR="00B64318" w:rsidRPr="00B64318" w:rsidRDefault="00B64318" w:rsidP="00B64318">
            <w:pPr>
              <w:pStyle w:val="TableRowCentered"/>
              <w:jc w:val="left"/>
              <w:rPr>
                <w:sz w:val="22"/>
              </w:rPr>
            </w:pPr>
          </w:p>
          <w:p w14:paraId="26444795" w14:textId="77777777" w:rsidR="00B64318" w:rsidRPr="00B64318" w:rsidRDefault="00B64318" w:rsidP="00B64318">
            <w:pPr>
              <w:pStyle w:val="TableRowCentered"/>
              <w:jc w:val="left"/>
              <w:rPr>
                <w:sz w:val="22"/>
              </w:rPr>
            </w:pPr>
            <w:r w:rsidRPr="00B64318">
              <w:rPr>
                <w:sz w:val="22"/>
              </w:rPr>
              <w:t>Colourful Semantics, supported by PenCRU (University of Exeter) research and UK case studies, provides a structured approach to developing language, grammar, and sentence construction, particularly for children with speech, language, or communication difficulties. When implemented by trained staff, Colourful Semantics can accelerate progress in oracy, improve pupils’ ability to respond to questions, and support participation in curriculum tasks.</w:t>
            </w:r>
          </w:p>
          <w:p w14:paraId="247AD90D" w14:textId="77777777" w:rsidR="00B64318" w:rsidRPr="00B64318" w:rsidRDefault="00B64318" w:rsidP="00B64318">
            <w:pPr>
              <w:pStyle w:val="TableRowCentered"/>
              <w:jc w:val="left"/>
              <w:rPr>
                <w:sz w:val="22"/>
              </w:rPr>
            </w:pPr>
          </w:p>
          <w:p w14:paraId="2A7D551F" w14:textId="2742C396" w:rsidR="00E66558" w:rsidRDefault="00B64318" w:rsidP="00B64318">
            <w:pPr>
              <w:pStyle w:val="TableRowCentered"/>
              <w:ind w:left="0" w:right="0"/>
              <w:jc w:val="left"/>
              <w:rPr>
                <w:sz w:val="22"/>
              </w:rPr>
            </w:pPr>
            <w:r w:rsidRPr="00B64318">
              <w:rPr>
                <w:sz w:val="22"/>
              </w:rPr>
              <w:t>Across all three approaches, the expertise of the staff delivering CPD is critical. Experienced and knowledgeable teachers</w:t>
            </w:r>
            <w:r w:rsidR="00E65C08">
              <w:rPr>
                <w:sz w:val="22"/>
              </w:rPr>
              <w:t xml:space="preserve"> </w:t>
            </w:r>
            <w:r w:rsidRPr="00B64318">
              <w:rPr>
                <w:sz w:val="22"/>
              </w:rPr>
              <w:t>provide modelling, coaching, and feedback, ensuring that classroom staff can embed these strategies effectively and adapt them to meet pupils’ individual needs. Investing in CPD for these evidence-based teaching methods ensures that disadvantaged pupils receive high-quality, targeted support, helping to close attainment gaps and improve long-term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F74A9DE" w:rsidR="00E66558" w:rsidRDefault="00E65C08" w:rsidP="00C31636">
            <w:pPr>
              <w:pStyle w:val="TableRowCentered"/>
              <w:ind w:left="0" w:right="0"/>
              <w:jc w:val="left"/>
              <w:rPr>
                <w:sz w:val="22"/>
              </w:rPr>
            </w:pPr>
            <w:r>
              <w:rPr>
                <w:sz w:val="22"/>
              </w:rPr>
              <w:lastRenderedPageBreak/>
              <w:t>2, 4, 5</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4D364A43" w:rsidR="00E66558" w:rsidRDefault="009D71E8">
      <w:r>
        <w:t xml:space="preserve">Budgeted cost: £ </w:t>
      </w:r>
      <w:r w:rsidR="00610D57" w:rsidRPr="007120FE">
        <w:rPr>
          <w:spacing w:val="-2"/>
        </w:rPr>
        <w:t>£11,310</w:t>
      </w:r>
      <w:r w:rsidR="00610D57">
        <w:rPr>
          <w:spacing w:val="-2"/>
        </w:rPr>
        <w:t xml:space="preserve"> + £9,120 = </w:t>
      </w:r>
      <w:r w:rsidR="00610D57" w:rsidRPr="00610D57">
        <w:rPr>
          <w:b/>
          <w:spacing w:val="-2"/>
        </w:rPr>
        <w:t>£20,430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237A81">
        <w:trPr>
          <w:trHeight w:val="2390"/>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A5B2" w14:textId="77777777" w:rsidR="00E66558" w:rsidRDefault="00E65C08" w:rsidP="00C31636">
            <w:pPr>
              <w:pStyle w:val="TableRow"/>
              <w:ind w:left="0" w:right="0"/>
              <w:rPr>
                <w:i/>
                <w:iCs/>
                <w:sz w:val="22"/>
                <w:szCs w:val="22"/>
              </w:rPr>
            </w:pPr>
            <w:r w:rsidRPr="00E65C08">
              <w:rPr>
                <w:i/>
                <w:iCs/>
                <w:sz w:val="22"/>
                <w:szCs w:val="22"/>
              </w:rPr>
              <w:t>Commission music therapist to work with targeted individuals and group</w:t>
            </w:r>
            <w:r>
              <w:rPr>
                <w:i/>
                <w:iCs/>
                <w:sz w:val="22"/>
                <w:szCs w:val="22"/>
              </w:rPr>
              <w:t>s</w:t>
            </w:r>
            <w:r w:rsidRPr="00E65C08">
              <w:rPr>
                <w:i/>
                <w:iCs/>
                <w:sz w:val="22"/>
                <w:szCs w:val="22"/>
              </w:rPr>
              <w:t xml:space="preserve"> of students </w:t>
            </w:r>
          </w:p>
          <w:p w14:paraId="2A7D5529" w14:textId="5D451DE0" w:rsidR="00237A81" w:rsidRPr="00E65C08" w:rsidRDefault="00237A81" w:rsidP="00C31636">
            <w:pPr>
              <w:pStyle w:val="TableRow"/>
              <w:ind w:left="0" w:right="0"/>
              <w:rPr>
                <w:i/>
                <w:iCs/>
              </w:rPr>
            </w:pPr>
            <w:r>
              <w:rPr>
                <w:i/>
                <w:iCs/>
                <w:sz w:val="22"/>
                <w:szCs w:val="22"/>
              </w:rPr>
              <w:t>1 music therapist</w:t>
            </w:r>
            <w:r w:rsidR="003C3108">
              <w:rPr>
                <w:i/>
                <w:iCs/>
                <w:sz w:val="22"/>
                <w:szCs w:val="22"/>
              </w:rPr>
              <w:t xml:space="preserve"> from Catharsis</w:t>
            </w:r>
            <w:r>
              <w:rPr>
                <w:i/>
                <w:iCs/>
                <w:sz w:val="22"/>
                <w:szCs w:val="22"/>
              </w:rPr>
              <w:t xml:space="preserve"> (1.5 days a week) to work over the 2 sites; main site and Whitaker Road Campus site.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E538" w14:textId="06792965" w:rsidR="003C3108" w:rsidRPr="003C3108" w:rsidRDefault="003C3108" w:rsidP="002B0DD1">
            <w:pPr>
              <w:pStyle w:val="TableRowCentered"/>
              <w:jc w:val="left"/>
              <w:rPr>
                <w:sz w:val="22"/>
              </w:rPr>
            </w:pPr>
            <w:r w:rsidRPr="003C3108">
              <w:rPr>
                <w:sz w:val="22"/>
              </w:rPr>
              <w:t>Music therapy is an established, effective intervention for supporting the social, emotional, and mental well-being of disadvantaged pupils, particularly those with special educational needs and disabilities (SEND). It provides a creative, non-verbal outlet for self-expression, enhancing communication, emotional regulation, and social interaction</w:t>
            </w:r>
            <w:r w:rsidR="002B0DD1">
              <w:rPr>
                <w:sz w:val="22"/>
              </w:rPr>
              <w:t xml:space="preserve"> (</w:t>
            </w:r>
            <w:r w:rsidRPr="003C3108">
              <w:rPr>
                <w:sz w:val="22"/>
              </w:rPr>
              <w:t>EEF</w:t>
            </w:r>
            <w:r w:rsidR="002B0DD1">
              <w:rPr>
                <w:sz w:val="22"/>
              </w:rPr>
              <w:t>)</w:t>
            </w:r>
          </w:p>
          <w:p w14:paraId="668408A3" w14:textId="234C8625" w:rsidR="003C3108" w:rsidRPr="003C3108" w:rsidRDefault="003C3108" w:rsidP="002B0DD1">
            <w:pPr>
              <w:pStyle w:val="TableRowCentered"/>
              <w:ind w:left="0"/>
              <w:jc w:val="left"/>
              <w:rPr>
                <w:sz w:val="22"/>
              </w:rPr>
            </w:pPr>
            <w:r w:rsidRPr="003C3108">
              <w:rPr>
                <w:sz w:val="22"/>
              </w:rPr>
              <w:t>Research</w:t>
            </w:r>
            <w:r w:rsidR="002B0DD1">
              <w:rPr>
                <w:sz w:val="22"/>
              </w:rPr>
              <w:t xml:space="preserve"> from the EEF</w:t>
            </w:r>
            <w:r w:rsidRPr="003C3108">
              <w:rPr>
                <w:sz w:val="22"/>
              </w:rPr>
              <w:t xml:space="preserve"> indicates that music therapy can lead to improvements in communication and language skills, as well as support physical, emotional, and mental well-being. This investment can yield significant benefits in pupil engagement and well-being, making it a valuable use of Pupil Premium funding.</w:t>
            </w:r>
          </w:p>
          <w:p w14:paraId="724C31AC" w14:textId="77777777" w:rsidR="003C3108" w:rsidRPr="003C3108" w:rsidRDefault="003C3108" w:rsidP="003C3108">
            <w:pPr>
              <w:pStyle w:val="TableRowCentered"/>
              <w:rPr>
                <w:sz w:val="22"/>
              </w:rPr>
            </w:pPr>
          </w:p>
          <w:p w14:paraId="2A7D552A" w14:textId="699B8164" w:rsidR="00E66558" w:rsidRDefault="003C3108" w:rsidP="002B0DD1">
            <w:pPr>
              <w:pStyle w:val="TableRowCentered"/>
              <w:jc w:val="left"/>
              <w:rPr>
                <w:sz w:val="22"/>
              </w:rPr>
            </w:pPr>
            <w:r w:rsidRPr="003C3108">
              <w:rPr>
                <w:sz w:val="22"/>
              </w:rPr>
              <w:t>In summary, allocating Pupil Premium funding to music therapy can provide substantial benefits in supporting the holistic development of disadvantaged pupils, aligning with both educational and therapeutic goals.</w:t>
            </w:r>
            <w:r w:rsidR="002B0DD1">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01233AF" w:rsidR="00E66558" w:rsidRDefault="002B0DD1" w:rsidP="00C31636">
            <w:pPr>
              <w:pStyle w:val="TableRowCentered"/>
              <w:ind w:left="0" w:right="0"/>
              <w:jc w:val="left"/>
              <w:rPr>
                <w:sz w:val="22"/>
              </w:rPr>
            </w:pPr>
            <w:r>
              <w:rPr>
                <w:sz w:val="22"/>
              </w:rPr>
              <w:t>1, 2, 3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21FF850" w:rsidR="00E66558" w:rsidRDefault="00237A81" w:rsidP="00C31636">
            <w:pPr>
              <w:pStyle w:val="TableRow"/>
              <w:ind w:left="0" w:right="0"/>
              <w:rPr>
                <w:i/>
                <w:sz w:val="22"/>
              </w:rPr>
            </w:pPr>
            <w:r>
              <w:rPr>
                <w:i/>
                <w:sz w:val="22"/>
              </w:rPr>
              <w:t xml:space="preserve">Commission specialist teacher to deliver Reading, Maths and speech and language interventions </w:t>
            </w:r>
            <w:r w:rsidR="00D041D3">
              <w:rPr>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4BFCA" w14:textId="77777777" w:rsidR="002B0DD1" w:rsidRPr="002B0DD1" w:rsidRDefault="002B0DD1" w:rsidP="002B0DD1">
            <w:pPr>
              <w:pStyle w:val="TableRowCentered"/>
              <w:jc w:val="left"/>
              <w:rPr>
                <w:sz w:val="22"/>
              </w:rPr>
            </w:pPr>
            <w:r w:rsidRPr="002B0DD1">
              <w:rPr>
                <w:sz w:val="22"/>
              </w:rPr>
              <w:t>Allocating Pupil Premium funding to employ a specialist intervention teacher for 1:1 and small group support in reading, maths, and speech and language is a highly effective strategy for improving outcomes for disadvantaged pupils.</w:t>
            </w:r>
          </w:p>
          <w:p w14:paraId="6F2F78F8" w14:textId="77777777" w:rsidR="002B0DD1" w:rsidRPr="002B0DD1" w:rsidRDefault="002B0DD1" w:rsidP="002B0DD1">
            <w:pPr>
              <w:pStyle w:val="TableRowCentered"/>
              <w:ind w:left="0"/>
              <w:jc w:val="left"/>
              <w:rPr>
                <w:sz w:val="22"/>
              </w:rPr>
            </w:pPr>
          </w:p>
          <w:p w14:paraId="0B40ABF9" w14:textId="3352CFD9" w:rsidR="002B0DD1" w:rsidRPr="002B0DD1" w:rsidRDefault="002B0DD1" w:rsidP="002B0DD1">
            <w:pPr>
              <w:pStyle w:val="TableRowCentered"/>
              <w:jc w:val="left"/>
              <w:rPr>
                <w:sz w:val="22"/>
              </w:rPr>
            </w:pPr>
            <w:r w:rsidRPr="002B0DD1">
              <w:rPr>
                <w:sz w:val="22"/>
              </w:rPr>
              <w:t xml:space="preserve">The Education Endowment Foundation (EEF) identifies small group interventions as having a high impact on pupil outcomes, particularly when delivered by experienced staff. These interventions are effective in enhancing literacy and numeracy skills, especially when tailored to the specific needs of pupils. The EEF's guidance on early mathematics emphasises the importance of targeted interventions to support </w:t>
            </w:r>
            <w:r>
              <w:rPr>
                <w:sz w:val="22"/>
              </w:rPr>
              <w:t>students</w:t>
            </w:r>
            <w:r w:rsidRPr="002B0DD1">
              <w:rPr>
                <w:sz w:val="22"/>
              </w:rPr>
              <w:t xml:space="preserve"> who are struggling, noting that such approaches can lead to </w:t>
            </w:r>
            <w:r w:rsidRPr="002B0DD1">
              <w:rPr>
                <w:sz w:val="22"/>
              </w:rPr>
              <w:lastRenderedPageBreak/>
              <w:t xml:space="preserve">significant improvements in mathematical understanding. </w:t>
            </w:r>
          </w:p>
          <w:p w14:paraId="39F11EFD" w14:textId="77777777" w:rsidR="002B0DD1" w:rsidRPr="002B0DD1" w:rsidRDefault="002B0DD1" w:rsidP="002B0DD1">
            <w:pPr>
              <w:pStyle w:val="TableRowCentered"/>
              <w:ind w:left="0"/>
              <w:jc w:val="left"/>
              <w:rPr>
                <w:sz w:val="22"/>
              </w:rPr>
            </w:pPr>
          </w:p>
          <w:p w14:paraId="723E9AC3" w14:textId="77777777" w:rsidR="002B0DD1" w:rsidRPr="002B0DD1" w:rsidRDefault="002B0DD1" w:rsidP="002B0DD1">
            <w:pPr>
              <w:pStyle w:val="TableRowCentered"/>
              <w:jc w:val="left"/>
              <w:rPr>
                <w:sz w:val="22"/>
              </w:rPr>
            </w:pPr>
            <w:r w:rsidRPr="002B0DD1">
              <w:rPr>
                <w:sz w:val="22"/>
              </w:rPr>
              <w:t xml:space="preserve">Speech and language interventions are also highlighted by the EEF as having a high impact for very low cost. These interventions typically involve structured programmes delivered by trained staff, focusing on developing vocabulary, listening skills, and expressive language. The EEF's research indicates that such interventions can lead to an average of +6 months' additional progress for pupils. </w:t>
            </w:r>
          </w:p>
          <w:p w14:paraId="62ADB66E" w14:textId="77777777" w:rsidR="002B0DD1" w:rsidRPr="002B0DD1" w:rsidRDefault="002B0DD1" w:rsidP="002B0DD1">
            <w:pPr>
              <w:pStyle w:val="TableRowCentered"/>
              <w:jc w:val="left"/>
              <w:rPr>
                <w:sz w:val="22"/>
              </w:rPr>
            </w:pPr>
          </w:p>
          <w:p w14:paraId="3D3C76DF" w14:textId="0AFC9891" w:rsidR="002B0DD1" w:rsidRPr="002B0DD1" w:rsidRDefault="002B0DD1" w:rsidP="002B0DD1">
            <w:pPr>
              <w:pStyle w:val="TableRowCentered"/>
              <w:jc w:val="left"/>
              <w:rPr>
                <w:sz w:val="22"/>
              </w:rPr>
            </w:pPr>
            <w:r w:rsidRPr="002B0DD1">
              <w:rPr>
                <w:sz w:val="22"/>
              </w:rPr>
              <w:t xml:space="preserve">The EEF's guidance suggests that high-quality professional development and targeted interventions are among the most cost-effective strategies for improving pupil outcomes. </w:t>
            </w:r>
          </w:p>
          <w:p w14:paraId="1928D231" w14:textId="77777777" w:rsidR="002B0DD1" w:rsidRPr="002B0DD1" w:rsidRDefault="002B0DD1" w:rsidP="002B0DD1">
            <w:pPr>
              <w:pStyle w:val="TableRowCentered"/>
              <w:ind w:left="0"/>
              <w:jc w:val="left"/>
              <w:rPr>
                <w:sz w:val="22"/>
              </w:rPr>
            </w:pPr>
          </w:p>
          <w:p w14:paraId="2A7D552E" w14:textId="4E146CF4" w:rsidR="00E66558" w:rsidRDefault="002B0DD1" w:rsidP="002B0DD1">
            <w:pPr>
              <w:pStyle w:val="TableRowCentered"/>
              <w:ind w:left="0" w:right="0"/>
              <w:jc w:val="left"/>
              <w:rPr>
                <w:sz w:val="22"/>
              </w:rPr>
            </w:pPr>
            <w:r w:rsidRPr="002B0DD1">
              <w:rPr>
                <w:sz w:val="22"/>
              </w:rPr>
              <w:t>Employing a specialist intervention teacher to deliver targeted support in reading, maths, and speech and language is a proven strategy for improving outcomes for disadvantaged pupils. This approach aligns with EEF recommendations and offers a cost-effective means of addressing learning gaps and supporting pupil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4D6A2A6" w:rsidR="00E66558" w:rsidRDefault="002B0DD1" w:rsidP="00C31636">
            <w:pPr>
              <w:pStyle w:val="TableRowCentered"/>
              <w:ind w:left="0" w:right="0"/>
              <w:jc w:val="left"/>
              <w:rPr>
                <w:sz w:val="22"/>
              </w:rPr>
            </w:pPr>
            <w:r>
              <w:rPr>
                <w:sz w:val="22"/>
              </w:rPr>
              <w:lastRenderedPageBreak/>
              <w:t>2, 4, 5</w:t>
            </w:r>
          </w:p>
        </w:tc>
      </w:tr>
      <w:tr w:rsidR="003C3108" w14:paraId="245D06F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B2E7" w14:textId="6FC3B065" w:rsidR="003C3108" w:rsidRDefault="003C3108" w:rsidP="00C31636">
            <w:pPr>
              <w:pStyle w:val="TableRow"/>
              <w:ind w:left="0" w:right="0"/>
              <w:rPr>
                <w:i/>
                <w:sz w:val="22"/>
              </w:rPr>
            </w:pPr>
            <w:r>
              <w:rPr>
                <w:i/>
                <w:sz w:val="22"/>
              </w:rPr>
              <w:t xml:space="preserve">Commission occupational therapist to assess and deliver sensory diets to targeted individuals and groups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0011" w14:textId="77777777" w:rsidR="003C3108" w:rsidRDefault="002B0DD1" w:rsidP="00C31636">
            <w:pPr>
              <w:pStyle w:val="TableRowCentered"/>
              <w:ind w:left="0" w:right="0"/>
              <w:jc w:val="left"/>
              <w:rPr>
                <w:sz w:val="22"/>
              </w:rPr>
            </w:pPr>
            <w:r w:rsidRPr="002B0DD1">
              <w:rPr>
                <w:sz w:val="22"/>
              </w:rPr>
              <w:t>Commissioning an occupational therapist (OT) to assess and deliver sensory diets is an effective and evidence-based strategy for supporting disadvantaged pupils, particularly those with sensory processing difficulties (SPDs), autism, or neurodevelopmental conditions. A sensory diet is a specifically designed daily activity plan that includes sensory activities throughout the child’s waking day to improve focus, attention, and ensure the child is feeling “just right” (regulated) throughout the day. This approach aims to help children achieve an optimal level of arousal and become successful students.</w:t>
            </w:r>
          </w:p>
          <w:p w14:paraId="77532EDE" w14:textId="77777777" w:rsidR="002B0DD1" w:rsidRDefault="002B0DD1" w:rsidP="00C31636">
            <w:pPr>
              <w:pStyle w:val="TableRowCentered"/>
              <w:ind w:left="0" w:right="0"/>
              <w:jc w:val="left"/>
              <w:rPr>
                <w:sz w:val="22"/>
              </w:rPr>
            </w:pPr>
            <w:r w:rsidRPr="002B0DD1">
              <w:rPr>
                <w:sz w:val="22"/>
              </w:rPr>
              <w:t>Research indicates that sensory diets can lead to improvements in communication and language skills, as well as support physical, emotional, and mental well-being. For example, schools have reported positive outcomes from implementing sensory diets, including enhanced pupil engagement and improved relationships with peers.</w:t>
            </w:r>
          </w:p>
          <w:p w14:paraId="21F6388A" w14:textId="2BD56137" w:rsidR="002B0DD1" w:rsidRDefault="002B0DD1" w:rsidP="00C31636">
            <w:pPr>
              <w:pStyle w:val="TableRowCentered"/>
              <w:ind w:left="0" w:right="0"/>
              <w:jc w:val="left"/>
              <w:rPr>
                <w:sz w:val="22"/>
              </w:rPr>
            </w:pPr>
            <w:r w:rsidRPr="002B0DD1">
              <w:rPr>
                <w:sz w:val="22"/>
              </w:rPr>
              <w:lastRenderedPageBreak/>
              <w:t>In summary, allocating Pupil Premium funding to commission an occupational therapist to assess and deliver sensory diets provides substantial benefits in supporting the holistic development of disadvantaged pupils, aligning with both educational and therapeutic goals.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B9D4" w14:textId="2C205CF3" w:rsidR="003C3108" w:rsidRDefault="00653336" w:rsidP="00C31636">
            <w:pPr>
              <w:pStyle w:val="TableRowCentered"/>
              <w:ind w:left="0" w:right="0"/>
              <w:jc w:val="left"/>
              <w:rPr>
                <w:sz w:val="22"/>
              </w:rPr>
            </w:pPr>
            <w:r>
              <w:rPr>
                <w:sz w:val="22"/>
              </w:rPr>
              <w:lastRenderedPageBreak/>
              <w:t>1, 3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42060A0" w:rsidR="00E66558" w:rsidRDefault="00010ED8">
      <w:pPr>
        <w:spacing w:before="240" w:after="120"/>
      </w:pPr>
      <w:r>
        <w:t>Budgeted cost: £</w:t>
      </w:r>
      <w:r>
        <w:rPr>
          <w:i/>
          <w:iCs/>
        </w:rPr>
        <w:t>6,660.00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392D197" w:rsidR="00E66558" w:rsidRDefault="00653336" w:rsidP="00C31636">
            <w:pPr>
              <w:pStyle w:val="TableRow"/>
              <w:ind w:left="0" w:right="0"/>
            </w:pPr>
            <w:r>
              <w:t>Full or partially funded places on extra-curricular activities for disadvantages students e.g. theatre trips, residentials and outdoor learning, end of term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D5DB0" w14:textId="77777777" w:rsidR="00653336" w:rsidRDefault="00653336" w:rsidP="00653336">
            <w:pPr>
              <w:pStyle w:val="TableRowCentered"/>
              <w:ind w:left="0" w:right="0"/>
              <w:jc w:val="left"/>
              <w:rPr>
                <w:sz w:val="22"/>
              </w:rPr>
            </w:pPr>
            <w:r w:rsidRPr="00653336">
              <w:rPr>
                <w:sz w:val="22"/>
              </w:rPr>
              <w:t>Funding disadvantaged pupils to participate in extra-curricular activities—such as residential trips, outdoor learning, and the Duke of Edinburgh Award—can significantly enhance their personal, social, and academic development. The Education Endowment Foundation</w:t>
            </w:r>
            <w:r>
              <w:rPr>
                <w:sz w:val="22"/>
              </w:rPr>
              <w:t>’s teaching and learning toolkit</w:t>
            </w:r>
            <w:r w:rsidRPr="00653336">
              <w:rPr>
                <w:sz w:val="22"/>
              </w:rPr>
              <w:t xml:space="preserve"> (EEF) identifies enrichment activities, including outdoor adventure learning, as having a positive impact on both engagement and attainment, particularly for pupils from disadvantaged backgrounds</w:t>
            </w:r>
          </w:p>
          <w:p w14:paraId="4DA753F1" w14:textId="77777777" w:rsidR="00653336" w:rsidRDefault="00653336" w:rsidP="00653336">
            <w:pPr>
              <w:pStyle w:val="TableRowCentered"/>
              <w:ind w:left="0" w:right="0"/>
              <w:jc w:val="left"/>
              <w:rPr>
                <w:sz w:val="22"/>
              </w:rPr>
            </w:pPr>
          </w:p>
          <w:p w14:paraId="5D38BCAF" w14:textId="77777777" w:rsidR="00653336" w:rsidRDefault="00653336" w:rsidP="00653336">
            <w:pPr>
              <w:pStyle w:val="TableRowCentered"/>
              <w:ind w:left="0" w:right="0"/>
              <w:jc w:val="left"/>
              <w:rPr>
                <w:sz w:val="22"/>
              </w:rPr>
            </w:pPr>
            <w:r w:rsidRPr="00653336">
              <w:rPr>
                <w:sz w:val="22"/>
              </w:rPr>
              <w:t>EEF research highlights that outdoor adventure learning can improve pupils’ self-confidence, teamwork, and motivation to learn. Studies show that programmes combining outdoor learning with structured reflection can have measurable effects on pupils’ academic outcomes and social-emotional skills. These experiences often provide opportunities that cannot be replicated in the classroom, particularly benefiting pupils who may face barriers to enrichment due to socioeconomic factors.</w:t>
            </w:r>
          </w:p>
          <w:p w14:paraId="2FCC01C4" w14:textId="77777777" w:rsidR="00653336" w:rsidRDefault="00653336" w:rsidP="00653336">
            <w:pPr>
              <w:pStyle w:val="TableRowCentered"/>
              <w:ind w:left="0" w:right="0"/>
              <w:jc w:val="left"/>
              <w:rPr>
                <w:sz w:val="22"/>
              </w:rPr>
            </w:pPr>
          </w:p>
          <w:p w14:paraId="1FDC2025" w14:textId="77777777" w:rsidR="00653336" w:rsidRDefault="00653336" w:rsidP="00653336">
            <w:pPr>
              <w:pStyle w:val="TableRowCentered"/>
              <w:ind w:left="0" w:right="0"/>
              <w:jc w:val="left"/>
              <w:rPr>
                <w:sz w:val="22"/>
              </w:rPr>
            </w:pPr>
            <w:r w:rsidRPr="00653336">
              <w:rPr>
                <w:sz w:val="22"/>
              </w:rPr>
              <w:t xml:space="preserve">Participation in structured programmes like the </w:t>
            </w:r>
            <w:r w:rsidRPr="00653336">
              <w:rPr>
                <w:b/>
                <w:bCs/>
                <w:sz w:val="22"/>
              </w:rPr>
              <w:t>Duke of Edinburgh Award</w:t>
            </w:r>
            <w:r w:rsidRPr="00653336">
              <w:rPr>
                <w:sz w:val="22"/>
              </w:rPr>
              <w:t xml:space="preserve"> fosters resilience, leadership, and independence. Evidence suggests that sustained participation in extracurricular schemes can improve pupil engagement and broader life skills, which are closely </w:t>
            </w:r>
            <w:r w:rsidRPr="00653336">
              <w:rPr>
                <w:sz w:val="22"/>
              </w:rPr>
              <w:lastRenderedPageBreak/>
              <w:t>linked to academic success and future employability. The EEF stresses that activities that combine skill-building, challenge, and social interaction can be particularly effective for disadvantaged pupils.</w:t>
            </w:r>
          </w:p>
          <w:p w14:paraId="11706165" w14:textId="77777777" w:rsidR="00653336" w:rsidRDefault="00653336" w:rsidP="00653336">
            <w:pPr>
              <w:pStyle w:val="TableRowCentered"/>
              <w:ind w:left="0" w:right="0"/>
              <w:jc w:val="left"/>
              <w:rPr>
                <w:sz w:val="22"/>
              </w:rPr>
            </w:pPr>
          </w:p>
          <w:p w14:paraId="243CAB72" w14:textId="77777777" w:rsidR="00653336" w:rsidRDefault="00653336" w:rsidP="00653336">
            <w:pPr>
              <w:pStyle w:val="TableRowCentered"/>
              <w:ind w:left="0" w:right="0"/>
              <w:jc w:val="left"/>
              <w:rPr>
                <w:sz w:val="22"/>
              </w:rPr>
            </w:pPr>
            <w:r w:rsidRPr="00653336">
              <w:rPr>
                <w:sz w:val="22"/>
              </w:rPr>
              <w:t>Disadvantaged pupils are less likely to access enrichment opportunities due to cost and logistical barriers. Providing funded access ensures equity, helping pupils develop skills, confidence, and experiences that support long-term academic and social outcomes. EEF research underscores that targeted support for disadvantaged pupils in enrichment activities can narrow gaps in engagement and attainment.</w:t>
            </w:r>
          </w:p>
          <w:p w14:paraId="35D96D3F" w14:textId="77777777" w:rsidR="00653336" w:rsidRDefault="00653336" w:rsidP="00653336">
            <w:pPr>
              <w:pStyle w:val="TableRowCentered"/>
              <w:ind w:left="0" w:right="0"/>
              <w:jc w:val="left"/>
              <w:rPr>
                <w:sz w:val="22"/>
              </w:rPr>
            </w:pPr>
          </w:p>
          <w:p w14:paraId="2A7D5539" w14:textId="2BC20D52" w:rsidR="00653336" w:rsidRDefault="00A56F6A" w:rsidP="00653336">
            <w:pPr>
              <w:pStyle w:val="TableRowCentered"/>
              <w:ind w:left="0" w:right="0"/>
              <w:jc w:val="left"/>
              <w:rPr>
                <w:sz w:val="22"/>
              </w:rPr>
            </w:pPr>
            <w:r w:rsidRPr="00A56F6A">
              <w:rPr>
                <w:sz w:val="22"/>
              </w:rPr>
              <w:t>Investing Pupil Premium funding in extracurricular experiences such as residential trips, outdoor learning, and Duke of Edinburgh participation is a cost-effective way to improve engagement, personal development, and social-emotional skills for disadvantaged pupils. These opportunities not only enrich pupils’ education but also help level the playing field, ensuring all pupils can benefit from transformative experiences.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ADAA838" w:rsidR="00E66558" w:rsidRDefault="00A56F6A" w:rsidP="00C31636">
            <w:pPr>
              <w:pStyle w:val="TableRowCentered"/>
              <w:ind w:left="0" w:right="0"/>
              <w:jc w:val="left"/>
              <w:rPr>
                <w:sz w:val="22"/>
              </w:rPr>
            </w:pPr>
            <w:r>
              <w:rPr>
                <w:sz w:val="22"/>
              </w:rPr>
              <w:lastRenderedPageBreak/>
              <w:t>1, 2, 3, 4, 5</w:t>
            </w:r>
          </w:p>
        </w:tc>
      </w:tr>
    </w:tbl>
    <w:p w14:paraId="2A7D5540" w14:textId="77777777" w:rsidR="00E66558" w:rsidRDefault="00E66558">
      <w:pPr>
        <w:spacing w:before="240" w:after="0"/>
        <w:rPr>
          <w:b/>
          <w:bCs/>
          <w:color w:val="104F75"/>
          <w:sz w:val="28"/>
          <w:szCs w:val="28"/>
        </w:rPr>
      </w:pPr>
    </w:p>
    <w:p w14:paraId="2A7D5541" w14:textId="269415C2" w:rsidR="00E66558" w:rsidRDefault="00610D57" w:rsidP="00120AB1">
      <w:r>
        <w:rPr>
          <w:b/>
          <w:bCs/>
          <w:color w:val="104F75"/>
          <w:sz w:val="28"/>
          <w:szCs w:val="28"/>
        </w:rPr>
        <w:t>Total budgeted cost: £</w:t>
      </w:r>
      <w:r>
        <w:t>59,125.00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7674E" w14:textId="77777777" w:rsidR="0064167B" w:rsidRDefault="006C3806" w:rsidP="00242093">
            <w:pPr>
              <w:spacing w:before="60"/>
              <w:rPr>
                <w:rFonts w:cs="Arial"/>
                <w:i/>
                <w:iCs/>
                <w:color w:val="000000"/>
              </w:rPr>
            </w:pPr>
            <w:r w:rsidRPr="006C3806">
              <w:rPr>
                <w:rFonts w:cs="Arial"/>
                <w:i/>
                <w:iCs/>
                <w:color w:val="000000"/>
              </w:rPr>
              <w:t>The performance of disadvantaged pupils (Pupil Premium students) at St Andrews Academy has been closely monitored across the previous academic year through a combination of internal tracking, and observational data. This holistic approach enables us to evaluate both academic attainment and progress towards individual EHCP targets, alongside wider factors impacting learning such as attendance, wellbeing, and engagement.</w:t>
            </w:r>
          </w:p>
          <w:p w14:paraId="5146993D" w14:textId="12413244" w:rsidR="006C3806" w:rsidRDefault="006C3806" w:rsidP="00242093">
            <w:pPr>
              <w:spacing w:before="60"/>
              <w:rPr>
                <w:rFonts w:cs="Arial"/>
                <w:i/>
                <w:iCs/>
                <w:color w:val="000000"/>
                <w:lang w:eastAsia="en-US"/>
              </w:rPr>
            </w:pPr>
            <w:r>
              <w:rPr>
                <w:rFonts w:cs="Arial"/>
                <w:i/>
                <w:iCs/>
                <w:color w:val="000000"/>
                <w:lang w:eastAsia="en-US"/>
              </w:rPr>
              <w:t xml:space="preserve">The evidence highlighted that our disadvantaged pupils significantly outperform their non-pupil premium peers in the achievement of EHCP targets </w:t>
            </w:r>
          </w:p>
          <w:p w14:paraId="5060E249" w14:textId="318B7EFC" w:rsidR="006C3806" w:rsidRPr="006C3806" w:rsidRDefault="006C3806" w:rsidP="006C3806">
            <w:pPr>
              <w:spacing w:before="60"/>
              <w:rPr>
                <w:rFonts w:cs="Arial"/>
                <w:i/>
                <w:iCs/>
                <w:color w:val="000000"/>
                <w:lang w:eastAsia="en-US"/>
              </w:rPr>
            </w:pPr>
            <w:r w:rsidRPr="006C3806">
              <w:rPr>
                <w:rFonts w:cs="Arial"/>
                <w:b/>
                <w:bCs/>
                <w:i/>
                <w:iCs/>
                <w:color w:val="000000"/>
                <w:lang w:eastAsia="en-US"/>
              </w:rPr>
              <w:t>Communication &amp; Interaction:</w:t>
            </w:r>
            <w:r w:rsidRPr="006C3806">
              <w:rPr>
                <w:rFonts w:cs="Arial"/>
                <w:i/>
                <w:iCs/>
                <w:color w:val="000000"/>
                <w:lang w:eastAsia="en-US"/>
              </w:rPr>
              <w:t xml:space="preserve"> 98.1% vs 92.7% (+5.4%)</w:t>
            </w:r>
          </w:p>
          <w:p w14:paraId="3B057656" w14:textId="4F935D3E" w:rsidR="006C3806" w:rsidRPr="006C3806" w:rsidRDefault="006C3806" w:rsidP="006C3806">
            <w:pPr>
              <w:spacing w:before="60"/>
              <w:rPr>
                <w:rFonts w:cs="Arial"/>
                <w:i/>
                <w:iCs/>
                <w:color w:val="000000"/>
                <w:lang w:eastAsia="en-US"/>
              </w:rPr>
            </w:pPr>
            <w:r w:rsidRPr="006C3806">
              <w:rPr>
                <w:rFonts w:cs="Arial"/>
                <w:b/>
                <w:bCs/>
                <w:i/>
                <w:iCs/>
                <w:color w:val="000000"/>
                <w:lang w:eastAsia="en-US"/>
              </w:rPr>
              <w:t>Social, Emotional &amp; Mental Health:</w:t>
            </w:r>
            <w:r w:rsidRPr="006C3806">
              <w:rPr>
                <w:rFonts w:cs="Arial"/>
                <w:i/>
                <w:iCs/>
                <w:color w:val="000000"/>
                <w:lang w:eastAsia="en-US"/>
              </w:rPr>
              <w:t xml:space="preserve"> 98.1% vs 91.9% (+6.2%)</w:t>
            </w:r>
          </w:p>
          <w:p w14:paraId="2EE5060B" w14:textId="45543D54" w:rsidR="006C3806" w:rsidRPr="006C3806" w:rsidRDefault="006C3806" w:rsidP="006C3806">
            <w:pPr>
              <w:spacing w:before="60"/>
              <w:rPr>
                <w:rFonts w:cs="Arial"/>
                <w:i/>
                <w:iCs/>
                <w:color w:val="000000"/>
                <w:lang w:eastAsia="en-US"/>
              </w:rPr>
            </w:pPr>
            <w:r w:rsidRPr="006C3806">
              <w:rPr>
                <w:rFonts w:cs="Arial"/>
                <w:b/>
                <w:bCs/>
                <w:i/>
                <w:iCs/>
                <w:color w:val="000000"/>
                <w:lang w:eastAsia="en-US"/>
              </w:rPr>
              <w:t>Cognition &amp; Learning:</w:t>
            </w:r>
            <w:r w:rsidRPr="006C3806">
              <w:rPr>
                <w:rFonts w:cs="Arial"/>
                <w:i/>
                <w:iCs/>
                <w:color w:val="000000"/>
                <w:lang w:eastAsia="en-US"/>
              </w:rPr>
              <w:t xml:space="preserve"> 96.2% vs 91.9% (+4.3%)</w:t>
            </w:r>
          </w:p>
          <w:p w14:paraId="763D4B6A" w14:textId="4BC1A03F" w:rsidR="006C3806" w:rsidRPr="006C3806" w:rsidRDefault="006C3806" w:rsidP="006C3806">
            <w:pPr>
              <w:spacing w:before="60"/>
              <w:rPr>
                <w:rFonts w:cs="Arial"/>
                <w:i/>
                <w:iCs/>
                <w:color w:val="000000"/>
                <w:lang w:eastAsia="en-US"/>
              </w:rPr>
            </w:pPr>
            <w:r w:rsidRPr="006C3806">
              <w:rPr>
                <w:rFonts w:cs="Arial"/>
                <w:b/>
                <w:bCs/>
                <w:i/>
                <w:iCs/>
                <w:color w:val="000000"/>
                <w:lang w:eastAsia="en-US"/>
              </w:rPr>
              <w:t>Sensory and/or Physical:</w:t>
            </w:r>
            <w:r w:rsidRPr="006C3806">
              <w:rPr>
                <w:rFonts w:cs="Arial"/>
                <w:i/>
                <w:iCs/>
                <w:color w:val="000000"/>
                <w:lang w:eastAsia="en-US"/>
              </w:rPr>
              <w:t xml:space="preserve"> 96.2% vs 91.9% (+4.3%)</w:t>
            </w:r>
          </w:p>
          <w:p w14:paraId="2339F7D1" w14:textId="28830C95" w:rsidR="006C3806" w:rsidRDefault="006C3806" w:rsidP="006C3806">
            <w:pPr>
              <w:spacing w:before="60"/>
              <w:rPr>
                <w:rFonts w:cs="Arial"/>
                <w:i/>
                <w:iCs/>
                <w:color w:val="000000"/>
                <w:lang w:eastAsia="en-US"/>
              </w:rPr>
            </w:pPr>
            <w:r w:rsidRPr="006C3806">
              <w:rPr>
                <w:rFonts w:cs="Arial"/>
                <w:b/>
                <w:bCs/>
                <w:i/>
                <w:iCs/>
                <w:color w:val="000000"/>
                <w:lang w:eastAsia="en-US"/>
              </w:rPr>
              <w:t>Overall EHCP Judgement:</w:t>
            </w:r>
            <w:r w:rsidRPr="006C3806">
              <w:rPr>
                <w:rFonts w:cs="Arial"/>
                <w:i/>
                <w:iCs/>
                <w:color w:val="000000"/>
                <w:lang w:eastAsia="en-US"/>
              </w:rPr>
              <w:t xml:space="preserve"> 98.1% vs 91.9% (+6.2%)</w:t>
            </w:r>
          </w:p>
          <w:p w14:paraId="20C384F1" w14:textId="3B23EC48" w:rsidR="006C3806" w:rsidRDefault="006C3806" w:rsidP="006C3806">
            <w:pPr>
              <w:spacing w:before="60"/>
              <w:rPr>
                <w:rFonts w:cs="Arial"/>
                <w:i/>
                <w:iCs/>
                <w:color w:val="000000"/>
                <w:lang w:eastAsia="en-US"/>
              </w:rPr>
            </w:pPr>
            <w:r w:rsidRPr="006C3806">
              <w:rPr>
                <w:rFonts w:cs="Arial"/>
                <w:i/>
                <w:iCs/>
                <w:color w:val="000000"/>
                <w:lang w:eastAsia="en-US"/>
              </w:rPr>
              <w:t>This “positive gap” reflects the success of targeted interventions, including occupational therapy, Catharsis-based therapy, and the expertise of PROACT-SCIP trained staff. It demonstrates that Pupil Premium students are highly supported in achieving personalised developmental outcomes, which is critical for accessing the wider curriculum.</w:t>
            </w:r>
          </w:p>
          <w:p w14:paraId="567CE8C5" w14:textId="4D7E0BF3" w:rsidR="006C3806" w:rsidRDefault="006C3806" w:rsidP="006C3806">
            <w:pPr>
              <w:spacing w:before="60"/>
              <w:rPr>
                <w:i/>
                <w:iCs/>
                <w:lang w:eastAsia="en-US"/>
              </w:rPr>
            </w:pPr>
            <w:r w:rsidRPr="006C3806">
              <w:rPr>
                <w:i/>
                <w:iCs/>
                <w:lang w:eastAsia="en-US"/>
              </w:rPr>
              <w:t>Across all subjects, most students consistently performed at their expected level ('On Target'). For Pupil Premium students, the academic performance gap remains a challenge:</w:t>
            </w:r>
          </w:p>
          <w:tbl>
            <w:tblPr>
              <w:tblStyle w:val="TableGrid"/>
              <w:tblW w:w="0" w:type="auto"/>
              <w:tblInd w:w="472" w:type="dxa"/>
              <w:tblLook w:val="04A0" w:firstRow="1" w:lastRow="0" w:firstColumn="1" w:lastColumn="0" w:noHBand="0" w:noVBand="1"/>
            </w:tblPr>
            <w:tblGrid>
              <w:gridCol w:w="1853"/>
              <w:gridCol w:w="1853"/>
              <w:gridCol w:w="1853"/>
              <w:gridCol w:w="1854"/>
            </w:tblGrid>
            <w:tr w:rsidR="00BB2EE6" w14:paraId="49312251" w14:textId="77777777" w:rsidTr="00BB2EE6">
              <w:tc>
                <w:tcPr>
                  <w:tcW w:w="1853" w:type="dxa"/>
                </w:tcPr>
                <w:p w14:paraId="4F315C15" w14:textId="5247AB8A" w:rsidR="00BB2EE6" w:rsidRPr="00BB2EE6" w:rsidRDefault="00BB2EE6" w:rsidP="006C3806">
                  <w:pPr>
                    <w:spacing w:before="60"/>
                    <w:rPr>
                      <w:b/>
                      <w:bCs/>
                      <w:i/>
                      <w:iCs/>
                      <w:sz w:val="22"/>
                      <w:szCs w:val="22"/>
                      <w:lang w:eastAsia="en-US"/>
                    </w:rPr>
                  </w:pPr>
                  <w:r w:rsidRPr="00BB2EE6">
                    <w:rPr>
                      <w:b/>
                      <w:bCs/>
                      <w:i/>
                      <w:iCs/>
                      <w:sz w:val="22"/>
                      <w:szCs w:val="22"/>
                      <w:lang w:eastAsia="en-US"/>
                    </w:rPr>
                    <w:t>Subject</w:t>
                  </w:r>
                </w:p>
              </w:tc>
              <w:tc>
                <w:tcPr>
                  <w:tcW w:w="1853" w:type="dxa"/>
                </w:tcPr>
                <w:p w14:paraId="33A6603B" w14:textId="7FEA24A7" w:rsidR="00BB2EE6" w:rsidRPr="00BB2EE6" w:rsidRDefault="00BB2EE6" w:rsidP="006C3806">
                  <w:pPr>
                    <w:spacing w:before="60"/>
                    <w:rPr>
                      <w:b/>
                      <w:bCs/>
                      <w:i/>
                      <w:iCs/>
                      <w:sz w:val="22"/>
                      <w:szCs w:val="22"/>
                      <w:lang w:eastAsia="en-US"/>
                    </w:rPr>
                  </w:pPr>
                  <w:r w:rsidRPr="00BB2EE6">
                    <w:rPr>
                      <w:b/>
                      <w:bCs/>
                      <w:i/>
                      <w:iCs/>
                      <w:sz w:val="22"/>
                      <w:szCs w:val="22"/>
                      <w:lang w:eastAsia="en-US"/>
                    </w:rPr>
                    <w:t>% On or Above Target (PP)</w:t>
                  </w:r>
                </w:p>
              </w:tc>
              <w:tc>
                <w:tcPr>
                  <w:tcW w:w="1853" w:type="dxa"/>
                </w:tcPr>
                <w:p w14:paraId="10C67FAB" w14:textId="49E49181" w:rsidR="00BB2EE6" w:rsidRPr="00BB2EE6" w:rsidRDefault="00BB2EE6" w:rsidP="006C3806">
                  <w:pPr>
                    <w:spacing w:before="60"/>
                    <w:rPr>
                      <w:b/>
                      <w:bCs/>
                      <w:i/>
                      <w:iCs/>
                      <w:sz w:val="22"/>
                      <w:szCs w:val="22"/>
                      <w:lang w:eastAsia="en-US"/>
                    </w:rPr>
                  </w:pPr>
                  <w:r w:rsidRPr="00BB2EE6">
                    <w:rPr>
                      <w:b/>
                      <w:bCs/>
                      <w:i/>
                      <w:iCs/>
                      <w:sz w:val="22"/>
                      <w:szCs w:val="22"/>
                      <w:lang w:eastAsia="en-US"/>
                    </w:rPr>
                    <w:t>% On or above target (non-PP)</w:t>
                  </w:r>
                </w:p>
              </w:tc>
              <w:tc>
                <w:tcPr>
                  <w:tcW w:w="1854" w:type="dxa"/>
                </w:tcPr>
                <w:p w14:paraId="2A1C7A7F" w14:textId="7F997BA7" w:rsidR="00BB2EE6" w:rsidRPr="00BB2EE6" w:rsidRDefault="00BB2EE6" w:rsidP="006C3806">
                  <w:pPr>
                    <w:spacing w:before="60"/>
                    <w:rPr>
                      <w:b/>
                      <w:bCs/>
                      <w:i/>
                      <w:iCs/>
                      <w:sz w:val="22"/>
                      <w:szCs w:val="22"/>
                      <w:lang w:eastAsia="en-US"/>
                    </w:rPr>
                  </w:pPr>
                  <w:r w:rsidRPr="00BB2EE6">
                    <w:rPr>
                      <w:b/>
                      <w:bCs/>
                      <w:i/>
                      <w:iCs/>
                      <w:sz w:val="22"/>
                      <w:szCs w:val="22"/>
                      <w:lang w:eastAsia="en-US"/>
                    </w:rPr>
                    <w:t>Gap</w:t>
                  </w:r>
                </w:p>
              </w:tc>
            </w:tr>
            <w:tr w:rsidR="00BB2EE6" w14:paraId="265E706A" w14:textId="77777777" w:rsidTr="00BB2EE6">
              <w:tc>
                <w:tcPr>
                  <w:tcW w:w="1853" w:type="dxa"/>
                </w:tcPr>
                <w:p w14:paraId="7CFE5F21" w14:textId="74A0CB92" w:rsidR="00BB2EE6" w:rsidRPr="00BB2EE6" w:rsidRDefault="00BB2EE6" w:rsidP="006C3806">
                  <w:pPr>
                    <w:spacing w:before="60"/>
                    <w:rPr>
                      <w:b/>
                      <w:bCs/>
                      <w:i/>
                      <w:iCs/>
                      <w:sz w:val="22"/>
                      <w:szCs w:val="22"/>
                      <w:lang w:eastAsia="en-US"/>
                    </w:rPr>
                  </w:pPr>
                  <w:r w:rsidRPr="00BB2EE6">
                    <w:rPr>
                      <w:b/>
                      <w:bCs/>
                      <w:i/>
                      <w:iCs/>
                      <w:sz w:val="22"/>
                      <w:szCs w:val="22"/>
                      <w:lang w:eastAsia="en-US"/>
                    </w:rPr>
                    <w:t>Reading</w:t>
                  </w:r>
                </w:p>
              </w:tc>
              <w:tc>
                <w:tcPr>
                  <w:tcW w:w="1853" w:type="dxa"/>
                </w:tcPr>
                <w:p w14:paraId="45946FCC" w14:textId="40838844" w:rsidR="00BB2EE6" w:rsidRPr="00BB2EE6" w:rsidRDefault="00BB2EE6" w:rsidP="006C3806">
                  <w:pPr>
                    <w:spacing w:before="60"/>
                    <w:rPr>
                      <w:i/>
                      <w:iCs/>
                      <w:sz w:val="22"/>
                      <w:szCs w:val="22"/>
                      <w:lang w:eastAsia="en-US"/>
                    </w:rPr>
                  </w:pPr>
                  <w:r>
                    <w:rPr>
                      <w:i/>
                      <w:iCs/>
                      <w:sz w:val="22"/>
                      <w:szCs w:val="22"/>
                      <w:lang w:eastAsia="en-US"/>
                    </w:rPr>
                    <w:t>86.8%</w:t>
                  </w:r>
                </w:p>
              </w:tc>
              <w:tc>
                <w:tcPr>
                  <w:tcW w:w="1853" w:type="dxa"/>
                </w:tcPr>
                <w:p w14:paraId="6A91B3DB" w14:textId="7FBC7F01" w:rsidR="00BB2EE6" w:rsidRPr="00BB2EE6" w:rsidRDefault="00BB2EE6" w:rsidP="006C3806">
                  <w:pPr>
                    <w:spacing w:before="60"/>
                    <w:rPr>
                      <w:i/>
                      <w:iCs/>
                      <w:sz w:val="22"/>
                      <w:szCs w:val="22"/>
                      <w:lang w:eastAsia="en-US"/>
                    </w:rPr>
                  </w:pPr>
                  <w:r>
                    <w:rPr>
                      <w:i/>
                      <w:iCs/>
                      <w:sz w:val="22"/>
                      <w:szCs w:val="22"/>
                      <w:lang w:eastAsia="en-US"/>
                    </w:rPr>
                    <w:t>94.4%</w:t>
                  </w:r>
                </w:p>
              </w:tc>
              <w:tc>
                <w:tcPr>
                  <w:tcW w:w="1854" w:type="dxa"/>
                </w:tcPr>
                <w:p w14:paraId="72ADD516" w14:textId="6DB90E71" w:rsidR="00BB2EE6" w:rsidRPr="00BB2EE6" w:rsidRDefault="00BB2EE6" w:rsidP="006C3806">
                  <w:pPr>
                    <w:spacing w:before="60"/>
                    <w:rPr>
                      <w:i/>
                      <w:iCs/>
                      <w:sz w:val="22"/>
                      <w:szCs w:val="22"/>
                      <w:lang w:eastAsia="en-US"/>
                    </w:rPr>
                  </w:pPr>
                  <w:r>
                    <w:rPr>
                      <w:i/>
                      <w:iCs/>
                      <w:sz w:val="22"/>
                      <w:szCs w:val="22"/>
                      <w:lang w:eastAsia="en-US"/>
                    </w:rPr>
                    <w:t>-7.6%</w:t>
                  </w:r>
                </w:p>
              </w:tc>
            </w:tr>
            <w:tr w:rsidR="00BB2EE6" w14:paraId="065C6320" w14:textId="77777777" w:rsidTr="00BB2EE6">
              <w:tc>
                <w:tcPr>
                  <w:tcW w:w="1853" w:type="dxa"/>
                </w:tcPr>
                <w:p w14:paraId="100B5559" w14:textId="4A40DF5D" w:rsidR="00BB2EE6" w:rsidRPr="00BB2EE6" w:rsidRDefault="00BB2EE6" w:rsidP="006C3806">
                  <w:pPr>
                    <w:spacing w:before="60"/>
                    <w:rPr>
                      <w:b/>
                      <w:bCs/>
                      <w:i/>
                      <w:iCs/>
                      <w:sz w:val="22"/>
                      <w:szCs w:val="22"/>
                      <w:lang w:eastAsia="en-US"/>
                    </w:rPr>
                  </w:pPr>
                  <w:r w:rsidRPr="00BB2EE6">
                    <w:rPr>
                      <w:b/>
                      <w:bCs/>
                      <w:i/>
                      <w:iCs/>
                      <w:sz w:val="22"/>
                      <w:szCs w:val="22"/>
                      <w:lang w:eastAsia="en-US"/>
                    </w:rPr>
                    <w:t>English</w:t>
                  </w:r>
                </w:p>
              </w:tc>
              <w:tc>
                <w:tcPr>
                  <w:tcW w:w="1853" w:type="dxa"/>
                </w:tcPr>
                <w:p w14:paraId="1DD5EBB6" w14:textId="2E224613" w:rsidR="00BB2EE6" w:rsidRPr="00BB2EE6" w:rsidRDefault="00BB2EE6" w:rsidP="006C3806">
                  <w:pPr>
                    <w:spacing w:before="60"/>
                    <w:rPr>
                      <w:i/>
                      <w:iCs/>
                      <w:sz w:val="22"/>
                      <w:szCs w:val="22"/>
                      <w:lang w:eastAsia="en-US"/>
                    </w:rPr>
                  </w:pPr>
                  <w:r>
                    <w:rPr>
                      <w:i/>
                      <w:iCs/>
                      <w:sz w:val="22"/>
                      <w:szCs w:val="22"/>
                      <w:lang w:eastAsia="en-US"/>
                    </w:rPr>
                    <w:t>92.5%</w:t>
                  </w:r>
                </w:p>
              </w:tc>
              <w:tc>
                <w:tcPr>
                  <w:tcW w:w="1853" w:type="dxa"/>
                </w:tcPr>
                <w:p w14:paraId="32C05752" w14:textId="1ADA0867" w:rsidR="00BB2EE6" w:rsidRPr="00BB2EE6" w:rsidRDefault="00BB2EE6" w:rsidP="006C3806">
                  <w:pPr>
                    <w:spacing w:before="60"/>
                    <w:rPr>
                      <w:i/>
                      <w:iCs/>
                      <w:sz w:val="22"/>
                      <w:szCs w:val="22"/>
                      <w:lang w:eastAsia="en-US"/>
                    </w:rPr>
                  </w:pPr>
                  <w:r>
                    <w:rPr>
                      <w:i/>
                      <w:iCs/>
                      <w:sz w:val="22"/>
                      <w:szCs w:val="22"/>
                      <w:lang w:eastAsia="en-US"/>
                    </w:rPr>
                    <w:t>93.5%</w:t>
                  </w:r>
                </w:p>
              </w:tc>
              <w:tc>
                <w:tcPr>
                  <w:tcW w:w="1854" w:type="dxa"/>
                </w:tcPr>
                <w:p w14:paraId="17E2B318" w14:textId="40711D68" w:rsidR="00BB2EE6" w:rsidRPr="00BB2EE6" w:rsidRDefault="00BB2EE6" w:rsidP="006C3806">
                  <w:pPr>
                    <w:spacing w:before="60"/>
                    <w:rPr>
                      <w:i/>
                      <w:iCs/>
                      <w:sz w:val="22"/>
                      <w:szCs w:val="22"/>
                      <w:lang w:eastAsia="en-US"/>
                    </w:rPr>
                  </w:pPr>
                  <w:r>
                    <w:rPr>
                      <w:i/>
                      <w:iCs/>
                      <w:sz w:val="22"/>
                      <w:szCs w:val="22"/>
                      <w:lang w:eastAsia="en-US"/>
                    </w:rPr>
                    <w:t>-1.0%</w:t>
                  </w:r>
                </w:p>
              </w:tc>
            </w:tr>
            <w:tr w:rsidR="00BB2EE6" w14:paraId="29F985B8" w14:textId="77777777" w:rsidTr="00BB2EE6">
              <w:tc>
                <w:tcPr>
                  <w:tcW w:w="1853" w:type="dxa"/>
                </w:tcPr>
                <w:p w14:paraId="21537D99" w14:textId="552156F0" w:rsidR="00BB2EE6" w:rsidRPr="00BB2EE6" w:rsidRDefault="00BB2EE6" w:rsidP="006C3806">
                  <w:pPr>
                    <w:spacing w:before="60"/>
                    <w:rPr>
                      <w:b/>
                      <w:bCs/>
                      <w:i/>
                      <w:iCs/>
                      <w:sz w:val="22"/>
                      <w:szCs w:val="22"/>
                      <w:lang w:eastAsia="en-US"/>
                    </w:rPr>
                  </w:pPr>
                  <w:r w:rsidRPr="00BB2EE6">
                    <w:rPr>
                      <w:b/>
                      <w:bCs/>
                      <w:i/>
                      <w:iCs/>
                      <w:sz w:val="22"/>
                      <w:szCs w:val="22"/>
                      <w:lang w:eastAsia="en-US"/>
                    </w:rPr>
                    <w:t>Maths</w:t>
                  </w:r>
                </w:p>
              </w:tc>
              <w:tc>
                <w:tcPr>
                  <w:tcW w:w="1853" w:type="dxa"/>
                </w:tcPr>
                <w:p w14:paraId="1B060830" w14:textId="30A88753" w:rsidR="00BB2EE6" w:rsidRPr="00BB2EE6" w:rsidRDefault="00BB2EE6" w:rsidP="006C3806">
                  <w:pPr>
                    <w:spacing w:before="60"/>
                    <w:rPr>
                      <w:i/>
                      <w:iCs/>
                      <w:sz w:val="22"/>
                      <w:szCs w:val="22"/>
                      <w:lang w:eastAsia="en-US"/>
                    </w:rPr>
                  </w:pPr>
                  <w:r>
                    <w:rPr>
                      <w:i/>
                      <w:iCs/>
                      <w:sz w:val="22"/>
                      <w:szCs w:val="22"/>
                      <w:lang w:eastAsia="en-US"/>
                    </w:rPr>
                    <w:t>84.9%</w:t>
                  </w:r>
                </w:p>
              </w:tc>
              <w:tc>
                <w:tcPr>
                  <w:tcW w:w="1853" w:type="dxa"/>
                </w:tcPr>
                <w:p w14:paraId="5174D65A" w14:textId="1A5A5E35" w:rsidR="00BB2EE6" w:rsidRPr="00BB2EE6" w:rsidRDefault="00BB2EE6" w:rsidP="006C3806">
                  <w:pPr>
                    <w:spacing w:before="60"/>
                    <w:rPr>
                      <w:i/>
                      <w:iCs/>
                      <w:sz w:val="22"/>
                      <w:szCs w:val="22"/>
                      <w:lang w:eastAsia="en-US"/>
                    </w:rPr>
                  </w:pPr>
                  <w:r>
                    <w:rPr>
                      <w:i/>
                      <w:iCs/>
                      <w:sz w:val="22"/>
                      <w:szCs w:val="22"/>
                      <w:lang w:eastAsia="en-US"/>
                    </w:rPr>
                    <w:t>91.9%</w:t>
                  </w:r>
                </w:p>
              </w:tc>
              <w:tc>
                <w:tcPr>
                  <w:tcW w:w="1854" w:type="dxa"/>
                </w:tcPr>
                <w:p w14:paraId="0A502E63" w14:textId="2498913A" w:rsidR="00BB2EE6" w:rsidRPr="00BB2EE6" w:rsidRDefault="00BB2EE6" w:rsidP="006C3806">
                  <w:pPr>
                    <w:spacing w:before="60"/>
                    <w:rPr>
                      <w:i/>
                      <w:iCs/>
                      <w:sz w:val="22"/>
                      <w:szCs w:val="22"/>
                      <w:lang w:eastAsia="en-US"/>
                    </w:rPr>
                  </w:pPr>
                  <w:r>
                    <w:rPr>
                      <w:i/>
                      <w:iCs/>
                      <w:sz w:val="22"/>
                      <w:szCs w:val="22"/>
                      <w:lang w:eastAsia="en-US"/>
                    </w:rPr>
                    <w:t>-7.0%</w:t>
                  </w:r>
                </w:p>
              </w:tc>
            </w:tr>
          </w:tbl>
          <w:p w14:paraId="40AA7123" w14:textId="77777777" w:rsidR="006C3806" w:rsidRDefault="006C3806" w:rsidP="006C3806">
            <w:pPr>
              <w:spacing w:before="60"/>
              <w:rPr>
                <w:i/>
                <w:iCs/>
                <w:lang w:eastAsia="en-US"/>
              </w:rPr>
            </w:pPr>
          </w:p>
          <w:p w14:paraId="47D885D5" w14:textId="07B96280" w:rsidR="006C3806" w:rsidRDefault="00BB2EE6" w:rsidP="006C3806">
            <w:pPr>
              <w:spacing w:before="60"/>
              <w:rPr>
                <w:i/>
                <w:iCs/>
                <w:lang w:eastAsia="en-US"/>
              </w:rPr>
            </w:pPr>
            <w:r w:rsidRPr="00BB2EE6">
              <w:rPr>
                <w:i/>
                <w:iCs/>
                <w:lang w:eastAsia="en-US"/>
              </w:rPr>
              <w:lastRenderedPageBreak/>
              <w:t>These data indicate that while Pupil Premium students are generally performing well, targeted strategies are required to close the attainment gaps in Reading and Maths</w:t>
            </w:r>
            <w:r>
              <w:rPr>
                <w:i/>
                <w:iCs/>
                <w:lang w:eastAsia="en-US"/>
              </w:rPr>
              <w:t>.</w:t>
            </w:r>
          </w:p>
          <w:p w14:paraId="5023926C" w14:textId="3A6B75A5" w:rsidR="00AB355F" w:rsidRPr="002F4C6F" w:rsidRDefault="006C3806" w:rsidP="006C3806">
            <w:pPr>
              <w:spacing w:before="60"/>
              <w:rPr>
                <w:i/>
                <w:iCs/>
                <w:lang w:eastAsia="en-US"/>
              </w:rPr>
            </w:pPr>
            <w:r w:rsidRPr="006C3806">
              <w:rPr>
                <w:i/>
                <w:iCs/>
                <w:lang w:eastAsia="en-US"/>
              </w:rPr>
              <w:t>Attendance, behaviour, and wellbeing continue to impact academic performance. Targeted support has been provided through the wellbeing team, sensory interventions, and personalised strategies. These interventions have been particularly effective for Pupil Premium students, enabling strong outcomes in EHCP targets despite the challenges noted in Reading and Maths.</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5107" w14:textId="77777777" w:rsidR="00710EBB" w:rsidRDefault="00710EBB">
      <w:pPr>
        <w:spacing w:after="0" w:line="240" w:lineRule="auto"/>
      </w:pPr>
      <w:r>
        <w:separator/>
      </w:r>
    </w:p>
  </w:endnote>
  <w:endnote w:type="continuationSeparator" w:id="0">
    <w:p w14:paraId="47BB9EE8" w14:textId="77777777" w:rsidR="00710EBB" w:rsidRDefault="00710EBB">
      <w:pPr>
        <w:spacing w:after="0" w:line="240" w:lineRule="auto"/>
      </w:pPr>
      <w:r>
        <w:continuationSeparator/>
      </w:r>
    </w:p>
  </w:endnote>
  <w:endnote w:type="continuationNotice" w:id="1">
    <w:p w14:paraId="438D9908" w14:textId="77777777" w:rsidR="00710EBB" w:rsidRDefault="00710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1730BCC6" w:rsidR="00C373EA" w:rsidRDefault="009D71E8">
    <w:pPr>
      <w:pStyle w:val="Footer"/>
      <w:ind w:firstLine="4513"/>
    </w:pPr>
    <w:r>
      <w:fldChar w:fldCharType="begin"/>
    </w:r>
    <w:r>
      <w:instrText xml:space="preserve"> PAGE </w:instrText>
    </w:r>
    <w:r>
      <w:fldChar w:fldCharType="separate"/>
    </w:r>
    <w:r w:rsidR="00A6308D">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710F" w14:textId="77777777" w:rsidR="00710EBB" w:rsidRDefault="00710EBB">
      <w:pPr>
        <w:spacing w:after="0" w:line="240" w:lineRule="auto"/>
      </w:pPr>
      <w:r>
        <w:separator/>
      </w:r>
    </w:p>
  </w:footnote>
  <w:footnote w:type="continuationSeparator" w:id="0">
    <w:p w14:paraId="1425F5C8" w14:textId="77777777" w:rsidR="00710EBB" w:rsidRDefault="00710EBB">
      <w:pPr>
        <w:spacing w:after="0" w:line="240" w:lineRule="auto"/>
      </w:pPr>
      <w:r>
        <w:continuationSeparator/>
      </w:r>
    </w:p>
  </w:footnote>
  <w:footnote w:type="continuationNotice" w:id="1">
    <w:p w14:paraId="73C2AC42" w14:textId="77777777" w:rsidR="00710EBB" w:rsidRDefault="00710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5C2B"/>
    <w:multiLevelType w:val="multilevel"/>
    <w:tmpl w:val="650A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E3CCB"/>
    <w:multiLevelType w:val="hybridMultilevel"/>
    <w:tmpl w:val="10A6F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959AA"/>
    <w:multiLevelType w:val="hybridMultilevel"/>
    <w:tmpl w:val="F4388968"/>
    <w:lvl w:ilvl="0" w:tplc="1B2AA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74938"/>
    <w:multiLevelType w:val="hybridMultilevel"/>
    <w:tmpl w:val="11F06428"/>
    <w:lvl w:ilvl="0" w:tplc="85F812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4EB21CD"/>
    <w:multiLevelType w:val="hybridMultilevel"/>
    <w:tmpl w:val="A1A84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A3389"/>
    <w:multiLevelType w:val="hybridMultilevel"/>
    <w:tmpl w:val="DF3CB296"/>
    <w:lvl w:ilvl="0" w:tplc="C860B630">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8487830">
    <w:abstractNumId w:val="7"/>
  </w:num>
  <w:num w:numId="2" w16cid:durableId="1453280019">
    <w:abstractNumId w:val="5"/>
  </w:num>
  <w:num w:numId="3" w16cid:durableId="916011426">
    <w:abstractNumId w:val="8"/>
  </w:num>
  <w:num w:numId="4" w16cid:durableId="283267337">
    <w:abstractNumId w:val="9"/>
  </w:num>
  <w:num w:numId="5" w16cid:durableId="380204209">
    <w:abstractNumId w:val="2"/>
  </w:num>
  <w:num w:numId="6" w16cid:durableId="354887618">
    <w:abstractNumId w:val="10"/>
  </w:num>
  <w:num w:numId="7" w16cid:durableId="1284120806">
    <w:abstractNumId w:val="16"/>
  </w:num>
  <w:num w:numId="8" w16cid:durableId="1575965134">
    <w:abstractNumId w:val="22"/>
  </w:num>
  <w:num w:numId="9" w16cid:durableId="1514415719">
    <w:abstractNumId w:val="18"/>
  </w:num>
  <w:num w:numId="10" w16cid:durableId="195237968">
    <w:abstractNumId w:val="17"/>
  </w:num>
  <w:num w:numId="11" w16cid:durableId="256525773">
    <w:abstractNumId w:val="6"/>
  </w:num>
  <w:num w:numId="12" w16cid:durableId="799684220">
    <w:abstractNumId w:val="19"/>
  </w:num>
  <w:num w:numId="13" w16cid:durableId="1970937062">
    <w:abstractNumId w:val="15"/>
  </w:num>
  <w:num w:numId="14" w16cid:durableId="880479186">
    <w:abstractNumId w:val="11"/>
  </w:num>
  <w:num w:numId="15" w16cid:durableId="315456830">
    <w:abstractNumId w:val="4"/>
  </w:num>
  <w:num w:numId="16" w16cid:durableId="315497620">
    <w:abstractNumId w:val="3"/>
  </w:num>
  <w:num w:numId="17" w16cid:durableId="1580867429">
    <w:abstractNumId w:val="12"/>
  </w:num>
  <w:num w:numId="18" w16cid:durableId="1871649984">
    <w:abstractNumId w:val="0"/>
  </w:num>
  <w:num w:numId="19" w16cid:durableId="270860470">
    <w:abstractNumId w:val="20"/>
  </w:num>
  <w:num w:numId="20" w16cid:durableId="88937119">
    <w:abstractNumId w:val="1"/>
  </w:num>
  <w:num w:numId="21" w16cid:durableId="1154026587">
    <w:abstractNumId w:val="13"/>
  </w:num>
  <w:num w:numId="22" w16cid:durableId="867915705">
    <w:abstractNumId w:val="21"/>
  </w:num>
  <w:num w:numId="23" w16cid:durableId="1102335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ED8"/>
    <w:rsid w:val="00012CE9"/>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85330"/>
    <w:rsid w:val="000929EC"/>
    <w:rsid w:val="00093CDE"/>
    <w:rsid w:val="00093F6B"/>
    <w:rsid w:val="000A1502"/>
    <w:rsid w:val="000A5C58"/>
    <w:rsid w:val="000A6379"/>
    <w:rsid w:val="000B0D49"/>
    <w:rsid w:val="000B203E"/>
    <w:rsid w:val="000C7EF9"/>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1D51"/>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1418"/>
    <w:rsid w:val="001D4FC9"/>
    <w:rsid w:val="001E0ECA"/>
    <w:rsid w:val="001E206F"/>
    <w:rsid w:val="001E5750"/>
    <w:rsid w:val="001E66BA"/>
    <w:rsid w:val="001E7739"/>
    <w:rsid w:val="001F3DB4"/>
    <w:rsid w:val="001F7564"/>
    <w:rsid w:val="00203DB9"/>
    <w:rsid w:val="00204F40"/>
    <w:rsid w:val="00205DEF"/>
    <w:rsid w:val="0020641B"/>
    <w:rsid w:val="002112C3"/>
    <w:rsid w:val="002131E5"/>
    <w:rsid w:val="0021620D"/>
    <w:rsid w:val="00216C8A"/>
    <w:rsid w:val="00226317"/>
    <w:rsid w:val="00231539"/>
    <w:rsid w:val="00237A81"/>
    <w:rsid w:val="00242093"/>
    <w:rsid w:val="00243F22"/>
    <w:rsid w:val="002523E3"/>
    <w:rsid w:val="00252AD6"/>
    <w:rsid w:val="002542CE"/>
    <w:rsid w:val="00257A4E"/>
    <w:rsid w:val="00266FA5"/>
    <w:rsid w:val="00272FDC"/>
    <w:rsid w:val="00276FBA"/>
    <w:rsid w:val="00277665"/>
    <w:rsid w:val="002837AE"/>
    <w:rsid w:val="00287360"/>
    <w:rsid w:val="00287FA8"/>
    <w:rsid w:val="002920F4"/>
    <w:rsid w:val="002940F3"/>
    <w:rsid w:val="00295842"/>
    <w:rsid w:val="002B0DD1"/>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6D2E"/>
    <w:rsid w:val="00337418"/>
    <w:rsid w:val="00351D83"/>
    <w:rsid w:val="00352197"/>
    <w:rsid w:val="00353E46"/>
    <w:rsid w:val="003576C4"/>
    <w:rsid w:val="0036277A"/>
    <w:rsid w:val="00366AB0"/>
    <w:rsid w:val="003700E8"/>
    <w:rsid w:val="0037437C"/>
    <w:rsid w:val="00381127"/>
    <w:rsid w:val="0038146B"/>
    <w:rsid w:val="00381A2B"/>
    <w:rsid w:val="0038340F"/>
    <w:rsid w:val="00384457"/>
    <w:rsid w:val="00384F24"/>
    <w:rsid w:val="003A32B2"/>
    <w:rsid w:val="003A47DD"/>
    <w:rsid w:val="003A5F67"/>
    <w:rsid w:val="003A634F"/>
    <w:rsid w:val="003B14C1"/>
    <w:rsid w:val="003B2884"/>
    <w:rsid w:val="003B588A"/>
    <w:rsid w:val="003B621D"/>
    <w:rsid w:val="003C1B90"/>
    <w:rsid w:val="003C3108"/>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1702A"/>
    <w:rsid w:val="0042186B"/>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47A5"/>
    <w:rsid w:val="004E5450"/>
    <w:rsid w:val="004E57C3"/>
    <w:rsid w:val="004E72DD"/>
    <w:rsid w:val="004F22CD"/>
    <w:rsid w:val="004F689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3655"/>
    <w:rsid w:val="00606521"/>
    <w:rsid w:val="00607CEB"/>
    <w:rsid w:val="00610D57"/>
    <w:rsid w:val="00613299"/>
    <w:rsid w:val="0061762D"/>
    <w:rsid w:val="00634238"/>
    <w:rsid w:val="00635FBC"/>
    <w:rsid w:val="00636EB5"/>
    <w:rsid w:val="00637728"/>
    <w:rsid w:val="0064113A"/>
    <w:rsid w:val="0064167B"/>
    <w:rsid w:val="00643F96"/>
    <w:rsid w:val="00644002"/>
    <w:rsid w:val="0064526B"/>
    <w:rsid w:val="006458B1"/>
    <w:rsid w:val="006503C4"/>
    <w:rsid w:val="00650529"/>
    <w:rsid w:val="00650BAB"/>
    <w:rsid w:val="00651737"/>
    <w:rsid w:val="00653336"/>
    <w:rsid w:val="00654E31"/>
    <w:rsid w:val="00656A8F"/>
    <w:rsid w:val="00661FDB"/>
    <w:rsid w:val="006652DD"/>
    <w:rsid w:val="006671BF"/>
    <w:rsid w:val="00671AEB"/>
    <w:rsid w:val="00672A7D"/>
    <w:rsid w:val="00681416"/>
    <w:rsid w:val="006A06F5"/>
    <w:rsid w:val="006A0ED2"/>
    <w:rsid w:val="006B0A73"/>
    <w:rsid w:val="006B1E01"/>
    <w:rsid w:val="006B5A6B"/>
    <w:rsid w:val="006C0F82"/>
    <w:rsid w:val="006C25E8"/>
    <w:rsid w:val="006C332E"/>
    <w:rsid w:val="006C3806"/>
    <w:rsid w:val="006C5901"/>
    <w:rsid w:val="006C6818"/>
    <w:rsid w:val="006D00F1"/>
    <w:rsid w:val="006D377A"/>
    <w:rsid w:val="006D4222"/>
    <w:rsid w:val="006D6372"/>
    <w:rsid w:val="006D68C4"/>
    <w:rsid w:val="006D6E5C"/>
    <w:rsid w:val="006E02AF"/>
    <w:rsid w:val="006E0786"/>
    <w:rsid w:val="006E45DC"/>
    <w:rsid w:val="006E6B4A"/>
    <w:rsid w:val="006E7449"/>
    <w:rsid w:val="006E7FB1"/>
    <w:rsid w:val="006F2604"/>
    <w:rsid w:val="006F5319"/>
    <w:rsid w:val="006F55FD"/>
    <w:rsid w:val="006F5D21"/>
    <w:rsid w:val="007061DA"/>
    <w:rsid w:val="007109F6"/>
    <w:rsid w:val="00710EBB"/>
    <w:rsid w:val="00711BE3"/>
    <w:rsid w:val="00721B51"/>
    <w:rsid w:val="00722CB3"/>
    <w:rsid w:val="00724594"/>
    <w:rsid w:val="00724FA7"/>
    <w:rsid w:val="00725415"/>
    <w:rsid w:val="007262CC"/>
    <w:rsid w:val="00726711"/>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18A"/>
    <w:rsid w:val="00827786"/>
    <w:rsid w:val="00827BDA"/>
    <w:rsid w:val="00830D57"/>
    <w:rsid w:val="00831F00"/>
    <w:rsid w:val="00850CA0"/>
    <w:rsid w:val="00852A2F"/>
    <w:rsid w:val="008608EE"/>
    <w:rsid w:val="00860B07"/>
    <w:rsid w:val="008616F6"/>
    <w:rsid w:val="0086259C"/>
    <w:rsid w:val="008674ED"/>
    <w:rsid w:val="0087074C"/>
    <w:rsid w:val="00874913"/>
    <w:rsid w:val="008761D2"/>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1748"/>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95F3D"/>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56F6A"/>
    <w:rsid w:val="00A60E28"/>
    <w:rsid w:val="00A6308D"/>
    <w:rsid w:val="00A63579"/>
    <w:rsid w:val="00A638AC"/>
    <w:rsid w:val="00A64475"/>
    <w:rsid w:val="00A727E5"/>
    <w:rsid w:val="00A748B5"/>
    <w:rsid w:val="00A7797A"/>
    <w:rsid w:val="00A80A32"/>
    <w:rsid w:val="00A81948"/>
    <w:rsid w:val="00A82939"/>
    <w:rsid w:val="00A82A98"/>
    <w:rsid w:val="00A82D16"/>
    <w:rsid w:val="00A852F2"/>
    <w:rsid w:val="00A8712A"/>
    <w:rsid w:val="00A95F75"/>
    <w:rsid w:val="00A968DA"/>
    <w:rsid w:val="00A96B83"/>
    <w:rsid w:val="00AA355B"/>
    <w:rsid w:val="00AA42E5"/>
    <w:rsid w:val="00AB24FA"/>
    <w:rsid w:val="00AB355F"/>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64318"/>
    <w:rsid w:val="00B74D4E"/>
    <w:rsid w:val="00B80219"/>
    <w:rsid w:val="00B87184"/>
    <w:rsid w:val="00B91453"/>
    <w:rsid w:val="00B9382E"/>
    <w:rsid w:val="00BA19A5"/>
    <w:rsid w:val="00BB2907"/>
    <w:rsid w:val="00BB2EE6"/>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455E0"/>
    <w:rsid w:val="00C50040"/>
    <w:rsid w:val="00C52DFF"/>
    <w:rsid w:val="00C574E1"/>
    <w:rsid w:val="00C621C1"/>
    <w:rsid w:val="00C62989"/>
    <w:rsid w:val="00C65CBB"/>
    <w:rsid w:val="00C74684"/>
    <w:rsid w:val="00C77FEF"/>
    <w:rsid w:val="00C80F37"/>
    <w:rsid w:val="00C83659"/>
    <w:rsid w:val="00C839C1"/>
    <w:rsid w:val="00C97A7F"/>
    <w:rsid w:val="00CA3B6F"/>
    <w:rsid w:val="00CA4421"/>
    <w:rsid w:val="00CA5363"/>
    <w:rsid w:val="00CA7D07"/>
    <w:rsid w:val="00CB24A4"/>
    <w:rsid w:val="00CB5B17"/>
    <w:rsid w:val="00CB6AA0"/>
    <w:rsid w:val="00CC2600"/>
    <w:rsid w:val="00CC4443"/>
    <w:rsid w:val="00CC5CAF"/>
    <w:rsid w:val="00CE7E1B"/>
    <w:rsid w:val="00D02CDF"/>
    <w:rsid w:val="00D03B2A"/>
    <w:rsid w:val="00D041D3"/>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5C08"/>
    <w:rsid w:val="00E66558"/>
    <w:rsid w:val="00E70D81"/>
    <w:rsid w:val="00E726A6"/>
    <w:rsid w:val="00E73418"/>
    <w:rsid w:val="00E8109E"/>
    <w:rsid w:val="00E85C23"/>
    <w:rsid w:val="00E86F05"/>
    <w:rsid w:val="00EA0789"/>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2CAB"/>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085330"/>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085330"/>
    <w:rPr>
      <w:b/>
      <w:bCs/>
    </w:rPr>
  </w:style>
  <w:style w:type="character" w:customStyle="1" w:styleId="UnresolvedMention2">
    <w:name w:val="Unresolved Mention2"/>
    <w:basedOn w:val="DefaultParagraphFont"/>
    <w:uiPriority w:val="99"/>
    <w:semiHidden/>
    <w:unhideWhenUsed/>
    <w:rsid w:val="00A82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9612805">
      <w:bodyDiv w:val="1"/>
      <w:marLeft w:val="0"/>
      <w:marRight w:val="0"/>
      <w:marTop w:val="0"/>
      <w:marBottom w:val="0"/>
      <w:divBdr>
        <w:top w:val="none" w:sz="0" w:space="0" w:color="auto"/>
        <w:left w:val="none" w:sz="0" w:space="0" w:color="auto"/>
        <w:bottom w:val="none" w:sz="0" w:space="0" w:color="auto"/>
        <w:right w:val="none" w:sz="0" w:space="0" w:color="auto"/>
      </w:divBdr>
    </w:div>
    <w:div w:id="160432310">
      <w:bodyDiv w:val="1"/>
      <w:marLeft w:val="0"/>
      <w:marRight w:val="0"/>
      <w:marTop w:val="0"/>
      <w:marBottom w:val="0"/>
      <w:divBdr>
        <w:top w:val="none" w:sz="0" w:space="0" w:color="auto"/>
        <w:left w:val="none" w:sz="0" w:space="0" w:color="auto"/>
        <w:bottom w:val="none" w:sz="0" w:space="0" w:color="auto"/>
        <w:right w:val="none" w:sz="0" w:space="0" w:color="auto"/>
      </w:divBdr>
    </w:div>
    <w:div w:id="304742695">
      <w:bodyDiv w:val="1"/>
      <w:marLeft w:val="0"/>
      <w:marRight w:val="0"/>
      <w:marTop w:val="0"/>
      <w:marBottom w:val="0"/>
      <w:divBdr>
        <w:top w:val="none" w:sz="0" w:space="0" w:color="auto"/>
        <w:left w:val="none" w:sz="0" w:space="0" w:color="auto"/>
        <w:bottom w:val="none" w:sz="0" w:space="0" w:color="auto"/>
        <w:right w:val="none" w:sz="0" w:space="0" w:color="auto"/>
      </w:divBdr>
    </w:div>
    <w:div w:id="350230739">
      <w:bodyDiv w:val="1"/>
      <w:marLeft w:val="0"/>
      <w:marRight w:val="0"/>
      <w:marTop w:val="0"/>
      <w:marBottom w:val="0"/>
      <w:divBdr>
        <w:top w:val="none" w:sz="0" w:space="0" w:color="auto"/>
        <w:left w:val="none" w:sz="0" w:space="0" w:color="auto"/>
        <w:bottom w:val="none" w:sz="0" w:space="0" w:color="auto"/>
        <w:right w:val="none" w:sz="0" w:space="0" w:color="auto"/>
      </w:divBdr>
    </w:div>
    <w:div w:id="739015319">
      <w:bodyDiv w:val="1"/>
      <w:marLeft w:val="0"/>
      <w:marRight w:val="0"/>
      <w:marTop w:val="0"/>
      <w:marBottom w:val="0"/>
      <w:divBdr>
        <w:top w:val="none" w:sz="0" w:space="0" w:color="auto"/>
        <w:left w:val="none" w:sz="0" w:space="0" w:color="auto"/>
        <w:bottom w:val="none" w:sz="0" w:space="0" w:color="auto"/>
        <w:right w:val="none" w:sz="0" w:space="0" w:color="auto"/>
      </w:divBdr>
    </w:div>
    <w:div w:id="765813195">
      <w:bodyDiv w:val="1"/>
      <w:marLeft w:val="0"/>
      <w:marRight w:val="0"/>
      <w:marTop w:val="0"/>
      <w:marBottom w:val="0"/>
      <w:divBdr>
        <w:top w:val="none" w:sz="0" w:space="0" w:color="auto"/>
        <w:left w:val="none" w:sz="0" w:space="0" w:color="auto"/>
        <w:bottom w:val="none" w:sz="0" w:space="0" w:color="auto"/>
        <w:right w:val="none" w:sz="0" w:space="0" w:color="auto"/>
      </w:divBdr>
    </w:div>
    <w:div w:id="961375157">
      <w:bodyDiv w:val="1"/>
      <w:marLeft w:val="0"/>
      <w:marRight w:val="0"/>
      <w:marTop w:val="0"/>
      <w:marBottom w:val="0"/>
      <w:divBdr>
        <w:top w:val="none" w:sz="0" w:space="0" w:color="auto"/>
        <w:left w:val="none" w:sz="0" w:space="0" w:color="auto"/>
        <w:bottom w:val="none" w:sz="0" w:space="0" w:color="auto"/>
        <w:right w:val="none" w:sz="0" w:space="0" w:color="auto"/>
      </w:divBdr>
    </w:div>
    <w:div w:id="971446114">
      <w:bodyDiv w:val="1"/>
      <w:marLeft w:val="0"/>
      <w:marRight w:val="0"/>
      <w:marTop w:val="0"/>
      <w:marBottom w:val="0"/>
      <w:divBdr>
        <w:top w:val="none" w:sz="0" w:space="0" w:color="auto"/>
        <w:left w:val="none" w:sz="0" w:space="0" w:color="auto"/>
        <w:bottom w:val="none" w:sz="0" w:space="0" w:color="auto"/>
        <w:right w:val="none" w:sz="0" w:space="0" w:color="auto"/>
      </w:divBdr>
    </w:div>
    <w:div w:id="1110660291">
      <w:bodyDiv w:val="1"/>
      <w:marLeft w:val="0"/>
      <w:marRight w:val="0"/>
      <w:marTop w:val="0"/>
      <w:marBottom w:val="0"/>
      <w:divBdr>
        <w:top w:val="none" w:sz="0" w:space="0" w:color="auto"/>
        <w:left w:val="none" w:sz="0" w:space="0" w:color="auto"/>
        <w:bottom w:val="none" w:sz="0" w:space="0" w:color="auto"/>
        <w:right w:val="none" w:sz="0" w:space="0" w:color="auto"/>
      </w:divBdr>
    </w:div>
    <w:div w:id="1283734246">
      <w:bodyDiv w:val="1"/>
      <w:marLeft w:val="0"/>
      <w:marRight w:val="0"/>
      <w:marTop w:val="0"/>
      <w:marBottom w:val="0"/>
      <w:divBdr>
        <w:top w:val="none" w:sz="0" w:space="0" w:color="auto"/>
        <w:left w:val="none" w:sz="0" w:space="0" w:color="auto"/>
        <w:bottom w:val="none" w:sz="0" w:space="0" w:color="auto"/>
        <w:right w:val="none" w:sz="0" w:space="0" w:color="auto"/>
      </w:divBdr>
    </w:div>
    <w:div w:id="1287735009">
      <w:bodyDiv w:val="1"/>
      <w:marLeft w:val="0"/>
      <w:marRight w:val="0"/>
      <w:marTop w:val="0"/>
      <w:marBottom w:val="0"/>
      <w:divBdr>
        <w:top w:val="none" w:sz="0" w:space="0" w:color="auto"/>
        <w:left w:val="none" w:sz="0" w:space="0" w:color="auto"/>
        <w:bottom w:val="none" w:sz="0" w:space="0" w:color="auto"/>
        <w:right w:val="none" w:sz="0" w:space="0" w:color="auto"/>
      </w:divBdr>
    </w:div>
    <w:div w:id="1344554687">
      <w:bodyDiv w:val="1"/>
      <w:marLeft w:val="0"/>
      <w:marRight w:val="0"/>
      <w:marTop w:val="0"/>
      <w:marBottom w:val="0"/>
      <w:divBdr>
        <w:top w:val="none" w:sz="0" w:space="0" w:color="auto"/>
        <w:left w:val="none" w:sz="0" w:space="0" w:color="auto"/>
        <w:bottom w:val="none" w:sz="0" w:space="0" w:color="auto"/>
        <w:right w:val="none" w:sz="0" w:space="0" w:color="auto"/>
      </w:divBdr>
    </w:div>
    <w:div w:id="1392999478">
      <w:bodyDiv w:val="1"/>
      <w:marLeft w:val="0"/>
      <w:marRight w:val="0"/>
      <w:marTop w:val="0"/>
      <w:marBottom w:val="0"/>
      <w:divBdr>
        <w:top w:val="none" w:sz="0" w:space="0" w:color="auto"/>
        <w:left w:val="none" w:sz="0" w:space="0" w:color="auto"/>
        <w:bottom w:val="none" w:sz="0" w:space="0" w:color="auto"/>
        <w:right w:val="none" w:sz="0" w:space="0" w:color="auto"/>
      </w:divBdr>
    </w:div>
    <w:div w:id="1406419908">
      <w:bodyDiv w:val="1"/>
      <w:marLeft w:val="0"/>
      <w:marRight w:val="0"/>
      <w:marTop w:val="0"/>
      <w:marBottom w:val="0"/>
      <w:divBdr>
        <w:top w:val="none" w:sz="0" w:space="0" w:color="auto"/>
        <w:left w:val="none" w:sz="0" w:space="0" w:color="auto"/>
        <w:bottom w:val="none" w:sz="0" w:space="0" w:color="auto"/>
        <w:right w:val="none" w:sz="0" w:space="0" w:color="auto"/>
      </w:divBdr>
    </w:div>
    <w:div w:id="1450583786">
      <w:bodyDiv w:val="1"/>
      <w:marLeft w:val="0"/>
      <w:marRight w:val="0"/>
      <w:marTop w:val="0"/>
      <w:marBottom w:val="0"/>
      <w:divBdr>
        <w:top w:val="none" w:sz="0" w:space="0" w:color="auto"/>
        <w:left w:val="none" w:sz="0" w:space="0" w:color="auto"/>
        <w:bottom w:val="none" w:sz="0" w:space="0" w:color="auto"/>
        <w:right w:val="none" w:sz="0" w:space="0" w:color="auto"/>
      </w:divBdr>
    </w:div>
    <w:div w:id="1676687265">
      <w:bodyDiv w:val="1"/>
      <w:marLeft w:val="0"/>
      <w:marRight w:val="0"/>
      <w:marTop w:val="0"/>
      <w:marBottom w:val="0"/>
      <w:divBdr>
        <w:top w:val="none" w:sz="0" w:space="0" w:color="auto"/>
        <w:left w:val="none" w:sz="0" w:space="0" w:color="auto"/>
        <w:bottom w:val="none" w:sz="0" w:space="0" w:color="auto"/>
        <w:right w:val="none" w:sz="0" w:space="0" w:color="auto"/>
      </w:divBdr>
    </w:div>
    <w:div w:id="211467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Jessica Johnston</dc:creator>
  <cp:keywords/>
  <dc:description/>
  <cp:lastModifiedBy>Jordan Stringer (St Andrews)</cp:lastModifiedBy>
  <cp:revision>3</cp:revision>
  <cp:lastPrinted>2014-09-18T05:26:00Z</cp:lastPrinted>
  <dcterms:created xsi:type="dcterms:W3CDTF">2026-01-14T09:55:00Z</dcterms:created>
  <dcterms:modified xsi:type="dcterms:W3CDTF">2026-01-14T13:37:00Z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