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7C03" w14:textId="2520261E" w:rsidR="004E75F6" w:rsidRPr="00F22161" w:rsidRDefault="007674AB" w:rsidP="004E75F6">
      <w:pPr>
        <w:pStyle w:val="Header"/>
        <w:jc w:val="center"/>
        <w:rPr>
          <w:rFonts w:ascii="Lucida Handwriting" w:hAnsi="Lucida Handwriting"/>
          <w:color w:val="FF0000"/>
          <w:sz w:val="40"/>
          <w:szCs w:val="40"/>
        </w:rPr>
      </w:pPr>
      <w:r w:rsidRPr="00A0480F">
        <w:rPr>
          <w:rFonts w:ascii="Lucida Handwriting" w:hAnsi="Lucida Handwriting"/>
          <w:b/>
          <w:i/>
          <w:noProof/>
          <w:color w:val="FF0000"/>
          <w:sz w:val="40"/>
          <w:szCs w:val="40"/>
          <w:lang w:val="en-GB"/>
        </w:rPr>
        <w:drawing>
          <wp:anchor distT="0" distB="0" distL="114300" distR="114300" simplePos="0" relativeHeight="251658240" behindDoc="1" locked="0" layoutInCell="1" allowOverlap="1" wp14:anchorId="5D631B59" wp14:editId="69B4E59D">
            <wp:simplePos x="0" y="0"/>
            <wp:positionH relativeFrom="margin">
              <wp:posOffset>-548918</wp:posOffset>
            </wp:positionH>
            <wp:positionV relativeFrom="page">
              <wp:posOffset>453973</wp:posOffset>
            </wp:positionV>
            <wp:extent cx="7049135" cy="2133600"/>
            <wp:effectExtent l="0" t="0" r="0" b="0"/>
            <wp:wrapNone/>
            <wp:docPr id="8" name="Picture 8" descr="A house with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004E75F6" w:rsidRPr="00A0480F">
        <w:rPr>
          <w:rFonts w:ascii="Lucida Handwriting" w:hAnsi="Lucida Handwriting"/>
          <w:b/>
          <w:color w:val="FF0000"/>
          <w:sz w:val="40"/>
          <w:szCs w:val="40"/>
        </w:rPr>
        <w:t>St</w:t>
      </w:r>
      <w:r w:rsidR="004E75F6">
        <w:rPr>
          <w:rFonts w:ascii="Lucida Handwriting" w:hAnsi="Lucida Handwriting"/>
          <w:color w:val="FF0000"/>
          <w:sz w:val="40"/>
          <w:szCs w:val="40"/>
        </w:rPr>
        <w:t xml:space="preserve"> </w:t>
      </w:r>
      <w:r w:rsidR="004E75F6" w:rsidRPr="00F22161">
        <w:rPr>
          <w:rFonts w:ascii="Lucida Handwriting" w:hAnsi="Lucida Handwriting"/>
          <w:color w:val="FF0000"/>
          <w:sz w:val="40"/>
          <w:szCs w:val="40"/>
        </w:rPr>
        <w:t>Andrew’s School</w:t>
      </w:r>
    </w:p>
    <w:p w14:paraId="79394140" w14:textId="77777777" w:rsidR="004E75F6" w:rsidRDefault="004E75F6" w:rsidP="004E75F6">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24891D00" w14:textId="77777777" w:rsidR="004E75F6" w:rsidRDefault="004E75F6" w:rsidP="004E75F6">
      <w:pPr>
        <w:pStyle w:val="Header"/>
        <w:jc w:val="center"/>
        <w:rPr>
          <w:rFonts w:ascii="Lucida Handwriting" w:hAnsi="Lucida Handwriting"/>
          <w:color w:val="FF0000"/>
          <w:sz w:val="20"/>
        </w:rPr>
      </w:pPr>
    </w:p>
    <w:p w14:paraId="3B2A6071" w14:textId="77777777" w:rsidR="004E75F6" w:rsidRDefault="004E75F6" w:rsidP="004E75F6">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eastAsia="Wingdings"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63C2A7EA" w14:textId="77777777" w:rsidR="004E75F6" w:rsidRDefault="004E75F6" w:rsidP="004E75F6">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eastAsia="Wingdings"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eastAsia="Wingdings" w:hAnsiTheme="minorHAnsi" w:cstheme="minorHAnsi"/>
          <w:color w:val="FF0000"/>
          <w:sz w:val="22"/>
        </w:rPr>
        <w:sym w:font="Wingdings" w:char="F077"/>
      </w:r>
      <w:r w:rsidRPr="008C6589">
        <w:rPr>
          <w:rFonts w:asciiTheme="minorHAnsi" w:hAnsiTheme="minorHAnsi" w:cstheme="minorHAnsi"/>
          <w:sz w:val="22"/>
        </w:rPr>
        <w:t xml:space="preserve">  NR11 8QA</w:t>
      </w:r>
    </w:p>
    <w:p w14:paraId="3DB0A62F" w14:textId="77777777" w:rsidR="004E75F6" w:rsidRDefault="004E75F6" w:rsidP="004E75F6">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CE41B50" w14:textId="3F3623B5" w:rsidR="004E75F6" w:rsidRDefault="004E75F6" w:rsidP="004E75F6">
      <w:pPr>
        <w:pStyle w:val="Header"/>
        <w:jc w:val="center"/>
        <w:rPr>
          <w:rFonts w:asciiTheme="minorHAnsi" w:hAnsiTheme="minorHAnsi" w:cstheme="minorHAnsi"/>
          <w:sz w:val="22"/>
          <w:szCs w:val="24"/>
        </w:rPr>
      </w:pPr>
      <w:r w:rsidRPr="00AE5F8F">
        <w:rPr>
          <w:rFonts w:cstheme="minorHAnsi"/>
        </w:rPr>
        <w:t xml:space="preserve">Email: </w:t>
      </w:r>
      <w:hyperlink r:id="rId8" w:history="1">
        <w:r w:rsidR="00D344E9" w:rsidRPr="007A479E">
          <w:rPr>
            <w:rStyle w:val="Hyperlink"/>
            <w:rFonts w:eastAsiaTheme="majorEastAsia" w:cstheme="minorHAnsi"/>
          </w:rPr>
          <w:t>Office@standrewsschool.co.uk</w:t>
        </w:r>
      </w:hyperlink>
      <w:r w:rsidRPr="00A0480F">
        <w:rPr>
          <w:rFonts w:asciiTheme="minorHAnsi" w:hAnsiTheme="minorHAnsi" w:cstheme="minorHAnsi"/>
          <w:sz w:val="22"/>
          <w:szCs w:val="24"/>
        </w:rPr>
        <w:t xml:space="preserve"> </w:t>
      </w:r>
    </w:p>
    <w:p w14:paraId="15F8956C" w14:textId="77777777" w:rsidR="004E75F6" w:rsidRPr="00D25C0D" w:rsidRDefault="004E75F6" w:rsidP="004E75F6">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7C88FD0A" w14:textId="77777777" w:rsidR="004E75F6" w:rsidRDefault="004E75F6" w:rsidP="004E75F6">
      <w:pPr>
        <w:pStyle w:val="Footer"/>
        <w:jc w:val="center"/>
        <w:rPr>
          <w:rFonts w:cstheme="minorHAnsi"/>
          <w:b/>
          <w:color w:val="A6A6A6" w:themeColor="background1" w:themeShade="A6"/>
          <w:sz w:val="18"/>
          <w:szCs w:val="18"/>
        </w:rPr>
      </w:pPr>
    </w:p>
    <w:p w14:paraId="2E605A4D" w14:textId="77777777" w:rsidR="004E75F6" w:rsidRDefault="004E75F6" w:rsidP="004E75F6">
      <w:pPr>
        <w:pStyle w:val="Footer"/>
        <w:jc w:val="center"/>
        <w:rPr>
          <w:rFonts w:cstheme="minorHAnsi"/>
          <w:b/>
          <w:color w:val="A6A6A6" w:themeColor="background1" w:themeShade="A6"/>
          <w:sz w:val="18"/>
          <w:szCs w:val="18"/>
        </w:rPr>
      </w:pPr>
    </w:p>
    <w:p w14:paraId="41750494" w14:textId="77777777" w:rsidR="004E75F6" w:rsidRDefault="004E75F6" w:rsidP="004E75F6">
      <w:pPr>
        <w:spacing w:after="0" w:line="240" w:lineRule="auto"/>
        <w:jc w:val="center"/>
        <w:rPr>
          <w:rFonts w:eastAsia="Times New Roman" w:cs="Times New Roman"/>
          <w:sz w:val="96"/>
          <w:szCs w:val="96"/>
          <w:lang w:val="en-US" w:eastAsia="en-GB"/>
        </w:rPr>
      </w:pPr>
    </w:p>
    <w:p w14:paraId="413D7BFB" w14:textId="0DAF5342" w:rsidR="004E75F6" w:rsidRPr="00BB2C7F" w:rsidRDefault="007674AB" w:rsidP="004E75F6">
      <w:pPr>
        <w:spacing w:after="0" w:line="240" w:lineRule="auto"/>
        <w:jc w:val="center"/>
        <w:rPr>
          <w:rFonts w:ascii="Aptos" w:hAnsi="Aptos" w:cs="Tahoma"/>
          <w:b/>
          <w:color w:val="000000" w:themeColor="text1"/>
          <w:kern w:val="0"/>
          <w:sz w:val="96"/>
          <w:szCs w:val="96"/>
          <w14:ligatures w14:val="none"/>
        </w:rPr>
      </w:pPr>
      <w:r w:rsidRPr="00BB2C7F">
        <w:rPr>
          <w:rFonts w:ascii="Aptos" w:hAnsi="Aptos" w:cs="Tahoma"/>
          <w:b/>
          <w:color w:val="000000" w:themeColor="text1"/>
          <w:kern w:val="0"/>
          <w:sz w:val="96"/>
          <w:szCs w:val="96"/>
          <w14:ligatures w14:val="none"/>
        </w:rPr>
        <w:t>Assessment</w:t>
      </w:r>
      <w:r w:rsidR="00E6171D" w:rsidRPr="00BB2C7F">
        <w:rPr>
          <w:rFonts w:ascii="Aptos" w:hAnsi="Aptos" w:cs="Tahoma"/>
          <w:b/>
          <w:color w:val="000000" w:themeColor="text1"/>
          <w:kern w:val="0"/>
          <w:sz w:val="96"/>
          <w:szCs w:val="96"/>
          <w14:ligatures w14:val="none"/>
        </w:rPr>
        <w:t xml:space="preserve"> Policy</w:t>
      </w:r>
    </w:p>
    <w:p w14:paraId="5A304ECA" w14:textId="77777777" w:rsidR="004E75F6" w:rsidRDefault="004E75F6" w:rsidP="00C46FCB">
      <w:pPr>
        <w:spacing w:after="0" w:line="240" w:lineRule="auto"/>
        <w:rPr>
          <w:rFonts w:eastAsia="Times New Roman" w:cs="Times New Roman"/>
          <w:sz w:val="72"/>
          <w:szCs w:val="72"/>
          <w:lang w:val="en-US" w:eastAsia="en-GB"/>
        </w:rPr>
      </w:pPr>
    </w:p>
    <w:p w14:paraId="1E804BB6" w14:textId="77777777" w:rsidR="004E75F6" w:rsidRPr="003518BA" w:rsidRDefault="004E75F6" w:rsidP="004E75F6">
      <w:pPr>
        <w:spacing w:after="0" w:line="240" w:lineRule="auto"/>
        <w:rPr>
          <w:rFonts w:eastAsia="Times New Roman" w:cs="Times New Roman"/>
          <w:sz w:val="32"/>
          <w:szCs w:val="32"/>
          <w:lang w:val="en-US" w:eastAsia="en-GB"/>
        </w:rPr>
      </w:pPr>
    </w:p>
    <w:p w14:paraId="4643DD9B" w14:textId="63BBA5D1" w:rsidR="00F917DF" w:rsidRPr="00FF18F5" w:rsidRDefault="00F917DF" w:rsidP="004C2925">
      <w:pPr>
        <w:jc w:val="center"/>
        <w:textAlignment w:val="baseline"/>
        <w:rPr>
          <w:rFonts w:eastAsia="Times New Roman" w:cs="Segoe UI"/>
          <w:sz w:val="18"/>
          <w:szCs w:val="18"/>
          <w:lang w:eastAsia="en-GB"/>
        </w:rPr>
      </w:pPr>
      <w:r w:rsidRPr="00FF18F5">
        <w:rPr>
          <w:rFonts w:eastAsia="Times New Roman" w:cs="Segoe UI"/>
          <w:sz w:val="32"/>
          <w:szCs w:val="32"/>
          <w:lang w:val="en-US" w:eastAsia="en-GB"/>
        </w:rPr>
        <w:t>Summary of changes</w:t>
      </w:r>
      <w:r w:rsidRPr="00FF18F5">
        <w:rPr>
          <w:rFonts w:eastAsia="Times New Roman" w:cs="Segoe UI"/>
          <w:sz w:val="32"/>
          <w:szCs w:val="32"/>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1984"/>
        <w:gridCol w:w="4394"/>
        <w:gridCol w:w="1647"/>
      </w:tblGrid>
      <w:tr w:rsidR="00F917DF" w:rsidRPr="00FF18F5" w14:paraId="645F5FEB"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hideMark/>
          </w:tcPr>
          <w:p w14:paraId="34996278" w14:textId="77777777" w:rsidR="00F917DF" w:rsidRPr="00FF18F5" w:rsidRDefault="00F917DF">
            <w:pPr>
              <w:jc w:val="center"/>
              <w:textAlignment w:val="baseline"/>
              <w:rPr>
                <w:rFonts w:eastAsia="Times New Roman" w:cs="Times New Roman"/>
                <w:lang w:eastAsia="en-GB"/>
              </w:rPr>
            </w:pPr>
            <w:r w:rsidRPr="00FF18F5">
              <w:rPr>
                <w:rFonts w:eastAsia="Times New Roman" w:cs="Times New Roman"/>
                <w:lang w:val="en-US" w:eastAsia="en-GB"/>
              </w:rPr>
              <w:t>Page Ref</w:t>
            </w:r>
            <w:r w:rsidRPr="00FF18F5">
              <w:rPr>
                <w:rFonts w:eastAsia="Times New Roman" w:cs="Times New Roman"/>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7B63634B" w14:textId="77777777" w:rsidR="00F917DF" w:rsidRPr="00FF18F5" w:rsidRDefault="00F917DF">
            <w:pPr>
              <w:jc w:val="center"/>
              <w:textAlignment w:val="baseline"/>
              <w:rPr>
                <w:rFonts w:eastAsia="Times New Roman" w:cs="Times New Roman"/>
                <w:lang w:eastAsia="en-GB"/>
              </w:rPr>
            </w:pPr>
            <w:r w:rsidRPr="00FF18F5">
              <w:rPr>
                <w:rFonts w:eastAsia="Times New Roman" w:cs="Times New Roman"/>
                <w:lang w:val="en-US" w:eastAsia="en-GB"/>
              </w:rPr>
              <w:t>Section</w:t>
            </w:r>
            <w:r w:rsidRPr="00FF18F5">
              <w:rPr>
                <w:rFonts w:eastAsia="Times New Roman" w:cs="Times New Roman"/>
                <w:lang w:eastAsia="en-GB"/>
              </w:rPr>
              <w:t> </w:t>
            </w:r>
          </w:p>
        </w:tc>
        <w:tc>
          <w:tcPr>
            <w:tcW w:w="4394" w:type="dxa"/>
            <w:tcBorders>
              <w:top w:val="single" w:sz="6" w:space="0" w:color="auto"/>
              <w:left w:val="single" w:sz="6" w:space="0" w:color="auto"/>
              <w:bottom w:val="single" w:sz="6" w:space="0" w:color="auto"/>
              <w:right w:val="single" w:sz="6" w:space="0" w:color="auto"/>
            </w:tcBorders>
            <w:hideMark/>
          </w:tcPr>
          <w:p w14:paraId="2EE51BF3" w14:textId="77777777" w:rsidR="00F917DF" w:rsidRPr="00FF18F5" w:rsidRDefault="00F917DF">
            <w:pPr>
              <w:jc w:val="center"/>
              <w:textAlignment w:val="baseline"/>
              <w:rPr>
                <w:rFonts w:eastAsia="Times New Roman" w:cs="Times New Roman"/>
                <w:lang w:eastAsia="en-GB"/>
              </w:rPr>
            </w:pPr>
            <w:r w:rsidRPr="00FF18F5">
              <w:rPr>
                <w:rFonts w:eastAsia="Times New Roman" w:cs="Times New Roman"/>
                <w:lang w:val="en-US" w:eastAsia="en-GB"/>
              </w:rPr>
              <w:t>Amendment</w:t>
            </w:r>
            <w:r w:rsidRPr="00FF18F5">
              <w:rPr>
                <w:rFonts w:eastAsia="Times New Roman" w:cs="Times New Roman"/>
                <w:lang w:eastAsia="en-GB"/>
              </w:rPr>
              <w:t> </w:t>
            </w:r>
          </w:p>
        </w:tc>
        <w:tc>
          <w:tcPr>
            <w:tcW w:w="1647" w:type="dxa"/>
            <w:tcBorders>
              <w:top w:val="single" w:sz="6" w:space="0" w:color="auto"/>
              <w:left w:val="single" w:sz="6" w:space="0" w:color="auto"/>
              <w:bottom w:val="single" w:sz="6" w:space="0" w:color="auto"/>
              <w:right w:val="single" w:sz="6" w:space="0" w:color="auto"/>
            </w:tcBorders>
            <w:hideMark/>
          </w:tcPr>
          <w:p w14:paraId="266DFBBE" w14:textId="77777777" w:rsidR="00F917DF" w:rsidRPr="00FF18F5" w:rsidRDefault="00F917DF">
            <w:pPr>
              <w:jc w:val="center"/>
              <w:textAlignment w:val="baseline"/>
              <w:rPr>
                <w:rFonts w:eastAsia="Times New Roman" w:cs="Times New Roman"/>
                <w:lang w:eastAsia="en-GB"/>
              </w:rPr>
            </w:pPr>
            <w:r w:rsidRPr="00FF18F5">
              <w:rPr>
                <w:rFonts w:eastAsia="Times New Roman" w:cs="Times New Roman"/>
                <w:lang w:val="en-US" w:eastAsia="en-GB"/>
              </w:rPr>
              <w:t>Date of change</w:t>
            </w:r>
            <w:r w:rsidRPr="00FF18F5">
              <w:rPr>
                <w:rFonts w:eastAsia="Times New Roman" w:cs="Times New Roman"/>
                <w:lang w:eastAsia="en-GB"/>
              </w:rPr>
              <w:t> </w:t>
            </w:r>
          </w:p>
        </w:tc>
      </w:tr>
      <w:tr w:rsidR="00F917DF" w:rsidRPr="00FF18F5" w14:paraId="31671623"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hideMark/>
          </w:tcPr>
          <w:p w14:paraId="39EFA78B" w14:textId="6B1DCDD6" w:rsidR="00F917DF" w:rsidRPr="00225CEB" w:rsidRDefault="00F917DF" w:rsidP="00264FEC">
            <w:pPr>
              <w:pStyle w:val="NoSpacing"/>
              <w:rPr>
                <w:sz w:val="20"/>
                <w:szCs w:val="20"/>
                <w:lang w:eastAsia="en-GB"/>
              </w:rPr>
            </w:pPr>
            <w:r w:rsidRPr="00225CEB">
              <w:rPr>
                <w:sz w:val="20"/>
                <w:szCs w:val="20"/>
                <w:lang w:eastAsia="en-GB"/>
              </w:rPr>
              <w:t> </w:t>
            </w:r>
            <w:r w:rsidR="00D80C3B" w:rsidRPr="00225CEB">
              <w:rPr>
                <w:sz w:val="20"/>
                <w:szCs w:val="20"/>
                <w:lang w:eastAsia="en-GB"/>
              </w:rPr>
              <w:t>6</w:t>
            </w:r>
          </w:p>
        </w:tc>
        <w:tc>
          <w:tcPr>
            <w:tcW w:w="1984" w:type="dxa"/>
            <w:tcBorders>
              <w:top w:val="single" w:sz="6" w:space="0" w:color="auto"/>
              <w:left w:val="single" w:sz="6" w:space="0" w:color="auto"/>
              <w:bottom w:val="single" w:sz="6" w:space="0" w:color="auto"/>
              <w:right w:val="single" w:sz="6" w:space="0" w:color="auto"/>
            </w:tcBorders>
            <w:hideMark/>
          </w:tcPr>
          <w:p w14:paraId="39FB4BEC" w14:textId="6D9A802F" w:rsidR="00F917DF" w:rsidRPr="00225CEB" w:rsidRDefault="00D80C3B" w:rsidP="00264FEC">
            <w:pPr>
              <w:pStyle w:val="NoSpacing"/>
              <w:rPr>
                <w:sz w:val="20"/>
                <w:szCs w:val="20"/>
                <w:lang w:eastAsia="en-GB"/>
              </w:rPr>
            </w:pPr>
            <w:r w:rsidRPr="00225CEB">
              <w:rPr>
                <w:sz w:val="20"/>
                <w:szCs w:val="20"/>
                <w:lang w:eastAsia="en-GB"/>
              </w:rPr>
              <w:t>Maths Assessment</w:t>
            </w:r>
            <w:r w:rsidR="00F917DF" w:rsidRPr="00225CEB">
              <w:rPr>
                <w:sz w:val="20"/>
                <w:szCs w:val="20"/>
                <w:lang w:eastAsia="en-GB"/>
              </w:rPr>
              <w:t> </w:t>
            </w:r>
          </w:p>
        </w:tc>
        <w:tc>
          <w:tcPr>
            <w:tcW w:w="4394" w:type="dxa"/>
            <w:tcBorders>
              <w:top w:val="single" w:sz="6" w:space="0" w:color="auto"/>
              <w:left w:val="single" w:sz="6" w:space="0" w:color="auto"/>
              <w:bottom w:val="single" w:sz="6" w:space="0" w:color="auto"/>
              <w:right w:val="single" w:sz="6" w:space="0" w:color="auto"/>
            </w:tcBorders>
            <w:hideMark/>
          </w:tcPr>
          <w:p w14:paraId="789C810F" w14:textId="1CE2CE82" w:rsidR="00F917DF" w:rsidRPr="00225CEB" w:rsidRDefault="003C6120" w:rsidP="00264FEC">
            <w:pPr>
              <w:pStyle w:val="NoSpacing"/>
              <w:rPr>
                <w:sz w:val="20"/>
                <w:szCs w:val="20"/>
                <w:lang w:eastAsia="en-GB"/>
              </w:rPr>
            </w:pPr>
            <w:r w:rsidRPr="00225CEB">
              <w:rPr>
                <w:sz w:val="20"/>
                <w:szCs w:val="20"/>
                <w:lang w:eastAsia="en-GB"/>
              </w:rPr>
              <w:t xml:space="preserve">Edited to reflect current assessment - half-termly </w:t>
            </w:r>
            <w:r w:rsidR="00BE01B4" w:rsidRPr="00225CEB">
              <w:rPr>
                <w:sz w:val="20"/>
                <w:szCs w:val="20"/>
                <w:lang w:eastAsia="en-GB"/>
              </w:rPr>
              <w:t>W</w:t>
            </w:r>
            <w:r w:rsidRPr="00225CEB">
              <w:rPr>
                <w:sz w:val="20"/>
                <w:szCs w:val="20"/>
                <w:lang w:eastAsia="en-GB"/>
              </w:rPr>
              <w:t xml:space="preserve">hite </w:t>
            </w:r>
            <w:r w:rsidR="00BE01B4" w:rsidRPr="00225CEB">
              <w:rPr>
                <w:sz w:val="20"/>
                <w:szCs w:val="20"/>
                <w:lang w:eastAsia="en-GB"/>
              </w:rPr>
              <w:t>R</w:t>
            </w:r>
            <w:r w:rsidRPr="00225CEB">
              <w:rPr>
                <w:sz w:val="20"/>
                <w:szCs w:val="20"/>
                <w:lang w:eastAsia="en-GB"/>
              </w:rPr>
              <w:t xml:space="preserve">ose, mock examinations and </w:t>
            </w:r>
            <w:r w:rsidR="004F4121" w:rsidRPr="00225CEB">
              <w:rPr>
                <w:sz w:val="20"/>
                <w:szCs w:val="20"/>
                <w:lang w:eastAsia="en-GB"/>
              </w:rPr>
              <w:t>L</w:t>
            </w:r>
            <w:r w:rsidRPr="00225CEB">
              <w:rPr>
                <w:sz w:val="20"/>
                <w:szCs w:val="20"/>
                <w:lang w:eastAsia="en-GB"/>
              </w:rPr>
              <w:t xml:space="preserve">earning </w:t>
            </w:r>
            <w:r w:rsidR="00BB346A" w:rsidRPr="00225CEB">
              <w:rPr>
                <w:sz w:val="20"/>
                <w:szCs w:val="20"/>
                <w:lang w:eastAsia="en-GB"/>
              </w:rPr>
              <w:t>L</w:t>
            </w:r>
            <w:r w:rsidRPr="00225CEB">
              <w:rPr>
                <w:sz w:val="20"/>
                <w:szCs w:val="20"/>
                <w:lang w:eastAsia="en-GB"/>
              </w:rPr>
              <w:t>adders.</w:t>
            </w:r>
            <w:r w:rsidR="00F917DF" w:rsidRPr="00225CEB">
              <w:rPr>
                <w:sz w:val="20"/>
                <w:szCs w:val="20"/>
                <w:lang w:eastAsia="en-GB"/>
              </w:rPr>
              <w:t> </w:t>
            </w:r>
          </w:p>
        </w:tc>
        <w:tc>
          <w:tcPr>
            <w:tcW w:w="1647" w:type="dxa"/>
            <w:tcBorders>
              <w:top w:val="single" w:sz="6" w:space="0" w:color="auto"/>
              <w:left w:val="single" w:sz="6" w:space="0" w:color="auto"/>
              <w:bottom w:val="single" w:sz="6" w:space="0" w:color="auto"/>
              <w:right w:val="single" w:sz="6" w:space="0" w:color="auto"/>
            </w:tcBorders>
            <w:hideMark/>
          </w:tcPr>
          <w:p w14:paraId="271024F8" w14:textId="5B1D3E15" w:rsidR="00F917DF" w:rsidRPr="00225CEB" w:rsidRDefault="003C6120" w:rsidP="00264FEC">
            <w:pPr>
              <w:pStyle w:val="NoSpacing"/>
              <w:rPr>
                <w:sz w:val="20"/>
                <w:szCs w:val="20"/>
                <w:lang w:eastAsia="en-GB"/>
              </w:rPr>
            </w:pPr>
            <w:r w:rsidRPr="00225CEB">
              <w:rPr>
                <w:sz w:val="20"/>
                <w:szCs w:val="20"/>
                <w:lang w:eastAsia="en-GB"/>
              </w:rPr>
              <w:t>January 2026</w:t>
            </w:r>
            <w:r w:rsidR="00F917DF" w:rsidRPr="00225CEB">
              <w:rPr>
                <w:sz w:val="20"/>
                <w:szCs w:val="20"/>
                <w:lang w:eastAsia="en-GB"/>
              </w:rPr>
              <w:t> </w:t>
            </w:r>
          </w:p>
        </w:tc>
      </w:tr>
      <w:tr w:rsidR="00F917DF" w:rsidRPr="00FF18F5" w14:paraId="793C5B95"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hideMark/>
          </w:tcPr>
          <w:p w14:paraId="5AC90099" w14:textId="5DC64871" w:rsidR="00F917DF" w:rsidRPr="00225CEB" w:rsidRDefault="00F917DF" w:rsidP="00264FEC">
            <w:pPr>
              <w:pStyle w:val="NoSpacing"/>
              <w:rPr>
                <w:sz w:val="20"/>
                <w:szCs w:val="20"/>
                <w:lang w:eastAsia="en-GB"/>
              </w:rPr>
            </w:pPr>
            <w:r w:rsidRPr="00225CEB">
              <w:rPr>
                <w:sz w:val="20"/>
                <w:szCs w:val="20"/>
                <w:lang w:eastAsia="en-GB"/>
              </w:rPr>
              <w:t> </w:t>
            </w:r>
            <w:r w:rsidR="00861D98" w:rsidRPr="00225CEB">
              <w:rPr>
                <w:sz w:val="20"/>
                <w:szCs w:val="20"/>
                <w:lang w:eastAsia="en-GB"/>
              </w:rPr>
              <w:t>4/5</w:t>
            </w:r>
          </w:p>
        </w:tc>
        <w:tc>
          <w:tcPr>
            <w:tcW w:w="1984" w:type="dxa"/>
            <w:tcBorders>
              <w:top w:val="single" w:sz="6" w:space="0" w:color="auto"/>
              <w:left w:val="single" w:sz="6" w:space="0" w:color="auto"/>
              <w:bottom w:val="single" w:sz="6" w:space="0" w:color="auto"/>
              <w:right w:val="single" w:sz="6" w:space="0" w:color="auto"/>
            </w:tcBorders>
            <w:hideMark/>
          </w:tcPr>
          <w:p w14:paraId="6C28DD26" w14:textId="4588C063" w:rsidR="00F917DF" w:rsidRPr="00225CEB" w:rsidRDefault="00861D98" w:rsidP="00264FEC">
            <w:pPr>
              <w:pStyle w:val="NoSpacing"/>
              <w:rPr>
                <w:sz w:val="20"/>
                <w:szCs w:val="20"/>
                <w:lang w:eastAsia="en-GB"/>
              </w:rPr>
            </w:pPr>
            <w:r w:rsidRPr="00225CEB">
              <w:rPr>
                <w:sz w:val="20"/>
                <w:szCs w:val="20"/>
                <w:lang w:eastAsia="en-GB"/>
              </w:rPr>
              <w:t>Assessment Language</w:t>
            </w:r>
            <w:r w:rsidR="00F917DF" w:rsidRPr="00225CEB">
              <w:rPr>
                <w:sz w:val="20"/>
                <w:szCs w:val="20"/>
                <w:lang w:eastAsia="en-GB"/>
              </w:rPr>
              <w:t> </w:t>
            </w:r>
          </w:p>
        </w:tc>
        <w:tc>
          <w:tcPr>
            <w:tcW w:w="4394" w:type="dxa"/>
            <w:tcBorders>
              <w:top w:val="single" w:sz="6" w:space="0" w:color="auto"/>
              <w:left w:val="single" w:sz="6" w:space="0" w:color="auto"/>
              <w:bottom w:val="single" w:sz="6" w:space="0" w:color="auto"/>
              <w:right w:val="single" w:sz="6" w:space="0" w:color="auto"/>
            </w:tcBorders>
            <w:hideMark/>
          </w:tcPr>
          <w:p w14:paraId="76B8E666" w14:textId="7AAA00B7" w:rsidR="00F917DF" w:rsidRPr="00225CEB" w:rsidRDefault="00861D98" w:rsidP="00264FEC">
            <w:pPr>
              <w:pStyle w:val="NoSpacing"/>
              <w:rPr>
                <w:sz w:val="20"/>
                <w:szCs w:val="20"/>
                <w:lang w:eastAsia="en-GB"/>
              </w:rPr>
            </w:pPr>
            <w:r w:rsidRPr="00225CEB">
              <w:rPr>
                <w:sz w:val="20"/>
                <w:szCs w:val="20"/>
                <w:lang w:eastAsia="en-GB"/>
              </w:rPr>
              <w:t>Definition of emerging 1 and emerging 2</w:t>
            </w:r>
            <w:r w:rsidR="00F917DF" w:rsidRPr="00225CEB">
              <w:rPr>
                <w:sz w:val="20"/>
                <w:szCs w:val="20"/>
                <w:lang w:eastAsia="en-GB"/>
              </w:rPr>
              <w:t> </w:t>
            </w:r>
          </w:p>
        </w:tc>
        <w:tc>
          <w:tcPr>
            <w:tcW w:w="1647" w:type="dxa"/>
            <w:tcBorders>
              <w:top w:val="single" w:sz="6" w:space="0" w:color="auto"/>
              <w:left w:val="single" w:sz="6" w:space="0" w:color="auto"/>
              <w:bottom w:val="single" w:sz="6" w:space="0" w:color="auto"/>
              <w:right w:val="single" w:sz="6" w:space="0" w:color="auto"/>
            </w:tcBorders>
            <w:hideMark/>
          </w:tcPr>
          <w:p w14:paraId="2E6BD0F7" w14:textId="6E412662" w:rsidR="00F917DF" w:rsidRPr="00225CEB" w:rsidRDefault="00861D98" w:rsidP="00264FEC">
            <w:pPr>
              <w:pStyle w:val="NoSpacing"/>
              <w:rPr>
                <w:sz w:val="20"/>
                <w:szCs w:val="20"/>
                <w:lang w:eastAsia="en-GB"/>
              </w:rPr>
            </w:pPr>
            <w:r w:rsidRPr="00225CEB">
              <w:rPr>
                <w:sz w:val="20"/>
                <w:szCs w:val="20"/>
                <w:lang w:eastAsia="en-GB"/>
              </w:rPr>
              <w:t>January 2026</w:t>
            </w:r>
            <w:r w:rsidR="00F917DF" w:rsidRPr="00225CEB">
              <w:rPr>
                <w:sz w:val="20"/>
                <w:szCs w:val="20"/>
                <w:lang w:eastAsia="en-GB"/>
              </w:rPr>
              <w:t> </w:t>
            </w:r>
          </w:p>
        </w:tc>
      </w:tr>
      <w:tr w:rsidR="00F917DF" w:rsidRPr="00FF18F5" w14:paraId="2CBA841B"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hideMark/>
          </w:tcPr>
          <w:p w14:paraId="1B926AC0" w14:textId="65668602" w:rsidR="00F917DF" w:rsidRPr="00225CEB" w:rsidRDefault="00F917DF" w:rsidP="00264FEC">
            <w:pPr>
              <w:pStyle w:val="NoSpacing"/>
              <w:rPr>
                <w:sz w:val="20"/>
                <w:szCs w:val="20"/>
                <w:lang w:eastAsia="en-GB"/>
              </w:rPr>
            </w:pPr>
            <w:r w:rsidRPr="00225CEB">
              <w:rPr>
                <w:sz w:val="20"/>
                <w:szCs w:val="20"/>
                <w:lang w:eastAsia="en-GB"/>
              </w:rPr>
              <w:t> </w:t>
            </w:r>
            <w:r w:rsidR="00264FEC" w:rsidRPr="00225CEB">
              <w:rPr>
                <w:sz w:val="20"/>
                <w:szCs w:val="20"/>
                <w:lang w:eastAsia="en-GB"/>
              </w:rPr>
              <w:t>5/6</w:t>
            </w:r>
          </w:p>
        </w:tc>
        <w:tc>
          <w:tcPr>
            <w:tcW w:w="1984" w:type="dxa"/>
            <w:tcBorders>
              <w:top w:val="single" w:sz="6" w:space="0" w:color="auto"/>
              <w:left w:val="single" w:sz="6" w:space="0" w:color="auto"/>
              <w:bottom w:val="single" w:sz="6" w:space="0" w:color="auto"/>
              <w:right w:val="single" w:sz="6" w:space="0" w:color="auto"/>
            </w:tcBorders>
            <w:hideMark/>
          </w:tcPr>
          <w:p w14:paraId="5B1618E5" w14:textId="36F15F65" w:rsidR="00F917DF" w:rsidRPr="00225CEB" w:rsidRDefault="00F917DF" w:rsidP="00264FEC">
            <w:pPr>
              <w:pStyle w:val="NoSpacing"/>
              <w:rPr>
                <w:sz w:val="20"/>
                <w:szCs w:val="20"/>
                <w:lang w:eastAsia="en-GB"/>
              </w:rPr>
            </w:pPr>
            <w:r w:rsidRPr="00225CEB">
              <w:rPr>
                <w:sz w:val="20"/>
                <w:szCs w:val="20"/>
                <w:lang w:eastAsia="en-GB"/>
              </w:rPr>
              <w:t> </w:t>
            </w:r>
            <w:r w:rsidR="00264FEC" w:rsidRPr="00225CEB">
              <w:rPr>
                <w:sz w:val="20"/>
                <w:szCs w:val="20"/>
                <w:lang w:eastAsia="en-GB"/>
              </w:rPr>
              <w:t>Assessment of Core Subjects</w:t>
            </w:r>
          </w:p>
        </w:tc>
        <w:tc>
          <w:tcPr>
            <w:tcW w:w="4394" w:type="dxa"/>
            <w:tcBorders>
              <w:top w:val="single" w:sz="6" w:space="0" w:color="auto"/>
              <w:left w:val="single" w:sz="6" w:space="0" w:color="auto"/>
              <w:bottom w:val="single" w:sz="6" w:space="0" w:color="auto"/>
              <w:right w:val="single" w:sz="6" w:space="0" w:color="auto"/>
            </w:tcBorders>
            <w:hideMark/>
          </w:tcPr>
          <w:p w14:paraId="79C5FE87" w14:textId="1CC14D0B" w:rsidR="00F917DF" w:rsidRPr="00225CEB" w:rsidRDefault="00264FEC" w:rsidP="00264FEC">
            <w:pPr>
              <w:pStyle w:val="NoSpacing"/>
              <w:rPr>
                <w:sz w:val="20"/>
                <w:szCs w:val="20"/>
                <w:lang w:eastAsia="en-GB"/>
              </w:rPr>
            </w:pPr>
            <w:r w:rsidRPr="00225CEB">
              <w:rPr>
                <w:sz w:val="20"/>
                <w:szCs w:val="20"/>
                <w:lang w:eastAsia="en-GB"/>
              </w:rPr>
              <w:t>Clarification of assessment criteria to reflect Science and the new emerging 1 and emerging 2 definitions.</w:t>
            </w:r>
            <w:r w:rsidR="00F917DF" w:rsidRPr="00225CEB">
              <w:rPr>
                <w:sz w:val="20"/>
                <w:szCs w:val="20"/>
                <w:lang w:eastAsia="en-GB"/>
              </w:rPr>
              <w:t> </w:t>
            </w:r>
          </w:p>
        </w:tc>
        <w:tc>
          <w:tcPr>
            <w:tcW w:w="1647" w:type="dxa"/>
            <w:tcBorders>
              <w:top w:val="single" w:sz="6" w:space="0" w:color="auto"/>
              <w:left w:val="single" w:sz="6" w:space="0" w:color="auto"/>
              <w:bottom w:val="single" w:sz="6" w:space="0" w:color="auto"/>
              <w:right w:val="single" w:sz="6" w:space="0" w:color="auto"/>
            </w:tcBorders>
            <w:hideMark/>
          </w:tcPr>
          <w:p w14:paraId="3BC26C1E" w14:textId="31D4FBA6" w:rsidR="00F917DF" w:rsidRPr="00225CEB" w:rsidRDefault="00F917DF" w:rsidP="00264FEC">
            <w:pPr>
              <w:pStyle w:val="NoSpacing"/>
              <w:rPr>
                <w:sz w:val="20"/>
                <w:szCs w:val="20"/>
                <w:lang w:eastAsia="en-GB"/>
              </w:rPr>
            </w:pPr>
            <w:r w:rsidRPr="00225CEB">
              <w:rPr>
                <w:sz w:val="20"/>
                <w:szCs w:val="20"/>
                <w:lang w:eastAsia="en-GB"/>
              </w:rPr>
              <w:t> </w:t>
            </w:r>
            <w:r w:rsidR="00264FEC" w:rsidRPr="00225CEB">
              <w:rPr>
                <w:sz w:val="20"/>
                <w:szCs w:val="20"/>
                <w:lang w:eastAsia="en-GB"/>
              </w:rPr>
              <w:t>January 2026</w:t>
            </w:r>
          </w:p>
        </w:tc>
      </w:tr>
      <w:tr w:rsidR="00885081" w:rsidRPr="00FF18F5" w14:paraId="3DA979C2"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tcPr>
          <w:p w14:paraId="1CAAB39B" w14:textId="2AA06342" w:rsidR="00885081" w:rsidRPr="00225CEB" w:rsidRDefault="00885081" w:rsidP="00885081">
            <w:pPr>
              <w:pStyle w:val="NoSpacing"/>
              <w:rPr>
                <w:sz w:val="20"/>
                <w:szCs w:val="20"/>
                <w:lang w:eastAsia="en-GB"/>
              </w:rPr>
            </w:pPr>
            <w:r w:rsidRPr="00225CEB">
              <w:rPr>
                <w:sz w:val="20"/>
                <w:szCs w:val="20"/>
                <w:lang w:eastAsia="en-GB"/>
              </w:rPr>
              <w:t>7/8</w:t>
            </w:r>
          </w:p>
        </w:tc>
        <w:tc>
          <w:tcPr>
            <w:tcW w:w="1984" w:type="dxa"/>
            <w:tcBorders>
              <w:top w:val="single" w:sz="6" w:space="0" w:color="auto"/>
              <w:left w:val="single" w:sz="6" w:space="0" w:color="auto"/>
              <w:bottom w:val="single" w:sz="6" w:space="0" w:color="auto"/>
              <w:right w:val="single" w:sz="6" w:space="0" w:color="auto"/>
            </w:tcBorders>
          </w:tcPr>
          <w:p w14:paraId="5BB905DE" w14:textId="660C93C5" w:rsidR="00885081" w:rsidRPr="00225CEB" w:rsidRDefault="00885081" w:rsidP="00885081">
            <w:pPr>
              <w:pStyle w:val="NoSpacing"/>
              <w:rPr>
                <w:sz w:val="20"/>
                <w:szCs w:val="20"/>
                <w:lang w:eastAsia="en-GB"/>
              </w:rPr>
            </w:pPr>
            <w:r w:rsidRPr="00225CEB">
              <w:rPr>
                <w:sz w:val="20"/>
                <w:szCs w:val="20"/>
                <w:lang w:eastAsia="en-GB"/>
              </w:rPr>
              <w:t>Assessment of Foundation Subjects</w:t>
            </w:r>
          </w:p>
        </w:tc>
        <w:tc>
          <w:tcPr>
            <w:tcW w:w="4394" w:type="dxa"/>
            <w:tcBorders>
              <w:top w:val="single" w:sz="6" w:space="0" w:color="auto"/>
              <w:left w:val="single" w:sz="6" w:space="0" w:color="auto"/>
              <w:bottom w:val="single" w:sz="6" w:space="0" w:color="auto"/>
              <w:right w:val="single" w:sz="6" w:space="0" w:color="auto"/>
            </w:tcBorders>
          </w:tcPr>
          <w:p w14:paraId="6422F734" w14:textId="0B8DE0A2" w:rsidR="00885081" w:rsidRPr="00225CEB" w:rsidRDefault="00885081" w:rsidP="00885081">
            <w:pPr>
              <w:pStyle w:val="NoSpacing"/>
              <w:rPr>
                <w:sz w:val="20"/>
                <w:szCs w:val="20"/>
                <w:lang w:eastAsia="en-GB"/>
              </w:rPr>
            </w:pPr>
            <w:r w:rsidRPr="00225CEB">
              <w:rPr>
                <w:sz w:val="20"/>
                <w:szCs w:val="20"/>
                <w:lang w:eastAsia="en-GB"/>
              </w:rPr>
              <w:t>Clarification of assessment criteria to reflect the new emerging 1 and emerging 2 definitions and feedback from subject leaders. </w:t>
            </w:r>
          </w:p>
        </w:tc>
        <w:tc>
          <w:tcPr>
            <w:tcW w:w="1647" w:type="dxa"/>
            <w:tcBorders>
              <w:top w:val="single" w:sz="6" w:space="0" w:color="auto"/>
              <w:left w:val="single" w:sz="6" w:space="0" w:color="auto"/>
              <w:bottom w:val="single" w:sz="6" w:space="0" w:color="auto"/>
              <w:right w:val="single" w:sz="6" w:space="0" w:color="auto"/>
            </w:tcBorders>
          </w:tcPr>
          <w:p w14:paraId="2C7272C3" w14:textId="5CEF6830" w:rsidR="00885081" w:rsidRPr="00225CEB" w:rsidRDefault="00885081" w:rsidP="00885081">
            <w:pPr>
              <w:pStyle w:val="NoSpacing"/>
              <w:rPr>
                <w:sz w:val="20"/>
                <w:szCs w:val="20"/>
                <w:lang w:eastAsia="en-GB"/>
              </w:rPr>
            </w:pPr>
            <w:r w:rsidRPr="00225CEB">
              <w:rPr>
                <w:sz w:val="20"/>
                <w:szCs w:val="20"/>
                <w:lang w:eastAsia="en-GB"/>
              </w:rPr>
              <w:t>January 2026</w:t>
            </w:r>
          </w:p>
        </w:tc>
      </w:tr>
      <w:tr w:rsidR="00885081" w:rsidRPr="00FF18F5" w14:paraId="08F462B4"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tcPr>
          <w:p w14:paraId="36F5CD5E" w14:textId="20E81D09" w:rsidR="00885081" w:rsidRPr="00225CEB" w:rsidRDefault="00885081" w:rsidP="00885081">
            <w:pPr>
              <w:pStyle w:val="NoSpacing"/>
              <w:rPr>
                <w:sz w:val="20"/>
                <w:szCs w:val="20"/>
                <w:lang w:eastAsia="en-GB"/>
              </w:rPr>
            </w:pPr>
            <w:r w:rsidRPr="00225CEB">
              <w:rPr>
                <w:sz w:val="20"/>
                <w:szCs w:val="20"/>
                <w:lang w:eastAsia="en-GB"/>
              </w:rPr>
              <w:t>8</w:t>
            </w:r>
          </w:p>
        </w:tc>
        <w:tc>
          <w:tcPr>
            <w:tcW w:w="1984" w:type="dxa"/>
            <w:tcBorders>
              <w:top w:val="single" w:sz="6" w:space="0" w:color="auto"/>
              <w:left w:val="single" w:sz="6" w:space="0" w:color="auto"/>
              <w:bottom w:val="single" w:sz="6" w:space="0" w:color="auto"/>
              <w:right w:val="single" w:sz="6" w:space="0" w:color="auto"/>
            </w:tcBorders>
          </w:tcPr>
          <w:p w14:paraId="0ED45223" w14:textId="168503FA" w:rsidR="00885081" w:rsidRPr="00225CEB" w:rsidRDefault="00885081" w:rsidP="00885081">
            <w:pPr>
              <w:pStyle w:val="NoSpacing"/>
              <w:rPr>
                <w:sz w:val="20"/>
                <w:szCs w:val="20"/>
                <w:lang w:eastAsia="en-GB"/>
              </w:rPr>
            </w:pPr>
            <w:r w:rsidRPr="00225CEB">
              <w:rPr>
                <w:sz w:val="20"/>
                <w:szCs w:val="20"/>
                <w:lang w:eastAsia="en-GB"/>
              </w:rPr>
              <w:t>Assessment of Life Skills</w:t>
            </w:r>
          </w:p>
        </w:tc>
        <w:tc>
          <w:tcPr>
            <w:tcW w:w="4394" w:type="dxa"/>
            <w:tcBorders>
              <w:top w:val="single" w:sz="6" w:space="0" w:color="auto"/>
              <w:left w:val="single" w:sz="6" w:space="0" w:color="auto"/>
              <w:bottom w:val="single" w:sz="6" w:space="0" w:color="auto"/>
              <w:right w:val="single" w:sz="6" w:space="0" w:color="auto"/>
            </w:tcBorders>
          </w:tcPr>
          <w:p w14:paraId="025FCB08" w14:textId="594899CA" w:rsidR="00885081" w:rsidRPr="00225CEB" w:rsidRDefault="00885081" w:rsidP="00885081">
            <w:pPr>
              <w:pStyle w:val="NoSpacing"/>
              <w:rPr>
                <w:sz w:val="20"/>
                <w:szCs w:val="20"/>
                <w:lang w:eastAsia="en-GB"/>
              </w:rPr>
            </w:pPr>
            <w:r w:rsidRPr="00225CEB">
              <w:rPr>
                <w:sz w:val="20"/>
                <w:szCs w:val="20"/>
                <w:lang w:eastAsia="en-GB"/>
              </w:rPr>
              <w:t>Clarification of assessment criteria to reflect the new emerging 1 and emerging 2 definitions and feedback from subject leaders. </w:t>
            </w:r>
          </w:p>
        </w:tc>
        <w:tc>
          <w:tcPr>
            <w:tcW w:w="1647" w:type="dxa"/>
            <w:tcBorders>
              <w:top w:val="single" w:sz="6" w:space="0" w:color="auto"/>
              <w:left w:val="single" w:sz="6" w:space="0" w:color="auto"/>
              <w:bottom w:val="single" w:sz="6" w:space="0" w:color="auto"/>
              <w:right w:val="single" w:sz="6" w:space="0" w:color="auto"/>
            </w:tcBorders>
          </w:tcPr>
          <w:p w14:paraId="2FFC9BDE" w14:textId="34E30492" w:rsidR="00885081" w:rsidRPr="00225CEB" w:rsidRDefault="00885081" w:rsidP="00885081">
            <w:pPr>
              <w:pStyle w:val="NoSpacing"/>
              <w:rPr>
                <w:sz w:val="20"/>
                <w:szCs w:val="20"/>
                <w:lang w:eastAsia="en-GB"/>
              </w:rPr>
            </w:pPr>
            <w:r w:rsidRPr="00225CEB">
              <w:rPr>
                <w:sz w:val="20"/>
                <w:szCs w:val="20"/>
                <w:lang w:eastAsia="en-GB"/>
              </w:rPr>
              <w:t>January 2026</w:t>
            </w:r>
          </w:p>
        </w:tc>
      </w:tr>
      <w:tr w:rsidR="00C46FCB" w:rsidRPr="00FF18F5" w14:paraId="00E0588C"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tcPr>
          <w:p w14:paraId="3BF98786" w14:textId="6F8BFFCF" w:rsidR="00C46FCB" w:rsidRPr="00225CEB" w:rsidRDefault="00C46FCB" w:rsidP="00885081">
            <w:pPr>
              <w:pStyle w:val="NoSpacing"/>
              <w:rPr>
                <w:sz w:val="20"/>
                <w:szCs w:val="20"/>
                <w:lang w:eastAsia="en-GB"/>
              </w:rPr>
            </w:pPr>
            <w:r w:rsidRPr="00225CEB">
              <w:rPr>
                <w:sz w:val="20"/>
                <w:szCs w:val="20"/>
                <w:lang w:eastAsia="en-GB"/>
              </w:rPr>
              <w:t>12</w:t>
            </w:r>
          </w:p>
        </w:tc>
        <w:tc>
          <w:tcPr>
            <w:tcW w:w="1984" w:type="dxa"/>
            <w:tcBorders>
              <w:top w:val="single" w:sz="6" w:space="0" w:color="auto"/>
              <w:left w:val="single" w:sz="6" w:space="0" w:color="auto"/>
              <w:bottom w:val="single" w:sz="6" w:space="0" w:color="auto"/>
              <w:right w:val="single" w:sz="6" w:space="0" w:color="auto"/>
            </w:tcBorders>
          </w:tcPr>
          <w:p w14:paraId="6ED0FB8A" w14:textId="05EB4B69" w:rsidR="00C46FCB" w:rsidRPr="00225CEB" w:rsidRDefault="00C46FCB" w:rsidP="00885081">
            <w:pPr>
              <w:pStyle w:val="NoSpacing"/>
              <w:rPr>
                <w:sz w:val="20"/>
                <w:szCs w:val="20"/>
                <w:lang w:eastAsia="en-GB"/>
              </w:rPr>
            </w:pPr>
            <w:r w:rsidRPr="00225CEB">
              <w:rPr>
                <w:sz w:val="20"/>
                <w:szCs w:val="20"/>
                <w:lang w:eastAsia="en-GB"/>
              </w:rPr>
              <w:t>Attitudes to Learning</w:t>
            </w:r>
          </w:p>
        </w:tc>
        <w:tc>
          <w:tcPr>
            <w:tcW w:w="4394" w:type="dxa"/>
            <w:tcBorders>
              <w:top w:val="single" w:sz="6" w:space="0" w:color="auto"/>
              <w:left w:val="single" w:sz="6" w:space="0" w:color="auto"/>
              <w:bottom w:val="single" w:sz="6" w:space="0" w:color="auto"/>
              <w:right w:val="single" w:sz="6" w:space="0" w:color="auto"/>
            </w:tcBorders>
          </w:tcPr>
          <w:p w14:paraId="624ED17F" w14:textId="22344FA7" w:rsidR="00C46FCB" w:rsidRPr="00225CEB" w:rsidRDefault="00C46FCB" w:rsidP="00885081">
            <w:pPr>
              <w:pStyle w:val="NoSpacing"/>
              <w:rPr>
                <w:sz w:val="20"/>
                <w:szCs w:val="20"/>
                <w:lang w:eastAsia="en-GB"/>
              </w:rPr>
            </w:pPr>
            <w:r w:rsidRPr="00225CEB">
              <w:rPr>
                <w:sz w:val="20"/>
                <w:szCs w:val="20"/>
                <w:lang w:eastAsia="en-GB"/>
              </w:rPr>
              <w:t>Slight tweaks and change of wording. Level 2 now reflects students who are inconsistent.</w:t>
            </w:r>
          </w:p>
        </w:tc>
        <w:tc>
          <w:tcPr>
            <w:tcW w:w="1647" w:type="dxa"/>
            <w:tcBorders>
              <w:top w:val="single" w:sz="6" w:space="0" w:color="auto"/>
              <w:left w:val="single" w:sz="6" w:space="0" w:color="auto"/>
              <w:bottom w:val="single" w:sz="6" w:space="0" w:color="auto"/>
              <w:right w:val="single" w:sz="6" w:space="0" w:color="auto"/>
            </w:tcBorders>
          </w:tcPr>
          <w:p w14:paraId="04C7D26D" w14:textId="3AFC8AD4" w:rsidR="00C46FCB" w:rsidRPr="00225CEB" w:rsidRDefault="00C46FCB" w:rsidP="00885081">
            <w:pPr>
              <w:pStyle w:val="NoSpacing"/>
              <w:rPr>
                <w:sz w:val="20"/>
                <w:szCs w:val="20"/>
                <w:lang w:eastAsia="en-GB"/>
              </w:rPr>
            </w:pPr>
            <w:r w:rsidRPr="00225CEB">
              <w:rPr>
                <w:sz w:val="20"/>
                <w:szCs w:val="20"/>
                <w:lang w:eastAsia="en-GB"/>
              </w:rPr>
              <w:t>January 2026</w:t>
            </w:r>
          </w:p>
        </w:tc>
      </w:tr>
      <w:tr w:rsidR="00C46FCB" w:rsidRPr="00FF18F5" w14:paraId="4E7B9F63" w14:textId="77777777" w:rsidTr="003C6120">
        <w:trPr>
          <w:trHeight w:val="300"/>
        </w:trPr>
        <w:tc>
          <w:tcPr>
            <w:tcW w:w="985" w:type="dxa"/>
            <w:tcBorders>
              <w:top w:val="single" w:sz="6" w:space="0" w:color="auto"/>
              <w:left w:val="single" w:sz="6" w:space="0" w:color="auto"/>
              <w:bottom w:val="single" w:sz="6" w:space="0" w:color="auto"/>
              <w:right w:val="single" w:sz="6" w:space="0" w:color="auto"/>
            </w:tcBorders>
          </w:tcPr>
          <w:p w14:paraId="7C34E640" w14:textId="5DA17929" w:rsidR="00C46FCB" w:rsidRPr="00225CEB" w:rsidRDefault="00C46FCB" w:rsidP="00885081">
            <w:pPr>
              <w:pStyle w:val="NoSpacing"/>
              <w:rPr>
                <w:sz w:val="20"/>
                <w:szCs w:val="20"/>
                <w:lang w:eastAsia="en-GB"/>
              </w:rPr>
            </w:pPr>
            <w:r w:rsidRPr="00225CEB">
              <w:rPr>
                <w:sz w:val="20"/>
                <w:szCs w:val="20"/>
                <w:lang w:eastAsia="en-GB"/>
              </w:rPr>
              <w:t>13/14</w:t>
            </w:r>
          </w:p>
        </w:tc>
        <w:tc>
          <w:tcPr>
            <w:tcW w:w="1984" w:type="dxa"/>
            <w:tcBorders>
              <w:top w:val="single" w:sz="6" w:space="0" w:color="auto"/>
              <w:left w:val="single" w:sz="6" w:space="0" w:color="auto"/>
              <w:bottom w:val="single" w:sz="6" w:space="0" w:color="auto"/>
              <w:right w:val="single" w:sz="6" w:space="0" w:color="auto"/>
            </w:tcBorders>
          </w:tcPr>
          <w:p w14:paraId="14720F80" w14:textId="3E8DA2D2" w:rsidR="00C46FCB" w:rsidRPr="00225CEB" w:rsidRDefault="00C46FCB" w:rsidP="00885081">
            <w:pPr>
              <w:pStyle w:val="NoSpacing"/>
              <w:rPr>
                <w:sz w:val="20"/>
                <w:szCs w:val="20"/>
                <w:lang w:eastAsia="en-GB"/>
              </w:rPr>
            </w:pPr>
            <w:r w:rsidRPr="00225CEB">
              <w:rPr>
                <w:sz w:val="20"/>
                <w:szCs w:val="20"/>
                <w:lang w:eastAsia="en-GB"/>
              </w:rPr>
              <w:t>Appendix A</w:t>
            </w:r>
          </w:p>
        </w:tc>
        <w:tc>
          <w:tcPr>
            <w:tcW w:w="4394" w:type="dxa"/>
            <w:tcBorders>
              <w:top w:val="single" w:sz="6" w:space="0" w:color="auto"/>
              <w:left w:val="single" w:sz="6" w:space="0" w:color="auto"/>
              <w:bottom w:val="single" w:sz="6" w:space="0" w:color="auto"/>
              <w:right w:val="single" w:sz="6" w:space="0" w:color="auto"/>
            </w:tcBorders>
          </w:tcPr>
          <w:p w14:paraId="76C96ADA" w14:textId="7C4BB0CB" w:rsidR="00C46FCB" w:rsidRPr="00225CEB" w:rsidRDefault="00C46FCB" w:rsidP="00885081">
            <w:pPr>
              <w:pStyle w:val="NoSpacing"/>
              <w:rPr>
                <w:sz w:val="20"/>
                <w:szCs w:val="20"/>
                <w:lang w:eastAsia="en-GB"/>
              </w:rPr>
            </w:pPr>
            <w:r w:rsidRPr="00225CEB">
              <w:rPr>
                <w:sz w:val="20"/>
                <w:szCs w:val="20"/>
                <w:lang w:eastAsia="en-GB"/>
              </w:rPr>
              <w:t>Updated Appendix following subject leader feedback.</w:t>
            </w:r>
          </w:p>
        </w:tc>
        <w:tc>
          <w:tcPr>
            <w:tcW w:w="1647" w:type="dxa"/>
            <w:tcBorders>
              <w:top w:val="single" w:sz="6" w:space="0" w:color="auto"/>
              <w:left w:val="single" w:sz="6" w:space="0" w:color="auto"/>
              <w:bottom w:val="single" w:sz="6" w:space="0" w:color="auto"/>
              <w:right w:val="single" w:sz="6" w:space="0" w:color="auto"/>
            </w:tcBorders>
          </w:tcPr>
          <w:p w14:paraId="281526BB" w14:textId="31FA1746" w:rsidR="00C46FCB" w:rsidRPr="00225CEB" w:rsidRDefault="00C46FCB" w:rsidP="00885081">
            <w:pPr>
              <w:pStyle w:val="NoSpacing"/>
              <w:rPr>
                <w:sz w:val="20"/>
                <w:szCs w:val="20"/>
                <w:lang w:eastAsia="en-GB"/>
              </w:rPr>
            </w:pPr>
            <w:r w:rsidRPr="00225CEB">
              <w:rPr>
                <w:sz w:val="20"/>
                <w:szCs w:val="20"/>
                <w:lang w:eastAsia="en-GB"/>
              </w:rPr>
              <w:t>January 2026</w:t>
            </w:r>
          </w:p>
        </w:tc>
      </w:tr>
    </w:tbl>
    <w:p w14:paraId="119F3E48" w14:textId="67D31B57" w:rsidR="00F917DF" w:rsidRPr="00FF18F5" w:rsidRDefault="00F917DF" w:rsidP="00F917DF">
      <w:pPr>
        <w:textAlignment w:val="baseline"/>
        <w:rPr>
          <w:rFonts w:eastAsia="Times New Roman" w:cs="Segoe UI"/>
          <w:sz w:val="18"/>
          <w:szCs w:val="18"/>
          <w:lang w:eastAsia="en-GB"/>
        </w:rPr>
      </w:pPr>
      <w:r w:rsidRPr="00FF18F5">
        <w:rPr>
          <w:rFonts w:eastAsia="Times New Roman" w:cs="Segoe UI"/>
          <w:sz w:val="32"/>
          <w:szCs w:val="32"/>
          <w:lang w:eastAsia="en-GB"/>
        </w:rPr>
        <w:t> </w:t>
      </w:r>
      <w:r w:rsidRPr="00FF18F5">
        <w:rPr>
          <w:rFonts w:eastAsia="Times New Roman" w:cs="Calibri"/>
          <w:lang w:eastAsia="en-GB"/>
        </w:rPr>
        <w:tab/>
      </w:r>
      <w:r w:rsidRPr="00FF18F5">
        <w:rPr>
          <w:rFonts w:eastAsia="Times New Roman" w:cs="Segoe UI"/>
          <w:sz w:val="32"/>
          <w:szCs w:val="32"/>
          <w:lang w:eastAsia="en-GB"/>
        </w:rPr>
        <w:t> </w:t>
      </w:r>
    </w:p>
    <w:p w14:paraId="25250415" w14:textId="77777777" w:rsidR="00F917DF" w:rsidRPr="00FF18F5" w:rsidRDefault="00F917DF" w:rsidP="00F917DF">
      <w:pPr>
        <w:textAlignment w:val="baseline"/>
        <w:rPr>
          <w:rFonts w:eastAsia="Times New Roman" w:cs="Segoe UI"/>
          <w:sz w:val="18"/>
          <w:szCs w:val="18"/>
          <w:lang w:eastAsia="en-GB"/>
        </w:rPr>
      </w:pPr>
      <w:r w:rsidRPr="00FF18F5">
        <w:rPr>
          <w:rFonts w:eastAsia="Times New Roman" w:cs="Segoe UI"/>
          <w:sz w:val="32"/>
          <w:szCs w:val="32"/>
          <w:lang w:val="en-US" w:eastAsia="en-GB"/>
        </w:rPr>
        <w:t>Adopted by Trustees date:</w:t>
      </w:r>
      <w:r w:rsidRPr="00FF18F5">
        <w:rPr>
          <w:rFonts w:eastAsia="Times New Roman" w:cs="Calibri"/>
          <w:sz w:val="32"/>
          <w:szCs w:val="32"/>
          <w:lang w:eastAsia="en-GB"/>
        </w:rPr>
        <w:tab/>
      </w:r>
      <w:r w:rsidRPr="00FF18F5">
        <w:rPr>
          <w:rFonts w:eastAsia="Times New Roman" w:cs="Calibri"/>
          <w:lang w:eastAsia="en-GB"/>
        </w:rPr>
        <w:tab/>
      </w:r>
      <w:r>
        <w:rPr>
          <w:rFonts w:eastAsia="Times New Roman" w:cs="Segoe UI"/>
          <w:color w:val="000000"/>
          <w:sz w:val="32"/>
          <w:szCs w:val="32"/>
          <w:lang w:val="en-US" w:eastAsia="en-GB"/>
        </w:rPr>
        <w:t>1</w:t>
      </w:r>
      <w:r w:rsidRPr="000914E8">
        <w:rPr>
          <w:rFonts w:eastAsia="Times New Roman" w:cs="Segoe UI"/>
          <w:color w:val="000000"/>
          <w:sz w:val="32"/>
          <w:szCs w:val="32"/>
          <w:vertAlign w:val="superscript"/>
          <w:lang w:val="en-US" w:eastAsia="en-GB"/>
        </w:rPr>
        <w:t>st</w:t>
      </w:r>
      <w:r>
        <w:rPr>
          <w:rFonts w:eastAsia="Times New Roman" w:cs="Segoe UI"/>
          <w:color w:val="000000"/>
          <w:sz w:val="32"/>
          <w:szCs w:val="32"/>
          <w:lang w:val="en-US" w:eastAsia="en-GB"/>
        </w:rPr>
        <w:t xml:space="preserve"> December</w:t>
      </w:r>
      <w:r w:rsidRPr="00FF18F5">
        <w:rPr>
          <w:rFonts w:eastAsia="Times New Roman" w:cs="Segoe UI"/>
          <w:color w:val="000000"/>
          <w:sz w:val="32"/>
          <w:szCs w:val="32"/>
          <w:lang w:val="en-US" w:eastAsia="en-GB"/>
        </w:rPr>
        <w:t xml:space="preserve"> 2025</w:t>
      </w:r>
      <w:r w:rsidRPr="00FF18F5">
        <w:rPr>
          <w:rFonts w:eastAsia="Times New Roman" w:cs="Segoe UI"/>
          <w:color w:val="000000"/>
          <w:sz w:val="32"/>
          <w:szCs w:val="32"/>
          <w:lang w:eastAsia="en-GB"/>
        </w:rPr>
        <w:t> </w:t>
      </w:r>
    </w:p>
    <w:p w14:paraId="367A952D" w14:textId="77777777" w:rsidR="00BB2C7F" w:rsidRDefault="00F917DF" w:rsidP="00BB2C7F">
      <w:pPr>
        <w:textAlignment w:val="baseline"/>
        <w:rPr>
          <w:rFonts w:eastAsia="Times New Roman" w:cs="Segoe UI"/>
          <w:sz w:val="32"/>
          <w:szCs w:val="32"/>
          <w:lang w:val="en-US" w:eastAsia="en-GB"/>
        </w:rPr>
      </w:pPr>
      <w:r w:rsidRPr="00FF18F5">
        <w:rPr>
          <w:rFonts w:eastAsia="Times New Roman" w:cs="Segoe UI"/>
          <w:sz w:val="32"/>
          <w:szCs w:val="32"/>
          <w:lang w:val="en-US" w:eastAsia="en-GB"/>
        </w:rPr>
        <w:t>Next review date:</w:t>
      </w:r>
      <w:r w:rsidRPr="00FF18F5">
        <w:rPr>
          <w:rFonts w:eastAsia="Times New Roman" w:cs="Calibri"/>
          <w:sz w:val="32"/>
          <w:szCs w:val="32"/>
          <w:lang w:eastAsia="en-GB"/>
        </w:rPr>
        <w:tab/>
      </w:r>
      <w:r w:rsidRPr="00FF18F5">
        <w:rPr>
          <w:rFonts w:eastAsia="Times New Roman" w:cs="Calibri"/>
          <w:lang w:eastAsia="en-GB"/>
        </w:rPr>
        <w:tab/>
      </w:r>
      <w:r w:rsidRPr="00FF18F5">
        <w:rPr>
          <w:rFonts w:eastAsia="Times New Roman" w:cs="Calibri"/>
          <w:lang w:eastAsia="en-GB"/>
        </w:rPr>
        <w:tab/>
      </w:r>
      <w:r>
        <w:rPr>
          <w:rFonts w:eastAsia="Times New Roman" w:cs="Calibri"/>
          <w:lang w:eastAsia="en-GB"/>
        </w:rPr>
        <w:t xml:space="preserve"> </w:t>
      </w:r>
      <w:r w:rsidRPr="00FF18F5">
        <w:rPr>
          <w:rFonts w:eastAsia="Times New Roman" w:cs="Segoe UI"/>
          <w:sz w:val="32"/>
          <w:szCs w:val="32"/>
          <w:lang w:val="en-US" w:eastAsia="en-GB"/>
        </w:rPr>
        <w:t>Autumn Term 20</w:t>
      </w:r>
      <w:r>
        <w:rPr>
          <w:rFonts w:eastAsia="Times New Roman" w:cs="Segoe UI"/>
          <w:sz w:val="32"/>
          <w:szCs w:val="32"/>
          <w:lang w:val="en-US" w:eastAsia="en-GB"/>
        </w:rPr>
        <w:t>26</w:t>
      </w:r>
    </w:p>
    <w:p w14:paraId="563A6F5D" w14:textId="2F2B9832" w:rsidR="00DF4C7C" w:rsidRPr="00BB2C7F" w:rsidRDefault="00DF4C7C" w:rsidP="00BB2C7F">
      <w:pPr>
        <w:textAlignment w:val="baseline"/>
        <w:rPr>
          <w:rFonts w:eastAsia="Times New Roman" w:cs="Segoe UI"/>
          <w:sz w:val="32"/>
          <w:szCs w:val="32"/>
          <w:lang w:val="en-US" w:eastAsia="en-GB"/>
        </w:rPr>
      </w:pPr>
      <w:r w:rsidRPr="00D26ABC">
        <w:rPr>
          <w:rFonts w:eastAsia="Times New Roman" w:cs="Segoe UI"/>
          <w:color w:val="0F4761"/>
          <w:kern w:val="0"/>
          <w:sz w:val="32"/>
          <w:szCs w:val="32"/>
          <w:lang w:eastAsia="en-GB"/>
          <w14:ligatures w14:val="none"/>
        </w:rPr>
        <w:lastRenderedPageBreak/>
        <w:t>Rationale</w:t>
      </w:r>
    </w:p>
    <w:p w14:paraId="5713A9BB" w14:textId="59916AA5" w:rsidR="00E6171D" w:rsidRPr="00737541" w:rsidRDefault="00E6171D">
      <w:pPr>
        <w:rPr>
          <w:sz w:val="22"/>
          <w:szCs w:val="22"/>
        </w:rPr>
      </w:pPr>
      <w:r w:rsidRPr="00737541">
        <w:rPr>
          <w:sz w:val="22"/>
          <w:szCs w:val="22"/>
        </w:rPr>
        <w:t>“</w:t>
      </w:r>
      <w:r w:rsidR="00AF3D5C" w:rsidRPr="00737541">
        <w:rPr>
          <w:sz w:val="22"/>
          <w:szCs w:val="22"/>
        </w:rPr>
        <w:t>Encouraging every student through learning, creativity and adventure, to become a kind, respectful and independent young adult prepared for the future.”</w:t>
      </w:r>
    </w:p>
    <w:p w14:paraId="166B7352" w14:textId="33AB8B81" w:rsidR="00DF4C7C" w:rsidRPr="00737541" w:rsidRDefault="00DF4C7C">
      <w:pPr>
        <w:rPr>
          <w:sz w:val="22"/>
          <w:szCs w:val="22"/>
        </w:rPr>
      </w:pPr>
      <w:r w:rsidRPr="00737541">
        <w:rPr>
          <w:sz w:val="22"/>
          <w:szCs w:val="22"/>
        </w:rPr>
        <w:t>At St Andrews our school values and ethos are central to our assessment, recording and reporting policy. By recording assessments accurately, we can continue to off</w:t>
      </w:r>
      <w:r w:rsidR="00CE6841" w:rsidRPr="00737541">
        <w:rPr>
          <w:sz w:val="22"/>
          <w:szCs w:val="22"/>
        </w:rPr>
        <w:t>er</w:t>
      </w:r>
      <w:r w:rsidRPr="00737541">
        <w:rPr>
          <w:sz w:val="22"/>
          <w:szCs w:val="22"/>
        </w:rPr>
        <w:t xml:space="preserve"> our students an individualised and personal approach to their learning identifying where further support, resources and intervention may be needed. </w:t>
      </w:r>
    </w:p>
    <w:p w14:paraId="3959A761" w14:textId="77777777" w:rsidR="00A34E55" w:rsidRPr="00737541" w:rsidRDefault="00DF4C7C">
      <w:pPr>
        <w:rPr>
          <w:sz w:val="22"/>
          <w:szCs w:val="22"/>
        </w:rPr>
      </w:pPr>
      <w:r w:rsidRPr="00737541">
        <w:rPr>
          <w:sz w:val="22"/>
          <w:szCs w:val="22"/>
        </w:rPr>
        <w:t>Effective reporting ensures that students, teachers and parents are well informed about progress lead</w:t>
      </w:r>
      <w:r w:rsidR="00C646AC" w:rsidRPr="00737541">
        <w:rPr>
          <w:sz w:val="22"/>
          <w:szCs w:val="22"/>
        </w:rPr>
        <w:t>ing</w:t>
      </w:r>
      <w:r w:rsidRPr="00737541">
        <w:rPr>
          <w:sz w:val="22"/>
          <w:szCs w:val="22"/>
        </w:rPr>
        <w:t xml:space="preserve"> to continued improved outcomes. When referring to ‘parents’ this includes all those who have parental responsibility for the students. </w:t>
      </w:r>
    </w:p>
    <w:p w14:paraId="3A1822D3" w14:textId="5B893240" w:rsidR="00DF4C7C" w:rsidRPr="00737541" w:rsidRDefault="00DF4C7C">
      <w:pPr>
        <w:rPr>
          <w:sz w:val="22"/>
          <w:szCs w:val="22"/>
        </w:rPr>
      </w:pPr>
      <w:r w:rsidRPr="00737541">
        <w:rPr>
          <w:sz w:val="22"/>
          <w:szCs w:val="22"/>
        </w:rPr>
        <w:t>At St Andrews we strive to provide a broad and balanced curriculum with bespoke learning opportunities that are relevant and meaningful to our students. Therefore, we also ensure our assessments are bespoke and appropriate to the learning stage, ability and potential of all our students.</w:t>
      </w:r>
    </w:p>
    <w:p w14:paraId="539F4154" w14:textId="39C58A19" w:rsidR="001E1E7C" w:rsidRPr="00737541" w:rsidRDefault="001E1E7C">
      <w:pPr>
        <w:rPr>
          <w:sz w:val="22"/>
          <w:szCs w:val="22"/>
        </w:rPr>
      </w:pPr>
      <w:r w:rsidRPr="00737541">
        <w:rPr>
          <w:sz w:val="22"/>
          <w:szCs w:val="22"/>
        </w:rPr>
        <w:t>Th</w:t>
      </w:r>
      <w:r w:rsidR="00B76205" w:rsidRPr="00737541">
        <w:rPr>
          <w:sz w:val="22"/>
          <w:szCs w:val="22"/>
        </w:rPr>
        <w:t>is</w:t>
      </w:r>
      <w:r w:rsidRPr="00737541">
        <w:rPr>
          <w:sz w:val="22"/>
          <w:szCs w:val="22"/>
        </w:rPr>
        <w:t xml:space="preserve"> assessment policy considers the individual needs of each of our students and builds on the strength, aspirations and individual</w:t>
      </w:r>
      <w:r w:rsidR="00F20FF1" w:rsidRPr="00737541">
        <w:rPr>
          <w:sz w:val="22"/>
          <w:szCs w:val="22"/>
        </w:rPr>
        <w:t xml:space="preserve"> qualities which they bring to the school community.</w:t>
      </w:r>
    </w:p>
    <w:p w14:paraId="7A61BEDE" w14:textId="77777777" w:rsidR="00DF4C7C" w:rsidRDefault="00DF4C7C"/>
    <w:p w14:paraId="57864811" w14:textId="3267EBB3" w:rsidR="00DF4C7C" w:rsidRPr="00BB2C7F" w:rsidRDefault="00DF4C7C" w:rsidP="00BB2C7F">
      <w:pPr>
        <w:textAlignment w:val="baseline"/>
        <w:rPr>
          <w:rFonts w:eastAsia="Times New Roman" w:cs="Segoe UI"/>
          <w:color w:val="0F4761"/>
          <w:kern w:val="0"/>
          <w:sz w:val="32"/>
          <w:szCs w:val="32"/>
          <w:lang w:eastAsia="en-GB"/>
          <w14:ligatures w14:val="none"/>
        </w:rPr>
      </w:pPr>
      <w:r w:rsidRPr="00BB2C7F">
        <w:rPr>
          <w:rFonts w:eastAsia="Times New Roman" w:cs="Segoe UI"/>
          <w:color w:val="0F4761"/>
          <w:kern w:val="0"/>
          <w:sz w:val="32"/>
          <w:szCs w:val="32"/>
          <w:lang w:eastAsia="en-GB"/>
          <w14:ligatures w14:val="none"/>
        </w:rPr>
        <w:t>Aims</w:t>
      </w:r>
      <w:r w:rsidR="00737541">
        <w:rPr>
          <w:rFonts w:eastAsia="Times New Roman" w:cs="Segoe UI"/>
          <w:color w:val="0F4761"/>
          <w:kern w:val="0"/>
          <w:sz w:val="32"/>
          <w:szCs w:val="32"/>
          <w:lang w:eastAsia="en-GB"/>
          <w14:ligatures w14:val="none"/>
        </w:rPr>
        <w:t xml:space="preserve"> of Assessment</w:t>
      </w:r>
    </w:p>
    <w:p w14:paraId="721F9166" w14:textId="07BCC5CC" w:rsidR="00DF4C7C" w:rsidRPr="00737541" w:rsidRDefault="00DF4C7C" w:rsidP="00DF4C7C">
      <w:pPr>
        <w:pStyle w:val="ListParagraph"/>
        <w:numPr>
          <w:ilvl w:val="0"/>
          <w:numId w:val="1"/>
        </w:numPr>
        <w:rPr>
          <w:sz w:val="22"/>
          <w:szCs w:val="22"/>
        </w:rPr>
      </w:pPr>
      <w:r w:rsidRPr="00737541">
        <w:rPr>
          <w:sz w:val="22"/>
          <w:szCs w:val="22"/>
        </w:rPr>
        <w:t xml:space="preserve">To establish a consistent and coherent approach to recording assessment outcomes and reporting these to parents. </w:t>
      </w:r>
    </w:p>
    <w:p w14:paraId="39B94E90" w14:textId="27957249" w:rsidR="00330562" w:rsidRPr="00737541" w:rsidRDefault="00330562" w:rsidP="00DF4C7C">
      <w:pPr>
        <w:pStyle w:val="ListParagraph"/>
        <w:numPr>
          <w:ilvl w:val="0"/>
          <w:numId w:val="1"/>
        </w:numPr>
        <w:rPr>
          <w:sz w:val="22"/>
          <w:szCs w:val="22"/>
        </w:rPr>
      </w:pPr>
      <w:r w:rsidRPr="00737541">
        <w:rPr>
          <w:sz w:val="22"/>
          <w:szCs w:val="22"/>
        </w:rPr>
        <w:t>To inform planning, targets and intervention.</w:t>
      </w:r>
    </w:p>
    <w:p w14:paraId="50C055B0" w14:textId="2DD70539" w:rsidR="00330562" w:rsidRPr="00737541" w:rsidRDefault="00330562" w:rsidP="00DF4C7C">
      <w:pPr>
        <w:pStyle w:val="ListParagraph"/>
        <w:numPr>
          <w:ilvl w:val="0"/>
          <w:numId w:val="1"/>
        </w:numPr>
        <w:rPr>
          <w:sz w:val="22"/>
          <w:szCs w:val="22"/>
        </w:rPr>
      </w:pPr>
      <w:r w:rsidRPr="00737541">
        <w:rPr>
          <w:sz w:val="22"/>
          <w:szCs w:val="22"/>
        </w:rPr>
        <w:t xml:space="preserve">To identify the </w:t>
      </w:r>
      <w:r w:rsidR="00C65408" w:rsidRPr="00737541">
        <w:rPr>
          <w:sz w:val="22"/>
          <w:szCs w:val="22"/>
        </w:rPr>
        <w:t>strengths and barriers to learning for</w:t>
      </w:r>
      <w:r w:rsidRPr="00737541">
        <w:rPr>
          <w:sz w:val="22"/>
          <w:szCs w:val="22"/>
        </w:rPr>
        <w:t xml:space="preserve"> individual student</w:t>
      </w:r>
      <w:r w:rsidR="00C65408" w:rsidRPr="00737541">
        <w:rPr>
          <w:sz w:val="22"/>
          <w:szCs w:val="22"/>
        </w:rPr>
        <w:t>s</w:t>
      </w:r>
      <w:r w:rsidR="003A5D4C" w:rsidRPr="00737541">
        <w:rPr>
          <w:sz w:val="22"/>
          <w:szCs w:val="22"/>
        </w:rPr>
        <w:t xml:space="preserve"> so that progress can be maximised</w:t>
      </w:r>
      <w:r w:rsidRPr="00737541">
        <w:rPr>
          <w:sz w:val="22"/>
          <w:szCs w:val="22"/>
        </w:rPr>
        <w:t>.</w:t>
      </w:r>
    </w:p>
    <w:p w14:paraId="4FDB4005" w14:textId="44AF16BF" w:rsidR="00DF4C7C" w:rsidRPr="00737541" w:rsidRDefault="00DF4C7C" w:rsidP="00DF4C7C">
      <w:pPr>
        <w:pStyle w:val="ListParagraph"/>
        <w:numPr>
          <w:ilvl w:val="0"/>
          <w:numId w:val="1"/>
        </w:numPr>
        <w:rPr>
          <w:sz w:val="22"/>
          <w:szCs w:val="22"/>
        </w:rPr>
      </w:pPr>
      <w:r w:rsidRPr="00737541">
        <w:rPr>
          <w:sz w:val="22"/>
          <w:szCs w:val="22"/>
        </w:rPr>
        <w:t>To clearly identify how and when assessment will be monitored and evaluat</w:t>
      </w:r>
      <w:r w:rsidR="00C65408" w:rsidRPr="00737541">
        <w:rPr>
          <w:sz w:val="22"/>
          <w:szCs w:val="22"/>
        </w:rPr>
        <w:t>ed</w:t>
      </w:r>
      <w:r w:rsidRPr="00737541">
        <w:rPr>
          <w:sz w:val="22"/>
          <w:szCs w:val="22"/>
        </w:rPr>
        <w:t>.</w:t>
      </w:r>
    </w:p>
    <w:p w14:paraId="6EC0672F" w14:textId="5F5C1677" w:rsidR="00330562" w:rsidRPr="00737541" w:rsidRDefault="00330562" w:rsidP="00DF4C7C">
      <w:pPr>
        <w:pStyle w:val="ListParagraph"/>
        <w:numPr>
          <w:ilvl w:val="0"/>
          <w:numId w:val="1"/>
        </w:numPr>
        <w:rPr>
          <w:sz w:val="22"/>
          <w:szCs w:val="22"/>
        </w:rPr>
      </w:pPr>
      <w:r w:rsidRPr="00737541">
        <w:rPr>
          <w:sz w:val="22"/>
          <w:szCs w:val="22"/>
        </w:rPr>
        <w:t>To inform parents of their child’s experiences and achievements.</w:t>
      </w:r>
    </w:p>
    <w:p w14:paraId="4C2435E5" w14:textId="3131515A" w:rsidR="00330562" w:rsidRPr="00737541" w:rsidRDefault="00330562" w:rsidP="00DF4C7C">
      <w:pPr>
        <w:pStyle w:val="ListParagraph"/>
        <w:numPr>
          <w:ilvl w:val="0"/>
          <w:numId w:val="1"/>
        </w:numPr>
        <w:rPr>
          <w:sz w:val="22"/>
          <w:szCs w:val="22"/>
        </w:rPr>
      </w:pPr>
      <w:r w:rsidRPr="00737541">
        <w:rPr>
          <w:sz w:val="22"/>
          <w:szCs w:val="22"/>
        </w:rPr>
        <w:t>To gather and capture additional information to provide a personalised and individual education of high quality to all students.</w:t>
      </w:r>
    </w:p>
    <w:p w14:paraId="2CE6ED54" w14:textId="048AFD29" w:rsidR="00C700C7" w:rsidRPr="00737541" w:rsidRDefault="00C700C7" w:rsidP="00DF4C7C">
      <w:pPr>
        <w:pStyle w:val="ListParagraph"/>
        <w:numPr>
          <w:ilvl w:val="0"/>
          <w:numId w:val="1"/>
        </w:numPr>
        <w:rPr>
          <w:sz w:val="22"/>
          <w:szCs w:val="22"/>
        </w:rPr>
      </w:pPr>
      <w:r w:rsidRPr="00737541">
        <w:rPr>
          <w:sz w:val="22"/>
          <w:szCs w:val="22"/>
        </w:rPr>
        <w:t>To comply with statutory requirements.</w:t>
      </w:r>
    </w:p>
    <w:p w14:paraId="456EB53C" w14:textId="77777777" w:rsidR="00D26EF6" w:rsidRDefault="00D26EF6" w:rsidP="00D26EF6"/>
    <w:p w14:paraId="308B86A2" w14:textId="554C25FD" w:rsidR="00D26EF6" w:rsidRPr="003A26AD" w:rsidRDefault="00D26EF6" w:rsidP="00D26EF6">
      <w:pPr>
        <w:rPr>
          <w:sz w:val="22"/>
          <w:szCs w:val="22"/>
        </w:rPr>
      </w:pPr>
      <w:r w:rsidRPr="003A26AD">
        <w:rPr>
          <w:sz w:val="22"/>
          <w:szCs w:val="22"/>
        </w:rPr>
        <w:t>St Andrews recognises that assessment, recording, reporting and target setting a</w:t>
      </w:r>
      <w:r w:rsidR="00A34E55" w:rsidRPr="003A26AD">
        <w:rPr>
          <w:sz w:val="22"/>
          <w:szCs w:val="22"/>
        </w:rPr>
        <w:t>re</w:t>
      </w:r>
      <w:r w:rsidRPr="003A26AD">
        <w:rPr>
          <w:sz w:val="22"/>
          <w:szCs w:val="22"/>
        </w:rPr>
        <w:t xml:space="preserve"> vital in raising pupil achievement and </w:t>
      </w:r>
      <w:r w:rsidR="002F316F" w:rsidRPr="003A26AD">
        <w:rPr>
          <w:sz w:val="22"/>
          <w:szCs w:val="22"/>
        </w:rPr>
        <w:t>evaluating the quality of teaching and</w:t>
      </w:r>
      <w:r w:rsidR="00B75174" w:rsidRPr="003A26AD">
        <w:rPr>
          <w:sz w:val="22"/>
          <w:szCs w:val="22"/>
        </w:rPr>
        <w:t xml:space="preserve"> </w:t>
      </w:r>
      <w:r w:rsidR="002F316F" w:rsidRPr="003A26AD">
        <w:rPr>
          <w:sz w:val="22"/>
          <w:szCs w:val="22"/>
        </w:rPr>
        <w:t>learning.</w:t>
      </w:r>
    </w:p>
    <w:p w14:paraId="70ED7A91" w14:textId="34059455" w:rsidR="00CA06EF" w:rsidRPr="003A26AD" w:rsidRDefault="00CA06EF" w:rsidP="00D26EF6">
      <w:pPr>
        <w:rPr>
          <w:sz w:val="22"/>
          <w:szCs w:val="22"/>
        </w:rPr>
      </w:pPr>
      <w:r w:rsidRPr="003A26AD">
        <w:rPr>
          <w:sz w:val="22"/>
          <w:szCs w:val="22"/>
        </w:rPr>
        <w:t>At St Andrew’s School, “</w:t>
      </w:r>
      <w:r w:rsidR="008609C8" w:rsidRPr="003A26AD">
        <w:rPr>
          <w:sz w:val="22"/>
          <w:szCs w:val="22"/>
        </w:rPr>
        <w:t>We encourage every student through learning, creativity and adventure to become a kind, respectful and independent young adult</w:t>
      </w:r>
      <w:r w:rsidRPr="003A26AD">
        <w:rPr>
          <w:sz w:val="22"/>
          <w:szCs w:val="22"/>
        </w:rPr>
        <w:t xml:space="preserve"> prepared for the future</w:t>
      </w:r>
      <w:r w:rsidR="008609C8" w:rsidRPr="003A26AD">
        <w:rPr>
          <w:sz w:val="22"/>
          <w:szCs w:val="22"/>
        </w:rPr>
        <w:t>.</w:t>
      </w:r>
      <w:r w:rsidRPr="003A26AD">
        <w:rPr>
          <w:sz w:val="22"/>
          <w:szCs w:val="22"/>
        </w:rPr>
        <w:t>”</w:t>
      </w:r>
      <w:r w:rsidR="008609C8" w:rsidRPr="003A26AD">
        <w:rPr>
          <w:sz w:val="22"/>
          <w:szCs w:val="22"/>
        </w:rPr>
        <w:t xml:space="preserve"> </w:t>
      </w:r>
    </w:p>
    <w:p w14:paraId="29FA3443" w14:textId="216A049D" w:rsidR="0037157E" w:rsidRPr="003A26AD" w:rsidRDefault="00ED4F5E" w:rsidP="00D26EF6">
      <w:pPr>
        <w:rPr>
          <w:sz w:val="22"/>
          <w:szCs w:val="22"/>
        </w:rPr>
      </w:pPr>
      <w:r w:rsidRPr="003A26AD">
        <w:rPr>
          <w:sz w:val="22"/>
          <w:szCs w:val="22"/>
        </w:rPr>
        <w:t>The school prides itself on making a real and lasting difference to young people with s</w:t>
      </w:r>
      <w:r w:rsidR="001C6538" w:rsidRPr="003A26AD">
        <w:rPr>
          <w:sz w:val="22"/>
          <w:szCs w:val="22"/>
        </w:rPr>
        <w:t>ocial and communication difficulties to maximise the potential of every student</w:t>
      </w:r>
      <w:r w:rsidR="00A34E55" w:rsidRPr="003A26AD">
        <w:rPr>
          <w:sz w:val="22"/>
          <w:szCs w:val="22"/>
        </w:rPr>
        <w:t xml:space="preserve"> in </w:t>
      </w:r>
      <w:r w:rsidR="00E80796" w:rsidRPr="003A26AD">
        <w:rPr>
          <w:sz w:val="22"/>
          <w:szCs w:val="22"/>
        </w:rPr>
        <w:t xml:space="preserve">our </w:t>
      </w:r>
      <w:r w:rsidR="00A34E55" w:rsidRPr="003A26AD">
        <w:rPr>
          <w:sz w:val="22"/>
          <w:szCs w:val="22"/>
        </w:rPr>
        <w:t>care</w:t>
      </w:r>
      <w:r w:rsidR="001C6538" w:rsidRPr="003A26AD">
        <w:rPr>
          <w:sz w:val="22"/>
          <w:szCs w:val="22"/>
        </w:rPr>
        <w:t>.</w:t>
      </w:r>
      <w:r w:rsidR="004E62E9" w:rsidRPr="003A26AD">
        <w:rPr>
          <w:sz w:val="22"/>
          <w:szCs w:val="22"/>
        </w:rPr>
        <w:t xml:space="preserve"> Central to this, </w:t>
      </w:r>
      <w:r w:rsidR="00451023" w:rsidRPr="003A26AD">
        <w:rPr>
          <w:sz w:val="22"/>
          <w:szCs w:val="22"/>
        </w:rPr>
        <w:t xml:space="preserve">is the delivery of a curriculum which is personalised, </w:t>
      </w:r>
      <w:r w:rsidR="00547C28" w:rsidRPr="003A26AD">
        <w:rPr>
          <w:sz w:val="22"/>
          <w:szCs w:val="22"/>
        </w:rPr>
        <w:t>flexible and relevant to the challenges and opportunit</w:t>
      </w:r>
      <w:r w:rsidR="002D0261" w:rsidRPr="003A26AD">
        <w:rPr>
          <w:sz w:val="22"/>
          <w:szCs w:val="22"/>
        </w:rPr>
        <w:t xml:space="preserve">ies our students will encounter </w:t>
      </w:r>
      <w:r w:rsidR="001E1E7C" w:rsidRPr="003A26AD">
        <w:rPr>
          <w:sz w:val="22"/>
          <w:szCs w:val="22"/>
        </w:rPr>
        <w:t>whilst at St Andrew</w:t>
      </w:r>
      <w:r w:rsidR="00E80796" w:rsidRPr="003A26AD">
        <w:rPr>
          <w:sz w:val="22"/>
          <w:szCs w:val="22"/>
        </w:rPr>
        <w:t>’</w:t>
      </w:r>
      <w:r w:rsidR="001E1E7C" w:rsidRPr="003A26AD">
        <w:rPr>
          <w:sz w:val="22"/>
          <w:szCs w:val="22"/>
        </w:rPr>
        <w:t>s</w:t>
      </w:r>
      <w:r w:rsidR="00E80796" w:rsidRPr="003A26AD">
        <w:rPr>
          <w:sz w:val="22"/>
          <w:szCs w:val="22"/>
        </w:rPr>
        <w:t xml:space="preserve"> School</w:t>
      </w:r>
      <w:r w:rsidR="001E1E7C" w:rsidRPr="003A26AD">
        <w:rPr>
          <w:sz w:val="22"/>
          <w:szCs w:val="22"/>
        </w:rPr>
        <w:t xml:space="preserve"> and </w:t>
      </w:r>
      <w:r w:rsidR="00E80796" w:rsidRPr="003A26AD">
        <w:rPr>
          <w:sz w:val="22"/>
          <w:szCs w:val="22"/>
        </w:rPr>
        <w:t>in the future</w:t>
      </w:r>
      <w:r w:rsidR="001E1E7C" w:rsidRPr="003A26AD">
        <w:rPr>
          <w:sz w:val="22"/>
          <w:szCs w:val="22"/>
        </w:rPr>
        <w:t>.</w:t>
      </w:r>
    </w:p>
    <w:p w14:paraId="4FFF964F" w14:textId="44DF0DA3" w:rsidR="0037157E" w:rsidRPr="003A26AD" w:rsidRDefault="0037157E" w:rsidP="00D26EF6">
      <w:pPr>
        <w:rPr>
          <w:sz w:val="22"/>
          <w:szCs w:val="22"/>
        </w:rPr>
      </w:pPr>
      <w:r w:rsidRPr="003A26AD">
        <w:rPr>
          <w:sz w:val="22"/>
          <w:szCs w:val="22"/>
        </w:rPr>
        <w:lastRenderedPageBreak/>
        <w:t>Our assessment and reporting systems include:</w:t>
      </w:r>
    </w:p>
    <w:p w14:paraId="74E91338" w14:textId="0EF42942" w:rsidR="0037157E" w:rsidRPr="003A26AD" w:rsidRDefault="00A33BFF" w:rsidP="00B743D9">
      <w:pPr>
        <w:pStyle w:val="ListParagraph"/>
        <w:numPr>
          <w:ilvl w:val="0"/>
          <w:numId w:val="2"/>
        </w:numPr>
        <w:rPr>
          <w:sz w:val="22"/>
          <w:szCs w:val="22"/>
        </w:rPr>
      </w:pPr>
      <w:r w:rsidRPr="003A26AD">
        <w:rPr>
          <w:sz w:val="22"/>
          <w:szCs w:val="22"/>
        </w:rPr>
        <w:t>Ongoing assessment by the teacher throughout each lesson, through questioning, observations and continued dialogue to inform next steps in teaching. This is based on what the children need to know</w:t>
      </w:r>
      <w:r w:rsidR="00D65C52" w:rsidRPr="003A26AD">
        <w:rPr>
          <w:sz w:val="22"/>
          <w:szCs w:val="22"/>
        </w:rPr>
        <w:t>.</w:t>
      </w:r>
    </w:p>
    <w:p w14:paraId="65850AFD" w14:textId="05A914AB" w:rsidR="00D65C52" w:rsidRPr="003A26AD" w:rsidRDefault="00D65C52" w:rsidP="00B743D9">
      <w:pPr>
        <w:pStyle w:val="ListParagraph"/>
        <w:numPr>
          <w:ilvl w:val="0"/>
          <w:numId w:val="2"/>
        </w:numPr>
        <w:rPr>
          <w:sz w:val="22"/>
          <w:szCs w:val="22"/>
        </w:rPr>
      </w:pPr>
      <w:r w:rsidRPr="003A26AD">
        <w:rPr>
          <w:sz w:val="22"/>
          <w:szCs w:val="22"/>
        </w:rPr>
        <w:t>The use of forma</w:t>
      </w:r>
      <w:r w:rsidR="00412D18" w:rsidRPr="003A26AD">
        <w:rPr>
          <w:sz w:val="22"/>
          <w:szCs w:val="22"/>
        </w:rPr>
        <w:t xml:space="preserve">l </w:t>
      </w:r>
      <w:r w:rsidRPr="003A26AD">
        <w:rPr>
          <w:sz w:val="22"/>
          <w:szCs w:val="22"/>
        </w:rPr>
        <w:t>statutory assessments where appropriate.</w:t>
      </w:r>
    </w:p>
    <w:p w14:paraId="0D76A464" w14:textId="6E3F2639" w:rsidR="00F760C1" w:rsidRPr="003A26AD" w:rsidRDefault="0036079B" w:rsidP="00D26EF6">
      <w:pPr>
        <w:pStyle w:val="ListParagraph"/>
        <w:numPr>
          <w:ilvl w:val="0"/>
          <w:numId w:val="2"/>
        </w:numPr>
        <w:rPr>
          <w:sz w:val="22"/>
          <w:szCs w:val="22"/>
        </w:rPr>
      </w:pPr>
      <w:r w:rsidRPr="003A26AD">
        <w:rPr>
          <w:sz w:val="22"/>
          <w:szCs w:val="22"/>
        </w:rPr>
        <w:t>Students knowing what they are learning and why. Students being involved in the learning process</w:t>
      </w:r>
      <w:r w:rsidR="00412D18" w:rsidRPr="003A26AD">
        <w:rPr>
          <w:sz w:val="22"/>
          <w:szCs w:val="22"/>
        </w:rPr>
        <w:t xml:space="preserve"> and what they need to do next to achieve their learning outcomes.</w:t>
      </w:r>
    </w:p>
    <w:p w14:paraId="2C1B285B" w14:textId="1CE9DCA7" w:rsidR="001F6BB2" w:rsidRPr="003A26AD" w:rsidRDefault="00F760C1" w:rsidP="00D26EF6">
      <w:pPr>
        <w:rPr>
          <w:sz w:val="22"/>
          <w:szCs w:val="22"/>
        </w:rPr>
      </w:pPr>
      <w:r w:rsidRPr="003A26AD">
        <w:rPr>
          <w:sz w:val="22"/>
          <w:szCs w:val="22"/>
        </w:rPr>
        <w:t>At St Andrews, we value the progress made by the students in all areas of their lives.</w:t>
      </w:r>
      <w:r w:rsidR="00320342" w:rsidRPr="003A26AD">
        <w:rPr>
          <w:sz w:val="22"/>
          <w:szCs w:val="22"/>
        </w:rPr>
        <w:t xml:space="preserve"> The curriculum is designed into</w:t>
      </w:r>
      <w:r w:rsidR="002D5CBA" w:rsidRPr="003A26AD">
        <w:rPr>
          <w:sz w:val="22"/>
          <w:szCs w:val="22"/>
        </w:rPr>
        <w:t xml:space="preserve"> four</w:t>
      </w:r>
      <w:r w:rsidR="00320342" w:rsidRPr="003A26AD">
        <w:rPr>
          <w:sz w:val="22"/>
          <w:szCs w:val="22"/>
        </w:rPr>
        <w:t xml:space="preserve"> key are</w:t>
      </w:r>
      <w:r w:rsidR="0057134C" w:rsidRPr="003A26AD">
        <w:rPr>
          <w:sz w:val="22"/>
          <w:szCs w:val="22"/>
        </w:rPr>
        <w:t>as</w:t>
      </w:r>
      <w:r w:rsidR="003A6727" w:rsidRPr="003A26AD">
        <w:rPr>
          <w:sz w:val="22"/>
          <w:szCs w:val="22"/>
        </w:rPr>
        <w:t xml:space="preserve">: </w:t>
      </w:r>
    </w:p>
    <w:tbl>
      <w:tblPr>
        <w:tblStyle w:val="TableGrid"/>
        <w:tblW w:w="0" w:type="auto"/>
        <w:tblLook w:val="04A0" w:firstRow="1" w:lastRow="0" w:firstColumn="1" w:lastColumn="0" w:noHBand="0" w:noVBand="1"/>
      </w:tblPr>
      <w:tblGrid>
        <w:gridCol w:w="2122"/>
        <w:gridCol w:w="6894"/>
      </w:tblGrid>
      <w:tr w:rsidR="004E035A" w:rsidRPr="003A26AD" w14:paraId="06FA8A68" w14:textId="77777777">
        <w:tc>
          <w:tcPr>
            <w:tcW w:w="2122" w:type="dxa"/>
          </w:tcPr>
          <w:p w14:paraId="1455B149" w14:textId="55F4AD74" w:rsidR="004E035A" w:rsidRPr="003A26AD" w:rsidRDefault="004E035A" w:rsidP="00D26EF6">
            <w:pPr>
              <w:rPr>
                <w:sz w:val="22"/>
                <w:szCs w:val="22"/>
              </w:rPr>
            </w:pPr>
            <w:r w:rsidRPr="003A26AD">
              <w:rPr>
                <w:sz w:val="22"/>
                <w:szCs w:val="22"/>
              </w:rPr>
              <w:t>Core Subjects</w:t>
            </w:r>
          </w:p>
        </w:tc>
        <w:tc>
          <w:tcPr>
            <w:tcW w:w="6894" w:type="dxa"/>
          </w:tcPr>
          <w:p w14:paraId="36B103FF" w14:textId="77777777" w:rsidR="004E035A" w:rsidRPr="003A26AD" w:rsidRDefault="004E035A" w:rsidP="00D26EF6">
            <w:pPr>
              <w:rPr>
                <w:sz w:val="22"/>
                <w:szCs w:val="22"/>
              </w:rPr>
            </w:pPr>
            <w:r w:rsidRPr="003A26AD">
              <w:rPr>
                <w:sz w:val="22"/>
                <w:szCs w:val="22"/>
              </w:rPr>
              <w:t>All students access English, Maths and Science and have access to a range of examination levels that are appropriate to their individual aspirations.</w:t>
            </w:r>
            <w:r w:rsidR="00D044D8" w:rsidRPr="003A26AD">
              <w:rPr>
                <w:sz w:val="22"/>
                <w:szCs w:val="22"/>
              </w:rPr>
              <w:t xml:space="preserve"> This includes GCSES, Entry Level, Functional Skills and AQA unit awards.</w:t>
            </w:r>
          </w:p>
          <w:p w14:paraId="3F85B195" w14:textId="441CC055" w:rsidR="00201AA0" w:rsidRPr="003A26AD" w:rsidRDefault="00201AA0" w:rsidP="00D26EF6">
            <w:pPr>
              <w:rPr>
                <w:sz w:val="22"/>
                <w:szCs w:val="22"/>
              </w:rPr>
            </w:pPr>
          </w:p>
        </w:tc>
      </w:tr>
      <w:tr w:rsidR="004E035A" w:rsidRPr="003A26AD" w14:paraId="0AB9C92F" w14:textId="77777777">
        <w:tc>
          <w:tcPr>
            <w:tcW w:w="2122" w:type="dxa"/>
          </w:tcPr>
          <w:p w14:paraId="549C7320" w14:textId="096A5857" w:rsidR="004E035A" w:rsidRPr="003A26AD" w:rsidRDefault="00201AA0" w:rsidP="00D26EF6">
            <w:pPr>
              <w:rPr>
                <w:sz w:val="22"/>
                <w:szCs w:val="22"/>
              </w:rPr>
            </w:pPr>
            <w:r w:rsidRPr="003A26AD">
              <w:rPr>
                <w:sz w:val="22"/>
                <w:szCs w:val="22"/>
              </w:rPr>
              <w:t>Foundation Subjects</w:t>
            </w:r>
          </w:p>
        </w:tc>
        <w:tc>
          <w:tcPr>
            <w:tcW w:w="6894" w:type="dxa"/>
          </w:tcPr>
          <w:p w14:paraId="6E9B76EB" w14:textId="6BFF51C0" w:rsidR="004E035A" w:rsidRPr="003A26AD" w:rsidRDefault="00F729BE" w:rsidP="00D26EF6">
            <w:pPr>
              <w:rPr>
                <w:sz w:val="22"/>
                <w:szCs w:val="22"/>
              </w:rPr>
            </w:pPr>
            <w:r w:rsidRPr="003A26AD">
              <w:rPr>
                <w:sz w:val="22"/>
                <w:szCs w:val="22"/>
              </w:rPr>
              <w:t xml:space="preserve">Students are taught </w:t>
            </w:r>
            <w:r w:rsidR="00201AA0" w:rsidRPr="003A26AD">
              <w:rPr>
                <w:sz w:val="22"/>
                <w:szCs w:val="22"/>
              </w:rPr>
              <w:t xml:space="preserve">a range of foundation subjects at </w:t>
            </w:r>
            <w:r w:rsidRPr="003A26AD">
              <w:rPr>
                <w:sz w:val="22"/>
                <w:szCs w:val="22"/>
              </w:rPr>
              <w:t>KS2 and KS3. Students who show an interest and passion in these subjects then have the options to take these as GCSE options.</w:t>
            </w:r>
            <w:r w:rsidR="00733AB0" w:rsidRPr="003A26AD">
              <w:rPr>
                <w:sz w:val="22"/>
                <w:szCs w:val="22"/>
              </w:rPr>
              <w:t xml:space="preserve"> Students will take GCSE or Entry Level examinations as appropriate.</w:t>
            </w:r>
          </w:p>
          <w:p w14:paraId="4AF3EC37" w14:textId="60B74285" w:rsidR="00F729BE" w:rsidRPr="003A26AD" w:rsidRDefault="00F729BE" w:rsidP="00D26EF6">
            <w:pPr>
              <w:rPr>
                <w:sz w:val="22"/>
                <w:szCs w:val="22"/>
              </w:rPr>
            </w:pPr>
          </w:p>
        </w:tc>
      </w:tr>
      <w:tr w:rsidR="006E0712" w:rsidRPr="003A26AD" w14:paraId="13A42A6E" w14:textId="77777777">
        <w:tc>
          <w:tcPr>
            <w:tcW w:w="2122" w:type="dxa"/>
          </w:tcPr>
          <w:p w14:paraId="47773868" w14:textId="7D108F7C" w:rsidR="006E0712" w:rsidRPr="003A26AD" w:rsidRDefault="006E0712" w:rsidP="00D26EF6">
            <w:pPr>
              <w:rPr>
                <w:sz w:val="22"/>
                <w:szCs w:val="22"/>
              </w:rPr>
            </w:pPr>
            <w:r w:rsidRPr="003A26AD">
              <w:rPr>
                <w:sz w:val="22"/>
                <w:szCs w:val="22"/>
              </w:rPr>
              <w:t>Life Skills</w:t>
            </w:r>
          </w:p>
        </w:tc>
        <w:tc>
          <w:tcPr>
            <w:tcW w:w="6894" w:type="dxa"/>
          </w:tcPr>
          <w:p w14:paraId="30D855E4" w14:textId="09402141" w:rsidR="006E0712" w:rsidRPr="003A26AD" w:rsidRDefault="003E033E" w:rsidP="00D26EF6">
            <w:pPr>
              <w:rPr>
                <w:sz w:val="22"/>
                <w:szCs w:val="22"/>
              </w:rPr>
            </w:pPr>
            <w:r w:rsidRPr="003A26AD">
              <w:rPr>
                <w:sz w:val="22"/>
                <w:szCs w:val="22"/>
              </w:rPr>
              <w:t xml:space="preserve">These subjects prepare students for life beyond St Andrews. They are </w:t>
            </w:r>
            <w:r w:rsidR="00175A6C" w:rsidRPr="003A26AD">
              <w:rPr>
                <w:sz w:val="22"/>
                <w:szCs w:val="22"/>
              </w:rPr>
              <w:t xml:space="preserve">linked directly to the </w:t>
            </w:r>
            <w:r w:rsidR="00F97C44" w:rsidRPr="003A26AD">
              <w:rPr>
                <w:sz w:val="22"/>
                <w:szCs w:val="22"/>
              </w:rPr>
              <w:t>school ethos</w:t>
            </w:r>
            <w:r w:rsidR="00663A5E" w:rsidRPr="003A26AD">
              <w:rPr>
                <w:sz w:val="22"/>
                <w:szCs w:val="22"/>
              </w:rPr>
              <w:t xml:space="preserve">, values </w:t>
            </w:r>
            <w:r w:rsidR="00F97C44" w:rsidRPr="003A26AD">
              <w:rPr>
                <w:sz w:val="22"/>
                <w:szCs w:val="22"/>
              </w:rPr>
              <w:t>and individual EHCP outcomes.</w:t>
            </w:r>
            <w:r w:rsidR="000D6B52" w:rsidRPr="003A26AD">
              <w:rPr>
                <w:sz w:val="22"/>
                <w:szCs w:val="22"/>
              </w:rPr>
              <w:t xml:space="preserve"> This includes careers, social skills, therapy sessions and citizenship.</w:t>
            </w:r>
          </w:p>
          <w:p w14:paraId="43BBB88F" w14:textId="46BA1CCA" w:rsidR="00F97C44" w:rsidRPr="003A26AD" w:rsidRDefault="00F97C44" w:rsidP="00D26EF6">
            <w:pPr>
              <w:rPr>
                <w:sz w:val="22"/>
                <w:szCs w:val="22"/>
              </w:rPr>
            </w:pPr>
          </w:p>
        </w:tc>
      </w:tr>
    </w:tbl>
    <w:p w14:paraId="155EBBAB" w14:textId="77777777" w:rsidR="00A219A1" w:rsidRPr="003A26AD" w:rsidRDefault="0048192F" w:rsidP="00D26EF6">
      <w:pPr>
        <w:rPr>
          <w:sz w:val="22"/>
          <w:szCs w:val="22"/>
        </w:rPr>
      </w:pPr>
      <w:r w:rsidRPr="003A26AD">
        <w:rPr>
          <w:sz w:val="22"/>
          <w:szCs w:val="22"/>
        </w:rPr>
        <w:t>*</w:t>
      </w:r>
      <w:r w:rsidR="00AA2B40" w:rsidRPr="003A26AD">
        <w:rPr>
          <w:sz w:val="22"/>
          <w:szCs w:val="22"/>
        </w:rPr>
        <w:t>In an ever</w:t>
      </w:r>
      <w:r w:rsidRPr="003A26AD">
        <w:rPr>
          <w:sz w:val="22"/>
          <w:szCs w:val="22"/>
        </w:rPr>
        <w:t>-</w:t>
      </w:r>
      <w:r w:rsidR="00AA2B40" w:rsidRPr="003A26AD">
        <w:rPr>
          <w:sz w:val="22"/>
          <w:szCs w:val="22"/>
        </w:rPr>
        <w:t xml:space="preserve">changing technological world, students will have computing lessons through KS4 even if this is not chosen as one of their </w:t>
      </w:r>
      <w:r w:rsidR="002A7A61" w:rsidRPr="003A26AD">
        <w:rPr>
          <w:sz w:val="22"/>
          <w:szCs w:val="22"/>
        </w:rPr>
        <w:t>options for GCSE.</w:t>
      </w:r>
    </w:p>
    <w:p w14:paraId="115E2041" w14:textId="77777777" w:rsidR="00356255" w:rsidRDefault="00356255" w:rsidP="00D26EF6"/>
    <w:p w14:paraId="3742C537" w14:textId="1E34476B" w:rsidR="00F138D9" w:rsidRPr="00737541" w:rsidRDefault="00F138D9" w:rsidP="00737541">
      <w:pPr>
        <w:textAlignment w:val="baseline"/>
        <w:rPr>
          <w:rFonts w:eastAsia="Times New Roman" w:cs="Segoe UI"/>
          <w:color w:val="0F4761"/>
          <w:kern w:val="0"/>
          <w:sz w:val="32"/>
          <w:szCs w:val="32"/>
          <w:lang w:eastAsia="en-GB"/>
          <w14:ligatures w14:val="none"/>
        </w:rPr>
      </w:pPr>
      <w:r w:rsidRPr="00737541">
        <w:rPr>
          <w:rFonts w:eastAsia="Times New Roman" w:cs="Segoe UI"/>
          <w:color w:val="0F4761"/>
          <w:kern w:val="0"/>
          <w:sz w:val="32"/>
          <w:szCs w:val="32"/>
          <w:lang w:eastAsia="en-GB"/>
          <w14:ligatures w14:val="none"/>
        </w:rPr>
        <w:t>Different Types of Assessment</w:t>
      </w:r>
    </w:p>
    <w:p w14:paraId="1A2A9D38" w14:textId="26BB2B18" w:rsidR="000F2A4E" w:rsidRDefault="000F2A4E" w:rsidP="00D26EF6">
      <w:pPr>
        <w:rPr>
          <w:b/>
          <w:bCs/>
          <w:color w:val="000000" w:themeColor="text1"/>
        </w:rPr>
      </w:pPr>
      <w:r w:rsidRPr="00633A28">
        <w:rPr>
          <w:b/>
          <w:bCs/>
          <w:color w:val="000000" w:themeColor="text1"/>
        </w:rPr>
        <w:t>Baseline Assessments</w:t>
      </w:r>
    </w:p>
    <w:p w14:paraId="6B73C328" w14:textId="4E957FC6" w:rsidR="00267F9D" w:rsidRPr="003A26AD" w:rsidRDefault="000F2A4E" w:rsidP="00D26EF6">
      <w:pPr>
        <w:rPr>
          <w:color w:val="000000" w:themeColor="text1"/>
          <w:sz w:val="22"/>
          <w:szCs w:val="22"/>
        </w:rPr>
      </w:pPr>
      <w:r w:rsidRPr="003A26AD">
        <w:rPr>
          <w:color w:val="000000" w:themeColor="text1"/>
          <w:sz w:val="22"/>
          <w:szCs w:val="22"/>
        </w:rPr>
        <w:t>Within the first term of joining St Andrew</w:t>
      </w:r>
      <w:r w:rsidR="00D16766">
        <w:rPr>
          <w:color w:val="000000" w:themeColor="text1"/>
          <w:sz w:val="22"/>
          <w:szCs w:val="22"/>
        </w:rPr>
        <w:t>’</w:t>
      </w:r>
      <w:r w:rsidRPr="003A26AD">
        <w:rPr>
          <w:color w:val="000000" w:themeColor="text1"/>
          <w:sz w:val="22"/>
          <w:szCs w:val="22"/>
        </w:rPr>
        <w:t>s</w:t>
      </w:r>
      <w:r w:rsidR="00D16766">
        <w:rPr>
          <w:color w:val="000000" w:themeColor="text1"/>
          <w:sz w:val="22"/>
          <w:szCs w:val="22"/>
        </w:rPr>
        <w:t xml:space="preserve"> School</w:t>
      </w:r>
      <w:r w:rsidR="00AF0C05" w:rsidRPr="003A26AD">
        <w:rPr>
          <w:color w:val="000000" w:themeColor="text1"/>
          <w:sz w:val="22"/>
          <w:szCs w:val="22"/>
        </w:rPr>
        <w:t xml:space="preserve">, a baseline assessment will be completed to gather a </w:t>
      </w:r>
      <w:r w:rsidR="006D60F8" w:rsidRPr="003A26AD">
        <w:rPr>
          <w:color w:val="000000" w:themeColor="text1"/>
          <w:sz w:val="22"/>
          <w:szCs w:val="22"/>
        </w:rPr>
        <w:t xml:space="preserve">detailed picture of the needs of each individual both academically, emotionally and socially. </w:t>
      </w:r>
    </w:p>
    <w:p w14:paraId="5458F4C6" w14:textId="6A95CA74" w:rsidR="00267F9D" w:rsidRPr="003A26AD" w:rsidRDefault="00267F9D" w:rsidP="00D26EF6">
      <w:pPr>
        <w:rPr>
          <w:color w:val="000000" w:themeColor="text1"/>
          <w:sz w:val="22"/>
          <w:szCs w:val="22"/>
        </w:rPr>
      </w:pPr>
      <w:r w:rsidRPr="003A26AD">
        <w:rPr>
          <w:color w:val="000000" w:themeColor="text1"/>
          <w:sz w:val="22"/>
          <w:szCs w:val="22"/>
        </w:rPr>
        <w:t xml:space="preserve">Students often join St Andrew's </w:t>
      </w:r>
      <w:r w:rsidR="00D16766">
        <w:rPr>
          <w:color w:val="000000" w:themeColor="text1"/>
          <w:sz w:val="22"/>
          <w:szCs w:val="22"/>
        </w:rPr>
        <w:t xml:space="preserve">School </w:t>
      </w:r>
      <w:r w:rsidRPr="003A26AD">
        <w:rPr>
          <w:color w:val="000000" w:themeColor="text1"/>
          <w:sz w:val="22"/>
          <w:szCs w:val="22"/>
        </w:rPr>
        <w:t xml:space="preserve">with varied levels of prior attainment and often with inconsistencies in their cognitive profiles. We identify the correct starting point for them and their 'missing building blocks' and students join the curriculum programme at a point that is suited and relevant to them. </w:t>
      </w:r>
    </w:p>
    <w:p w14:paraId="0B7C867D" w14:textId="2EF99E7B" w:rsidR="000F2A4E" w:rsidRPr="003A26AD" w:rsidRDefault="00267F9D" w:rsidP="00D26EF6">
      <w:pPr>
        <w:rPr>
          <w:color w:val="000000" w:themeColor="text1"/>
          <w:sz w:val="22"/>
          <w:szCs w:val="22"/>
        </w:rPr>
      </w:pPr>
      <w:r w:rsidRPr="003A26AD">
        <w:rPr>
          <w:color w:val="000000" w:themeColor="text1"/>
          <w:sz w:val="22"/>
          <w:szCs w:val="22"/>
        </w:rPr>
        <w:t>Baseline assessments</w:t>
      </w:r>
      <w:r w:rsidR="006D60F8" w:rsidRPr="003A26AD">
        <w:rPr>
          <w:color w:val="000000" w:themeColor="text1"/>
          <w:sz w:val="22"/>
          <w:szCs w:val="22"/>
        </w:rPr>
        <w:t xml:space="preserve"> </w:t>
      </w:r>
      <w:r w:rsidR="0011780B">
        <w:rPr>
          <w:color w:val="000000" w:themeColor="text1"/>
          <w:sz w:val="22"/>
          <w:szCs w:val="22"/>
        </w:rPr>
        <w:t>could</w:t>
      </w:r>
      <w:r w:rsidR="006D60F8" w:rsidRPr="003A26AD">
        <w:rPr>
          <w:color w:val="000000" w:themeColor="text1"/>
          <w:sz w:val="22"/>
          <w:szCs w:val="22"/>
        </w:rPr>
        <w:t xml:space="preserve"> </w:t>
      </w:r>
      <w:proofErr w:type="gramStart"/>
      <w:r w:rsidR="006D60F8" w:rsidRPr="003A26AD">
        <w:rPr>
          <w:color w:val="000000" w:themeColor="text1"/>
          <w:sz w:val="22"/>
          <w:szCs w:val="22"/>
        </w:rPr>
        <w:t>include</w:t>
      </w:r>
      <w:r w:rsidR="0011780B">
        <w:rPr>
          <w:color w:val="000000" w:themeColor="text1"/>
          <w:sz w:val="22"/>
          <w:szCs w:val="22"/>
        </w:rPr>
        <w:t>:</w:t>
      </w:r>
      <w:proofErr w:type="gramEnd"/>
      <w:r w:rsidR="0011780B">
        <w:rPr>
          <w:color w:val="000000" w:themeColor="text1"/>
          <w:sz w:val="22"/>
          <w:szCs w:val="22"/>
        </w:rPr>
        <w:t xml:space="preserve"> Read Write Inc. assessments, </w:t>
      </w:r>
      <w:proofErr w:type="spellStart"/>
      <w:r w:rsidR="003B6AF5">
        <w:rPr>
          <w:color w:val="000000" w:themeColor="text1"/>
          <w:sz w:val="22"/>
          <w:szCs w:val="22"/>
        </w:rPr>
        <w:t>PiXL</w:t>
      </w:r>
      <w:proofErr w:type="spellEnd"/>
      <w:r w:rsidR="003B6AF5">
        <w:rPr>
          <w:color w:val="000000" w:themeColor="text1"/>
          <w:sz w:val="22"/>
          <w:szCs w:val="22"/>
        </w:rPr>
        <w:t xml:space="preserve">, White Rose and termly assessments, ED Shed Spelling and </w:t>
      </w:r>
      <w:r w:rsidR="00C9117E">
        <w:rPr>
          <w:color w:val="000000" w:themeColor="text1"/>
          <w:sz w:val="22"/>
          <w:szCs w:val="22"/>
        </w:rPr>
        <w:t>social and emotional learning assessments such as Thrive. The use of the ‘7C’s Learning Portfolio’ may also be completed to identify areas of focus and support in</w:t>
      </w:r>
      <w:r w:rsidR="00F65423">
        <w:rPr>
          <w:color w:val="000000" w:themeColor="text1"/>
          <w:sz w:val="22"/>
          <w:szCs w:val="22"/>
        </w:rPr>
        <w:t>dividual education plans.</w:t>
      </w:r>
      <w:r w:rsidR="006D60F8" w:rsidRPr="003A26AD">
        <w:rPr>
          <w:color w:val="000000" w:themeColor="text1"/>
          <w:sz w:val="22"/>
          <w:szCs w:val="22"/>
        </w:rPr>
        <w:t xml:space="preserve"> </w:t>
      </w:r>
    </w:p>
    <w:p w14:paraId="51F8A3CE" w14:textId="77777777" w:rsidR="00F138D9" w:rsidRPr="003A26AD" w:rsidRDefault="00F138D9" w:rsidP="00D26EF6">
      <w:pPr>
        <w:rPr>
          <w:b/>
          <w:bCs/>
          <w:sz w:val="22"/>
          <w:szCs w:val="22"/>
        </w:rPr>
      </w:pPr>
    </w:p>
    <w:p w14:paraId="4187419F" w14:textId="72C527B3" w:rsidR="003A52E0" w:rsidRPr="003A26AD" w:rsidRDefault="00F138D9" w:rsidP="00D26EF6">
      <w:pPr>
        <w:rPr>
          <w:b/>
          <w:bCs/>
          <w:sz w:val="22"/>
          <w:szCs w:val="22"/>
        </w:rPr>
      </w:pPr>
      <w:r w:rsidRPr="003A26AD">
        <w:rPr>
          <w:b/>
          <w:bCs/>
          <w:sz w:val="22"/>
          <w:szCs w:val="22"/>
        </w:rPr>
        <w:lastRenderedPageBreak/>
        <w:t xml:space="preserve">Formative </w:t>
      </w:r>
      <w:r w:rsidR="00CA1D47" w:rsidRPr="003A26AD">
        <w:rPr>
          <w:b/>
          <w:bCs/>
          <w:sz w:val="22"/>
          <w:szCs w:val="22"/>
        </w:rPr>
        <w:t>Assessment</w:t>
      </w:r>
    </w:p>
    <w:p w14:paraId="229CF435" w14:textId="4E54E339" w:rsidR="00AD191D" w:rsidRPr="003A26AD" w:rsidRDefault="006B1110" w:rsidP="00D26EF6">
      <w:pPr>
        <w:rPr>
          <w:sz w:val="22"/>
          <w:szCs w:val="22"/>
        </w:rPr>
      </w:pPr>
      <w:r w:rsidRPr="003A26AD">
        <w:rPr>
          <w:sz w:val="22"/>
          <w:szCs w:val="22"/>
        </w:rPr>
        <w:t>‘Formative Assessment’</w:t>
      </w:r>
      <w:r w:rsidR="00F372C3" w:rsidRPr="003A26AD">
        <w:rPr>
          <w:sz w:val="22"/>
          <w:szCs w:val="22"/>
        </w:rPr>
        <w:t xml:space="preserve"> is assessment for learning</w:t>
      </w:r>
      <w:r w:rsidR="00C23A16" w:rsidRPr="003A26AD">
        <w:rPr>
          <w:sz w:val="22"/>
          <w:szCs w:val="22"/>
        </w:rPr>
        <w:t xml:space="preserve"> and can be helpful in determining how learning can be taken forward</w:t>
      </w:r>
      <w:r w:rsidR="00F372C3" w:rsidRPr="003A26AD">
        <w:rPr>
          <w:sz w:val="22"/>
          <w:szCs w:val="22"/>
        </w:rPr>
        <w:t>. It is ongoing and provides evidence of progression in learning. It supports learning</w:t>
      </w:r>
      <w:r w:rsidR="001C0BBD" w:rsidRPr="003A26AD">
        <w:rPr>
          <w:sz w:val="22"/>
          <w:szCs w:val="22"/>
        </w:rPr>
        <w:t xml:space="preserve"> and informs planning</w:t>
      </w:r>
      <w:r w:rsidR="00F372C3" w:rsidRPr="003A26AD">
        <w:rPr>
          <w:sz w:val="22"/>
          <w:szCs w:val="22"/>
        </w:rPr>
        <w:t xml:space="preserve"> by identifying barriers, providing feedback and planning next steps.</w:t>
      </w:r>
      <w:r w:rsidR="00071AB0" w:rsidRPr="003A26AD">
        <w:rPr>
          <w:sz w:val="22"/>
          <w:szCs w:val="22"/>
        </w:rPr>
        <w:t xml:space="preserve"> </w:t>
      </w:r>
    </w:p>
    <w:p w14:paraId="3B4F92E5" w14:textId="77777777" w:rsidR="00B635EA" w:rsidRPr="003A26AD" w:rsidRDefault="00B635EA" w:rsidP="00B635EA">
      <w:pPr>
        <w:rPr>
          <w:sz w:val="22"/>
          <w:szCs w:val="22"/>
        </w:rPr>
      </w:pPr>
      <w:r w:rsidRPr="003A26AD">
        <w:rPr>
          <w:b/>
          <w:bCs/>
          <w:sz w:val="22"/>
          <w:szCs w:val="22"/>
        </w:rPr>
        <w:t>Learning Checks</w:t>
      </w:r>
      <w:r w:rsidRPr="003A26AD">
        <w:rPr>
          <w:sz w:val="22"/>
          <w:szCs w:val="22"/>
        </w:rPr>
        <w:t xml:space="preserve"> – these are planned for key learning moments in a teaching sequence and focus on addressing misconceptions. They are a regular feature of lessons and are completed ‘live’ in the lesson so feedback can be acted upon.</w:t>
      </w:r>
    </w:p>
    <w:p w14:paraId="3D17EAD8" w14:textId="77777777" w:rsidR="00F372C3" w:rsidRPr="003A26AD" w:rsidRDefault="00F372C3" w:rsidP="00D26EF6">
      <w:pPr>
        <w:rPr>
          <w:sz w:val="22"/>
          <w:szCs w:val="22"/>
        </w:rPr>
      </w:pPr>
    </w:p>
    <w:p w14:paraId="1BD8BA2D" w14:textId="2E3E0530" w:rsidR="00AD191D" w:rsidRPr="003A26AD" w:rsidRDefault="00DD6C88" w:rsidP="00D26EF6">
      <w:pPr>
        <w:rPr>
          <w:b/>
          <w:bCs/>
          <w:sz w:val="22"/>
          <w:szCs w:val="22"/>
        </w:rPr>
      </w:pPr>
      <w:r w:rsidRPr="003A26AD">
        <w:rPr>
          <w:b/>
          <w:bCs/>
          <w:sz w:val="22"/>
          <w:szCs w:val="22"/>
        </w:rPr>
        <w:t>Summative Assessment</w:t>
      </w:r>
    </w:p>
    <w:p w14:paraId="2AB8F049" w14:textId="274463CF" w:rsidR="000D27B2" w:rsidRPr="003A26AD" w:rsidRDefault="00DD6C88" w:rsidP="00D26EF6">
      <w:pPr>
        <w:rPr>
          <w:sz w:val="22"/>
          <w:szCs w:val="22"/>
        </w:rPr>
      </w:pPr>
      <w:r w:rsidRPr="003A26AD">
        <w:rPr>
          <w:sz w:val="22"/>
          <w:szCs w:val="22"/>
        </w:rPr>
        <w:t xml:space="preserve">‘Summative assessment’ </w:t>
      </w:r>
      <w:r w:rsidR="00071AB0" w:rsidRPr="003A26AD">
        <w:rPr>
          <w:sz w:val="22"/>
          <w:szCs w:val="22"/>
        </w:rPr>
        <w:t>provides information/ evidence of what a student knows, understands and can do</w:t>
      </w:r>
      <w:r w:rsidR="001C0BBD" w:rsidRPr="003A26AD">
        <w:rPr>
          <w:sz w:val="22"/>
          <w:szCs w:val="22"/>
        </w:rPr>
        <w:t>.</w:t>
      </w:r>
      <w:r w:rsidR="00071AB0" w:rsidRPr="003A26AD">
        <w:rPr>
          <w:sz w:val="22"/>
          <w:szCs w:val="22"/>
        </w:rPr>
        <w:t xml:space="preserve"> </w:t>
      </w:r>
      <w:r w:rsidRPr="003A26AD">
        <w:rPr>
          <w:sz w:val="22"/>
          <w:szCs w:val="22"/>
        </w:rPr>
        <w:t>It is used to measure progress and outcomes and identifies student attainments. Summative assessment takes place at the end of a period of learning for example end of unit tests or external examinations.</w:t>
      </w:r>
      <w:r w:rsidR="00071AB0" w:rsidRPr="003A26AD">
        <w:rPr>
          <w:sz w:val="22"/>
          <w:szCs w:val="22"/>
        </w:rPr>
        <w:t xml:space="preserve"> It usually results in the award of a grade, level or mark. </w:t>
      </w:r>
      <w:r w:rsidR="008A52E0" w:rsidRPr="003A26AD">
        <w:rPr>
          <w:sz w:val="22"/>
          <w:szCs w:val="22"/>
        </w:rPr>
        <w:t xml:space="preserve"> These include:</w:t>
      </w:r>
    </w:p>
    <w:p w14:paraId="57606030" w14:textId="382064A5" w:rsidR="008A52E0" w:rsidRPr="003A26AD" w:rsidRDefault="00DA0C7C" w:rsidP="00D26EF6">
      <w:pPr>
        <w:rPr>
          <w:sz w:val="22"/>
          <w:szCs w:val="22"/>
        </w:rPr>
      </w:pPr>
      <w:r w:rsidRPr="003A26AD">
        <w:rPr>
          <w:b/>
          <w:bCs/>
          <w:sz w:val="22"/>
          <w:szCs w:val="22"/>
        </w:rPr>
        <w:t xml:space="preserve">National </w:t>
      </w:r>
      <w:r w:rsidR="0003533C" w:rsidRPr="003A26AD">
        <w:rPr>
          <w:b/>
          <w:bCs/>
          <w:sz w:val="22"/>
          <w:szCs w:val="22"/>
        </w:rPr>
        <w:t>Assessments</w:t>
      </w:r>
      <w:r w:rsidR="0003533C" w:rsidRPr="003A26AD">
        <w:rPr>
          <w:sz w:val="22"/>
          <w:szCs w:val="22"/>
        </w:rPr>
        <w:t xml:space="preserve"> – </w:t>
      </w:r>
      <w:r w:rsidR="003F1373" w:rsidRPr="003A26AD">
        <w:rPr>
          <w:sz w:val="22"/>
          <w:szCs w:val="22"/>
        </w:rPr>
        <w:t>Examinations and National Curriculum Tests.</w:t>
      </w:r>
      <w:r w:rsidR="0003533C" w:rsidRPr="003A26AD">
        <w:rPr>
          <w:sz w:val="22"/>
          <w:szCs w:val="22"/>
        </w:rPr>
        <w:t xml:space="preserve"> </w:t>
      </w:r>
    </w:p>
    <w:p w14:paraId="140325DB" w14:textId="1FAA6968" w:rsidR="0003533C" w:rsidRPr="003A26AD" w:rsidRDefault="0003533C" w:rsidP="00D26EF6">
      <w:pPr>
        <w:rPr>
          <w:sz w:val="22"/>
          <w:szCs w:val="22"/>
        </w:rPr>
      </w:pPr>
      <w:r w:rsidRPr="003A26AD">
        <w:rPr>
          <w:b/>
          <w:bCs/>
          <w:sz w:val="22"/>
          <w:szCs w:val="22"/>
        </w:rPr>
        <w:t>Check Point Assessments</w:t>
      </w:r>
      <w:r w:rsidRPr="003A26AD">
        <w:rPr>
          <w:sz w:val="22"/>
          <w:szCs w:val="22"/>
        </w:rPr>
        <w:t xml:space="preserve"> – these are usually </w:t>
      </w:r>
      <w:r w:rsidR="003F1373" w:rsidRPr="003A26AD">
        <w:rPr>
          <w:sz w:val="22"/>
          <w:szCs w:val="22"/>
        </w:rPr>
        <w:t>termly</w:t>
      </w:r>
      <w:r w:rsidR="007D7A8B" w:rsidRPr="003A26AD">
        <w:rPr>
          <w:sz w:val="22"/>
          <w:szCs w:val="22"/>
        </w:rPr>
        <w:t xml:space="preserve"> (or at the end of a topic depending on the structure of the planned curriculum). </w:t>
      </w:r>
    </w:p>
    <w:p w14:paraId="16933FBB" w14:textId="39D1645A" w:rsidR="003A523D" w:rsidRPr="003A26AD" w:rsidRDefault="000D27B2" w:rsidP="00D26EF6">
      <w:pPr>
        <w:rPr>
          <w:sz w:val="22"/>
          <w:szCs w:val="22"/>
        </w:rPr>
      </w:pPr>
      <w:r w:rsidRPr="003A26AD">
        <w:rPr>
          <w:sz w:val="22"/>
          <w:szCs w:val="22"/>
        </w:rPr>
        <w:t>At St Andrew</w:t>
      </w:r>
      <w:r w:rsidR="003F1373" w:rsidRPr="003A26AD">
        <w:rPr>
          <w:sz w:val="22"/>
          <w:szCs w:val="22"/>
        </w:rPr>
        <w:t>’</w:t>
      </w:r>
      <w:r w:rsidRPr="003A26AD">
        <w:rPr>
          <w:sz w:val="22"/>
          <w:szCs w:val="22"/>
        </w:rPr>
        <w:t>s</w:t>
      </w:r>
      <w:r w:rsidR="003F1373" w:rsidRPr="003A26AD">
        <w:rPr>
          <w:sz w:val="22"/>
          <w:szCs w:val="22"/>
        </w:rPr>
        <w:t xml:space="preserve"> School,</w:t>
      </w:r>
      <w:r w:rsidRPr="003A26AD">
        <w:rPr>
          <w:sz w:val="22"/>
          <w:szCs w:val="22"/>
        </w:rPr>
        <w:t xml:space="preserve"> </w:t>
      </w:r>
      <w:r w:rsidR="00656236" w:rsidRPr="003A26AD">
        <w:rPr>
          <w:sz w:val="22"/>
          <w:szCs w:val="22"/>
        </w:rPr>
        <w:t xml:space="preserve">objectives from the National Curriculum are used as the expectations </w:t>
      </w:r>
      <w:r w:rsidR="00933E91" w:rsidRPr="003A26AD">
        <w:rPr>
          <w:sz w:val="22"/>
          <w:szCs w:val="22"/>
        </w:rPr>
        <w:t>for</w:t>
      </w:r>
      <w:r w:rsidR="00656236" w:rsidRPr="003A26AD">
        <w:rPr>
          <w:sz w:val="22"/>
          <w:szCs w:val="22"/>
        </w:rPr>
        <w:t xml:space="preserve"> all students.</w:t>
      </w:r>
      <w:r w:rsidR="003C5CC0" w:rsidRPr="003A26AD">
        <w:rPr>
          <w:sz w:val="22"/>
          <w:szCs w:val="22"/>
        </w:rPr>
        <w:t xml:space="preserve"> Feedback from summative assessments should be detailed and provide clear guidance to individual students</w:t>
      </w:r>
      <w:r w:rsidR="003F1373" w:rsidRPr="003A26AD">
        <w:rPr>
          <w:sz w:val="22"/>
          <w:szCs w:val="22"/>
        </w:rPr>
        <w:t xml:space="preserve"> delivered in an appropriate way</w:t>
      </w:r>
      <w:r w:rsidR="001A58FF" w:rsidRPr="003A26AD">
        <w:rPr>
          <w:sz w:val="22"/>
          <w:szCs w:val="22"/>
        </w:rPr>
        <w:t>.</w:t>
      </w:r>
    </w:p>
    <w:p w14:paraId="4B963833" w14:textId="0462D92D" w:rsidR="003130BD" w:rsidRDefault="00907CEE" w:rsidP="003A26AD">
      <w:pPr>
        <w:textAlignment w:val="baseline"/>
        <w:rPr>
          <w:rFonts w:eastAsia="Times New Roman" w:cs="Segoe UI"/>
          <w:color w:val="0F4761"/>
          <w:kern w:val="0"/>
          <w:sz w:val="32"/>
          <w:szCs w:val="32"/>
          <w:lang w:eastAsia="en-GB"/>
          <w14:ligatures w14:val="none"/>
        </w:rPr>
      </w:pPr>
      <w:r w:rsidRPr="003A26AD">
        <w:rPr>
          <w:rFonts w:eastAsia="Times New Roman" w:cs="Segoe UI"/>
          <w:color w:val="0F4761"/>
          <w:kern w:val="0"/>
          <w:sz w:val="32"/>
          <w:szCs w:val="32"/>
          <w:lang w:eastAsia="en-GB"/>
          <w14:ligatures w14:val="none"/>
        </w:rPr>
        <w:t xml:space="preserve">Assessment </w:t>
      </w:r>
      <w:r w:rsidR="003130BD">
        <w:rPr>
          <w:rFonts w:eastAsia="Times New Roman" w:cs="Segoe UI"/>
          <w:color w:val="0F4761"/>
          <w:kern w:val="0"/>
          <w:sz w:val="32"/>
          <w:szCs w:val="32"/>
          <w:lang w:eastAsia="en-GB"/>
          <w14:ligatures w14:val="none"/>
        </w:rPr>
        <w:t>Language</w:t>
      </w:r>
    </w:p>
    <w:p w14:paraId="039930B0" w14:textId="02C6F55C" w:rsidR="003130BD" w:rsidRDefault="003130BD" w:rsidP="003A26AD">
      <w:pPr>
        <w:textAlignment w:val="baseline"/>
        <w:rPr>
          <w:rFonts w:eastAsia="Times New Roman" w:cs="Segoe UI"/>
          <w:color w:val="000000" w:themeColor="text1"/>
          <w:kern w:val="0"/>
          <w:sz w:val="22"/>
          <w:szCs w:val="22"/>
          <w:lang w:eastAsia="en-GB"/>
          <w14:ligatures w14:val="none"/>
        </w:rPr>
      </w:pPr>
      <w:r w:rsidRPr="003130BD">
        <w:rPr>
          <w:rFonts w:eastAsia="Times New Roman" w:cs="Segoe UI"/>
          <w:color w:val="000000" w:themeColor="text1"/>
          <w:kern w:val="0"/>
          <w:sz w:val="22"/>
          <w:szCs w:val="22"/>
          <w:lang w:eastAsia="en-GB"/>
          <w14:ligatures w14:val="none"/>
        </w:rPr>
        <w:t>The following Language is used when assessing students:</w:t>
      </w:r>
    </w:p>
    <w:p w14:paraId="451C14A3" w14:textId="2F86D207" w:rsidR="00AD7EC5" w:rsidRPr="00225CEB" w:rsidRDefault="00AD7EC5" w:rsidP="00AD7EC5">
      <w:pPr>
        <w:pStyle w:val="ListParagraph"/>
        <w:numPr>
          <w:ilvl w:val="0"/>
          <w:numId w:val="12"/>
        </w:numPr>
        <w:textAlignment w:val="baseline"/>
        <w:rPr>
          <w:rFonts w:eastAsia="Times New Roman" w:cs="Segoe UI"/>
          <w:kern w:val="0"/>
          <w:sz w:val="22"/>
          <w:szCs w:val="22"/>
          <w:lang w:eastAsia="en-GB"/>
          <w14:ligatures w14:val="none"/>
        </w:rPr>
      </w:pPr>
      <w:r w:rsidRPr="00225CEB">
        <w:rPr>
          <w:rFonts w:eastAsia="Times New Roman" w:cs="Segoe UI"/>
          <w:kern w:val="0"/>
          <w:sz w:val="22"/>
          <w:szCs w:val="22"/>
          <w:lang w:eastAsia="en-GB"/>
          <w14:ligatures w14:val="none"/>
        </w:rPr>
        <w:t xml:space="preserve">Emerging 1 </w:t>
      </w:r>
    </w:p>
    <w:p w14:paraId="062E3CEB" w14:textId="4102CC48" w:rsidR="003C6120" w:rsidRPr="00225CEB" w:rsidRDefault="003C6120" w:rsidP="00AD7EC5">
      <w:pPr>
        <w:pStyle w:val="ListParagraph"/>
        <w:numPr>
          <w:ilvl w:val="0"/>
          <w:numId w:val="12"/>
        </w:numPr>
        <w:textAlignment w:val="baseline"/>
        <w:rPr>
          <w:rFonts w:eastAsia="Times New Roman" w:cs="Segoe UI"/>
          <w:kern w:val="0"/>
          <w:sz w:val="22"/>
          <w:szCs w:val="22"/>
          <w:lang w:eastAsia="en-GB"/>
          <w14:ligatures w14:val="none"/>
        </w:rPr>
      </w:pPr>
      <w:r w:rsidRPr="00225CEB">
        <w:rPr>
          <w:rFonts w:eastAsia="Times New Roman" w:cs="Segoe UI"/>
          <w:kern w:val="0"/>
          <w:sz w:val="22"/>
          <w:szCs w:val="22"/>
          <w:lang w:eastAsia="en-GB"/>
          <w14:ligatures w14:val="none"/>
        </w:rPr>
        <w:t>Emerging 2</w:t>
      </w:r>
    </w:p>
    <w:p w14:paraId="47E23004" w14:textId="5C4D7054" w:rsidR="00AD7EC5" w:rsidRPr="00225CEB" w:rsidRDefault="00AD7EC5" w:rsidP="00AD7EC5">
      <w:pPr>
        <w:pStyle w:val="ListParagraph"/>
        <w:numPr>
          <w:ilvl w:val="0"/>
          <w:numId w:val="12"/>
        </w:numPr>
        <w:textAlignment w:val="baseline"/>
        <w:rPr>
          <w:rFonts w:eastAsia="Times New Roman" w:cs="Segoe UI"/>
          <w:kern w:val="0"/>
          <w:sz w:val="22"/>
          <w:szCs w:val="22"/>
          <w:lang w:eastAsia="en-GB"/>
          <w14:ligatures w14:val="none"/>
        </w:rPr>
      </w:pPr>
      <w:r w:rsidRPr="00225CEB">
        <w:rPr>
          <w:rFonts w:eastAsia="Times New Roman" w:cs="Segoe UI"/>
          <w:kern w:val="0"/>
          <w:sz w:val="22"/>
          <w:szCs w:val="22"/>
          <w:lang w:eastAsia="en-GB"/>
          <w14:ligatures w14:val="none"/>
        </w:rPr>
        <w:t>Working towards Expected</w:t>
      </w:r>
    </w:p>
    <w:p w14:paraId="727D064D" w14:textId="45DFD70D" w:rsidR="00AD7EC5" w:rsidRPr="00225CEB" w:rsidRDefault="00AD7EC5" w:rsidP="00AD7EC5">
      <w:pPr>
        <w:pStyle w:val="ListParagraph"/>
        <w:numPr>
          <w:ilvl w:val="0"/>
          <w:numId w:val="12"/>
        </w:numPr>
        <w:textAlignment w:val="baseline"/>
        <w:rPr>
          <w:rFonts w:eastAsia="Times New Roman" w:cs="Segoe UI"/>
          <w:kern w:val="0"/>
          <w:sz w:val="22"/>
          <w:szCs w:val="22"/>
          <w:lang w:eastAsia="en-GB"/>
          <w14:ligatures w14:val="none"/>
        </w:rPr>
      </w:pPr>
      <w:r w:rsidRPr="00225CEB">
        <w:rPr>
          <w:rFonts w:eastAsia="Times New Roman" w:cs="Segoe UI"/>
          <w:kern w:val="0"/>
          <w:sz w:val="22"/>
          <w:szCs w:val="22"/>
          <w:lang w:eastAsia="en-GB"/>
          <w14:ligatures w14:val="none"/>
        </w:rPr>
        <w:t>Expected</w:t>
      </w:r>
    </w:p>
    <w:p w14:paraId="091E94C1" w14:textId="314A2043" w:rsidR="003130BD" w:rsidRPr="00225CEB" w:rsidRDefault="00AD7EC5" w:rsidP="003A26AD">
      <w:pPr>
        <w:pStyle w:val="ListParagraph"/>
        <w:numPr>
          <w:ilvl w:val="0"/>
          <w:numId w:val="12"/>
        </w:numPr>
        <w:textAlignment w:val="baseline"/>
        <w:rPr>
          <w:rFonts w:eastAsia="Times New Roman" w:cs="Segoe UI"/>
          <w:kern w:val="0"/>
          <w:sz w:val="22"/>
          <w:szCs w:val="22"/>
          <w:lang w:eastAsia="en-GB"/>
          <w14:ligatures w14:val="none"/>
        </w:rPr>
      </w:pPr>
      <w:r w:rsidRPr="00225CEB">
        <w:rPr>
          <w:rFonts w:eastAsia="Times New Roman" w:cs="Segoe UI"/>
          <w:kern w:val="0"/>
          <w:sz w:val="22"/>
          <w:szCs w:val="22"/>
          <w:lang w:eastAsia="en-GB"/>
          <w14:ligatures w14:val="none"/>
        </w:rPr>
        <w:t>Greater Depth</w:t>
      </w:r>
    </w:p>
    <w:p w14:paraId="4099FFC1" w14:textId="1CCB796A" w:rsidR="00BB3552" w:rsidRPr="005412D9" w:rsidRDefault="00BB3552" w:rsidP="000D3911">
      <w:pPr>
        <w:rPr>
          <w:color w:val="000000" w:themeColor="text1"/>
          <w:sz w:val="22"/>
          <w:szCs w:val="22"/>
        </w:rPr>
      </w:pPr>
      <w:r w:rsidRPr="005412D9">
        <w:rPr>
          <w:color w:val="000000" w:themeColor="text1"/>
          <w:sz w:val="22"/>
          <w:szCs w:val="22"/>
        </w:rPr>
        <w:t xml:space="preserve">Students working below the expected standard are assessed as either </w:t>
      </w:r>
      <w:r w:rsidR="5DE7B63E" w:rsidRPr="5DE7B63E">
        <w:rPr>
          <w:color w:val="000000" w:themeColor="text1"/>
          <w:sz w:val="22"/>
          <w:szCs w:val="22"/>
        </w:rPr>
        <w:t>emerging</w:t>
      </w:r>
      <w:r w:rsidRPr="005412D9">
        <w:rPr>
          <w:color w:val="000000" w:themeColor="text1"/>
          <w:sz w:val="22"/>
          <w:szCs w:val="22"/>
        </w:rPr>
        <w:t xml:space="preserve"> 1 or </w:t>
      </w:r>
      <w:r w:rsidR="5DE7B63E" w:rsidRPr="5DE7B63E">
        <w:rPr>
          <w:color w:val="000000" w:themeColor="text1"/>
          <w:sz w:val="22"/>
          <w:szCs w:val="22"/>
        </w:rPr>
        <w:t>emerging</w:t>
      </w:r>
      <w:r w:rsidRPr="005412D9">
        <w:rPr>
          <w:color w:val="000000" w:themeColor="text1"/>
          <w:sz w:val="22"/>
          <w:szCs w:val="22"/>
        </w:rPr>
        <w:t xml:space="preserve"> 2.</w:t>
      </w:r>
      <w:r w:rsidR="00A65C35">
        <w:rPr>
          <w:color w:val="000000" w:themeColor="text1"/>
          <w:sz w:val="22"/>
          <w:szCs w:val="22"/>
        </w:rPr>
        <w:t xml:space="preserve"> </w:t>
      </w:r>
    </w:p>
    <w:p w14:paraId="788D19AF" w14:textId="659B9528" w:rsidR="002C07EE" w:rsidRPr="00225CEB" w:rsidRDefault="00BB3552" w:rsidP="000D3911">
      <w:pPr>
        <w:rPr>
          <w:sz w:val="22"/>
          <w:szCs w:val="22"/>
        </w:rPr>
      </w:pPr>
      <w:r w:rsidRPr="00225CEB">
        <w:rPr>
          <w:b/>
          <w:bCs/>
          <w:sz w:val="22"/>
          <w:szCs w:val="22"/>
        </w:rPr>
        <w:t>Emerging</w:t>
      </w:r>
      <w:r w:rsidR="009F7C14" w:rsidRPr="00225CEB">
        <w:rPr>
          <w:b/>
          <w:bCs/>
          <w:sz w:val="22"/>
          <w:szCs w:val="22"/>
        </w:rPr>
        <w:t xml:space="preserve"> 1</w:t>
      </w:r>
      <w:r w:rsidR="009F7C14" w:rsidRPr="00225CEB">
        <w:rPr>
          <w:sz w:val="22"/>
          <w:szCs w:val="22"/>
        </w:rPr>
        <w:t xml:space="preserve"> – </w:t>
      </w:r>
      <w:r w:rsidR="009A39E2" w:rsidRPr="00225CEB">
        <w:rPr>
          <w:sz w:val="22"/>
          <w:szCs w:val="22"/>
        </w:rPr>
        <w:t xml:space="preserve">Students are working on a curriculum below their national year </w:t>
      </w:r>
      <w:r w:rsidR="00552125" w:rsidRPr="00225CEB">
        <w:rPr>
          <w:sz w:val="22"/>
          <w:szCs w:val="22"/>
        </w:rPr>
        <w:t>group and</w:t>
      </w:r>
      <w:r w:rsidR="009A39E2" w:rsidRPr="00225CEB">
        <w:rPr>
          <w:sz w:val="22"/>
          <w:szCs w:val="22"/>
        </w:rPr>
        <w:t xml:space="preserve"> working </w:t>
      </w:r>
      <w:r w:rsidR="00552125" w:rsidRPr="00225CEB">
        <w:rPr>
          <w:sz w:val="22"/>
          <w:szCs w:val="22"/>
        </w:rPr>
        <w:t xml:space="preserve">well </w:t>
      </w:r>
      <w:r w:rsidR="009A39E2" w:rsidRPr="00225CEB">
        <w:rPr>
          <w:sz w:val="22"/>
          <w:szCs w:val="22"/>
        </w:rPr>
        <w:t>below the expected standard. However, they are m</w:t>
      </w:r>
      <w:r w:rsidR="00B2531A" w:rsidRPr="00225CEB">
        <w:rPr>
          <w:sz w:val="22"/>
          <w:szCs w:val="22"/>
        </w:rPr>
        <w:t>aking</w:t>
      </w:r>
      <w:r w:rsidR="009A39E2" w:rsidRPr="00225CEB">
        <w:rPr>
          <w:sz w:val="22"/>
          <w:szCs w:val="22"/>
        </w:rPr>
        <w:t xml:space="preserve"> progress</w:t>
      </w:r>
      <w:r w:rsidR="00B2531A" w:rsidRPr="00225CEB">
        <w:rPr>
          <w:sz w:val="22"/>
          <w:szCs w:val="22"/>
        </w:rPr>
        <w:t xml:space="preserve"> and attaining well</w:t>
      </w:r>
      <w:r w:rsidR="009A39E2" w:rsidRPr="00225CEB">
        <w:rPr>
          <w:sz w:val="22"/>
          <w:szCs w:val="22"/>
        </w:rPr>
        <w:t xml:space="preserve"> within the curriculum they are working on. Students </w:t>
      </w:r>
      <w:r w:rsidR="00B2531A" w:rsidRPr="00225CEB">
        <w:rPr>
          <w:sz w:val="22"/>
          <w:szCs w:val="22"/>
        </w:rPr>
        <w:t xml:space="preserve">who are </w:t>
      </w:r>
      <w:r w:rsidR="009A39E2" w:rsidRPr="00225CEB">
        <w:rPr>
          <w:sz w:val="22"/>
          <w:szCs w:val="22"/>
        </w:rPr>
        <w:t xml:space="preserve">working well below as a result of other facts such as </w:t>
      </w:r>
      <w:r w:rsidR="009C7C88" w:rsidRPr="00225CEB">
        <w:rPr>
          <w:sz w:val="22"/>
          <w:szCs w:val="22"/>
        </w:rPr>
        <w:t xml:space="preserve">attendance, wellbeing, </w:t>
      </w:r>
      <w:r w:rsidR="002C07EE" w:rsidRPr="00225CEB">
        <w:rPr>
          <w:sz w:val="22"/>
          <w:szCs w:val="22"/>
        </w:rPr>
        <w:t>prior experience before starting at St Andrew’s School</w:t>
      </w:r>
      <w:r w:rsidR="00B2531A" w:rsidRPr="00225CEB">
        <w:rPr>
          <w:sz w:val="22"/>
          <w:szCs w:val="22"/>
        </w:rPr>
        <w:t xml:space="preserve"> may also be assessed as an emerging 1 as they haven’t had the time to complete the programme of study or demonstrate their potential</w:t>
      </w:r>
      <w:r w:rsidR="002C07EE" w:rsidRPr="00225CEB">
        <w:rPr>
          <w:sz w:val="22"/>
          <w:szCs w:val="22"/>
        </w:rPr>
        <w:t>.</w:t>
      </w:r>
    </w:p>
    <w:p w14:paraId="3009952D" w14:textId="2BB08BE0" w:rsidR="003130BD" w:rsidRPr="00225CEB" w:rsidRDefault="002C07EE" w:rsidP="003130BD">
      <w:pPr>
        <w:textAlignment w:val="baseline"/>
        <w:rPr>
          <w:rFonts w:eastAsia="Times New Roman" w:cs="Segoe UI"/>
          <w:kern w:val="0"/>
          <w:sz w:val="32"/>
          <w:szCs w:val="32"/>
          <w:lang w:eastAsia="en-GB"/>
          <w14:ligatures w14:val="none"/>
        </w:rPr>
      </w:pPr>
      <w:r w:rsidRPr="00225CEB">
        <w:rPr>
          <w:b/>
          <w:bCs/>
          <w:sz w:val="22"/>
          <w:szCs w:val="22"/>
        </w:rPr>
        <w:lastRenderedPageBreak/>
        <w:t>Emerging 2</w:t>
      </w:r>
      <w:r w:rsidRPr="00225CEB">
        <w:rPr>
          <w:sz w:val="22"/>
          <w:szCs w:val="22"/>
        </w:rPr>
        <w:t xml:space="preserve"> – </w:t>
      </w:r>
      <w:r w:rsidR="00026846" w:rsidRPr="00225CEB">
        <w:rPr>
          <w:sz w:val="22"/>
          <w:szCs w:val="22"/>
        </w:rPr>
        <w:t>Students are working on a curriculum below their national year group and working well below the expected standard. Even within the curriculum they are working on, they are not making expected progress or attaining</w:t>
      </w:r>
      <w:r w:rsidR="00B60E62" w:rsidRPr="00225CEB">
        <w:rPr>
          <w:sz w:val="22"/>
          <w:szCs w:val="22"/>
        </w:rPr>
        <w:t xml:space="preserve"> well. </w:t>
      </w:r>
      <w:r w:rsidRPr="00225CEB">
        <w:rPr>
          <w:sz w:val="22"/>
          <w:szCs w:val="22"/>
        </w:rPr>
        <w:t xml:space="preserve"> This could be a result of a </w:t>
      </w:r>
      <w:r w:rsidR="005412D9" w:rsidRPr="00225CEB">
        <w:rPr>
          <w:sz w:val="22"/>
          <w:szCs w:val="22"/>
        </w:rPr>
        <w:t>learning need</w:t>
      </w:r>
      <w:r w:rsidR="00B60E62" w:rsidRPr="00225CEB">
        <w:rPr>
          <w:sz w:val="22"/>
          <w:szCs w:val="22"/>
        </w:rPr>
        <w:t xml:space="preserve"> or lack of effort and engagement</w:t>
      </w:r>
      <w:r w:rsidR="005412D9" w:rsidRPr="00225CEB">
        <w:rPr>
          <w:sz w:val="22"/>
          <w:szCs w:val="22"/>
        </w:rPr>
        <w:t xml:space="preserve"> that is hindering them</w:t>
      </w:r>
      <w:r w:rsidR="00B60E62" w:rsidRPr="00225CEB">
        <w:rPr>
          <w:sz w:val="22"/>
          <w:szCs w:val="22"/>
        </w:rPr>
        <w:t xml:space="preserve"> from</w:t>
      </w:r>
      <w:r w:rsidR="005412D9" w:rsidRPr="00225CEB">
        <w:rPr>
          <w:sz w:val="22"/>
          <w:szCs w:val="22"/>
        </w:rPr>
        <w:t xml:space="preserve"> making </w:t>
      </w:r>
      <w:r w:rsidR="00861D98" w:rsidRPr="00225CEB">
        <w:rPr>
          <w:sz w:val="22"/>
          <w:szCs w:val="22"/>
        </w:rPr>
        <w:t>progress.</w:t>
      </w:r>
    </w:p>
    <w:p w14:paraId="3B7ADEE9" w14:textId="4CB7CD23" w:rsidR="005412D9" w:rsidRPr="00AD7EC5" w:rsidRDefault="003130BD" w:rsidP="00AD7EC5">
      <w:pPr>
        <w:textAlignment w:val="baseline"/>
        <w:rPr>
          <w:b/>
          <w:bCs/>
          <w:sz w:val="22"/>
          <w:szCs w:val="22"/>
        </w:rPr>
      </w:pPr>
      <w:r>
        <w:rPr>
          <w:rFonts w:eastAsia="Times New Roman" w:cs="Segoe UI"/>
          <w:color w:val="0F4761"/>
          <w:kern w:val="0"/>
          <w:sz w:val="32"/>
          <w:szCs w:val="32"/>
          <w:lang w:eastAsia="en-GB"/>
          <w14:ligatures w14:val="none"/>
        </w:rPr>
        <w:t xml:space="preserve">Assessment </w:t>
      </w:r>
      <w:r w:rsidRPr="003A26AD">
        <w:rPr>
          <w:rFonts w:eastAsia="Times New Roman" w:cs="Segoe UI"/>
          <w:color w:val="0F4761"/>
          <w:kern w:val="0"/>
          <w:sz w:val="32"/>
          <w:szCs w:val="32"/>
          <w:lang w:eastAsia="en-GB"/>
          <w14:ligatures w14:val="none"/>
        </w:rPr>
        <w:t>of Core Subjects</w:t>
      </w:r>
    </w:p>
    <w:tbl>
      <w:tblPr>
        <w:tblStyle w:val="TableGrid"/>
        <w:tblW w:w="10348" w:type="dxa"/>
        <w:tblInd w:w="-572" w:type="dxa"/>
        <w:tblLook w:val="04A0" w:firstRow="1" w:lastRow="0" w:firstColumn="1" w:lastColumn="0" w:noHBand="0" w:noVBand="1"/>
      </w:tblPr>
      <w:tblGrid>
        <w:gridCol w:w="1418"/>
        <w:gridCol w:w="4252"/>
        <w:gridCol w:w="4678"/>
      </w:tblGrid>
      <w:tr w:rsidR="00AA2BD3" w:rsidRPr="003A26AD" w14:paraId="3E6FD294" w14:textId="77777777" w:rsidTr="008302E4">
        <w:tc>
          <w:tcPr>
            <w:tcW w:w="1418" w:type="dxa"/>
          </w:tcPr>
          <w:p w14:paraId="0353CAB0" w14:textId="77777777" w:rsidR="00AA2BD3" w:rsidRPr="003A26AD" w:rsidRDefault="00AA2BD3">
            <w:pPr>
              <w:rPr>
                <w:color w:val="000000" w:themeColor="text1"/>
                <w:sz w:val="22"/>
                <w:szCs w:val="22"/>
              </w:rPr>
            </w:pPr>
          </w:p>
        </w:tc>
        <w:tc>
          <w:tcPr>
            <w:tcW w:w="4252" w:type="dxa"/>
            <w:shd w:val="clear" w:color="auto" w:fill="D9D9D9" w:themeFill="background1" w:themeFillShade="D9"/>
          </w:tcPr>
          <w:p w14:paraId="4093800E" w14:textId="77777777" w:rsidR="00AA2BD3" w:rsidRPr="003A26AD" w:rsidRDefault="00AA2BD3">
            <w:pPr>
              <w:jc w:val="center"/>
              <w:rPr>
                <w:color w:val="000000" w:themeColor="text1"/>
                <w:sz w:val="22"/>
                <w:szCs w:val="22"/>
              </w:rPr>
            </w:pPr>
            <w:r w:rsidRPr="003A26AD">
              <w:rPr>
                <w:color w:val="000000" w:themeColor="text1"/>
                <w:sz w:val="22"/>
                <w:szCs w:val="22"/>
              </w:rPr>
              <w:t>KS2</w:t>
            </w:r>
          </w:p>
        </w:tc>
        <w:tc>
          <w:tcPr>
            <w:tcW w:w="4678" w:type="dxa"/>
            <w:shd w:val="clear" w:color="auto" w:fill="D9D9D9" w:themeFill="background1" w:themeFillShade="D9"/>
          </w:tcPr>
          <w:p w14:paraId="75A462D1" w14:textId="77777777" w:rsidR="00AA2BD3" w:rsidRPr="003A26AD" w:rsidRDefault="00AA2BD3">
            <w:pPr>
              <w:jc w:val="center"/>
              <w:rPr>
                <w:color w:val="000000" w:themeColor="text1"/>
                <w:sz w:val="22"/>
                <w:szCs w:val="22"/>
              </w:rPr>
            </w:pPr>
            <w:r w:rsidRPr="003A26AD">
              <w:rPr>
                <w:color w:val="000000" w:themeColor="text1"/>
                <w:sz w:val="22"/>
                <w:szCs w:val="22"/>
              </w:rPr>
              <w:t>KS3 and KS4</w:t>
            </w:r>
          </w:p>
        </w:tc>
      </w:tr>
      <w:tr w:rsidR="00861D98" w:rsidRPr="003A26AD" w14:paraId="63B5C5FB" w14:textId="77777777" w:rsidTr="008302E4">
        <w:tc>
          <w:tcPr>
            <w:tcW w:w="1418" w:type="dxa"/>
            <w:shd w:val="clear" w:color="auto" w:fill="EE0000"/>
          </w:tcPr>
          <w:p w14:paraId="371901F9" w14:textId="77777777" w:rsidR="00861D98" w:rsidRDefault="00861D98">
            <w:pPr>
              <w:rPr>
                <w:color w:val="000000" w:themeColor="text1"/>
                <w:sz w:val="22"/>
                <w:szCs w:val="22"/>
              </w:rPr>
            </w:pPr>
            <w:r>
              <w:rPr>
                <w:color w:val="000000" w:themeColor="text1"/>
                <w:sz w:val="22"/>
                <w:szCs w:val="22"/>
              </w:rPr>
              <w:t>Emerging 2</w:t>
            </w:r>
          </w:p>
          <w:p w14:paraId="66A325E7" w14:textId="7CE3D3A7" w:rsidR="00861D98" w:rsidRDefault="00861D98">
            <w:pPr>
              <w:rPr>
                <w:color w:val="000000" w:themeColor="text1"/>
                <w:sz w:val="22"/>
                <w:szCs w:val="22"/>
              </w:rPr>
            </w:pPr>
          </w:p>
        </w:tc>
        <w:tc>
          <w:tcPr>
            <w:tcW w:w="4252" w:type="dxa"/>
          </w:tcPr>
          <w:p w14:paraId="6F323EFB" w14:textId="73D7F35E" w:rsidR="00312768" w:rsidRPr="00225CEB" w:rsidRDefault="00312768" w:rsidP="00312768">
            <w:pPr>
              <w:rPr>
                <w:sz w:val="22"/>
                <w:szCs w:val="22"/>
              </w:rPr>
            </w:pPr>
            <w:r w:rsidRPr="00225CEB">
              <w:rPr>
                <w:sz w:val="22"/>
                <w:szCs w:val="22"/>
              </w:rPr>
              <w:t xml:space="preserve">Students who are not on track to meet all the criteria for ‘working towards’ and are likely to be assessed as working within the pre-key stage standards in English or Maths and ‘has not met’ in </w:t>
            </w:r>
            <w:proofErr w:type="gramStart"/>
            <w:r w:rsidRPr="00225CEB">
              <w:rPr>
                <w:sz w:val="22"/>
                <w:szCs w:val="22"/>
              </w:rPr>
              <w:t>Science</w:t>
            </w:r>
            <w:proofErr w:type="gramEnd"/>
            <w:r w:rsidRPr="00225CEB">
              <w:rPr>
                <w:sz w:val="22"/>
                <w:szCs w:val="22"/>
              </w:rPr>
              <w:t>.</w:t>
            </w:r>
          </w:p>
          <w:p w14:paraId="67BD8129" w14:textId="77777777" w:rsidR="006B381D" w:rsidRPr="00225CEB" w:rsidRDefault="006B381D" w:rsidP="00312768">
            <w:pPr>
              <w:rPr>
                <w:sz w:val="22"/>
                <w:szCs w:val="22"/>
              </w:rPr>
            </w:pPr>
          </w:p>
          <w:p w14:paraId="1BF1F74C" w14:textId="3CF0BEE9" w:rsidR="00861D98" w:rsidRPr="00225CEB" w:rsidRDefault="00312768">
            <w:pPr>
              <w:rPr>
                <w:sz w:val="22"/>
                <w:szCs w:val="22"/>
              </w:rPr>
            </w:pPr>
            <w:r w:rsidRPr="00225CEB">
              <w:rPr>
                <w:sz w:val="22"/>
                <w:szCs w:val="22"/>
              </w:rPr>
              <w:t xml:space="preserve">Students </w:t>
            </w:r>
            <w:r w:rsidR="007A34F1" w:rsidRPr="00225CEB">
              <w:rPr>
                <w:sz w:val="22"/>
                <w:szCs w:val="22"/>
              </w:rPr>
              <w:t>are working on a curriculum not in line with their year group and progress</w:t>
            </w:r>
            <w:r w:rsidR="006B381D" w:rsidRPr="00225CEB">
              <w:rPr>
                <w:sz w:val="22"/>
                <w:szCs w:val="22"/>
              </w:rPr>
              <w:t xml:space="preserve"> and attainment is limited.</w:t>
            </w:r>
          </w:p>
        </w:tc>
        <w:tc>
          <w:tcPr>
            <w:tcW w:w="4678" w:type="dxa"/>
          </w:tcPr>
          <w:p w14:paraId="72865DE0" w14:textId="52A865AD" w:rsidR="00693157" w:rsidRPr="00225CEB" w:rsidRDefault="00693157" w:rsidP="00693157">
            <w:pPr>
              <w:rPr>
                <w:sz w:val="22"/>
                <w:szCs w:val="22"/>
              </w:rPr>
            </w:pPr>
            <w:r w:rsidRPr="00225CEB">
              <w:rPr>
                <w:sz w:val="22"/>
                <w:szCs w:val="22"/>
              </w:rPr>
              <w:t>Students who are no</w:t>
            </w:r>
            <w:r w:rsidR="009A10AB" w:rsidRPr="00225CEB">
              <w:rPr>
                <w:sz w:val="22"/>
                <w:szCs w:val="22"/>
              </w:rPr>
              <w:t>t likely to</w:t>
            </w:r>
            <w:r w:rsidRPr="00225CEB">
              <w:rPr>
                <w:sz w:val="22"/>
                <w:szCs w:val="22"/>
              </w:rPr>
              <w:t xml:space="preserve"> access Entry Level, Functional Skills or GCSE </w:t>
            </w:r>
            <w:r w:rsidR="009A10AB" w:rsidRPr="00225CEB">
              <w:rPr>
                <w:sz w:val="22"/>
                <w:szCs w:val="22"/>
              </w:rPr>
              <w:t>and focus on</w:t>
            </w:r>
            <w:r w:rsidRPr="00225CEB">
              <w:rPr>
                <w:sz w:val="22"/>
                <w:szCs w:val="22"/>
              </w:rPr>
              <w:t xml:space="preserve"> AQA unit awards. </w:t>
            </w:r>
          </w:p>
          <w:p w14:paraId="0071A378" w14:textId="77777777" w:rsidR="00861D98" w:rsidRPr="00225CEB" w:rsidRDefault="00861D98">
            <w:pPr>
              <w:rPr>
                <w:sz w:val="22"/>
                <w:szCs w:val="22"/>
              </w:rPr>
            </w:pPr>
          </w:p>
          <w:p w14:paraId="21F33EA6" w14:textId="77777777" w:rsidR="00693157" w:rsidRPr="00225CEB" w:rsidRDefault="00693157">
            <w:pPr>
              <w:rPr>
                <w:sz w:val="22"/>
                <w:szCs w:val="22"/>
              </w:rPr>
            </w:pPr>
            <w:r w:rsidRPr="00225CEB">
              <w:rPr>
                <w:sz w:val="22"/>
                <w:szCs w:val="22"/>
              </w:rPr>
              <w:t>Students who need lots of additional support or are not making progress on their differentiated curriculum due to other factors such as a learning need, attendance, effort or wellbeing.</w:t>
            </w:r>
          </w:p>
          <w:p w14:paraId="2CA8D310" w14:textId="1E8F5425" w:rsidR="00693157" w:rsidRPr="00225CEB" w:rsidRDefault="00693157">
            <w:pPr>
              <w:rPr>
                <w:sz w:val="22"/>
                <w:szCs w:val="22"/>
              </w:rPr>
            </w:pPr>
          </w:p>
        </w:tc>
      </w:tr>
      <w:tr w:rsidR="00AA2BD3" w:rsidRPr="003A26AD" w14:paraId="53913272" w14:textId="77777777" w:rsidTr="008302E4">
        <w:tc>
          <w:tcPr>
            <w:tcW w:w="1418" w:type="dxa"/>
            <w:shd w:val="clear" w:color="auto" w:fill="FFC000"/>
          </w:tcPr>
          <w:p w14:paraId="62EE4BE9" w14:textId="4B3BA028" w:rsidR="00AA2BD3" w:rsidRPr="003A26AD" w:rsidRDefault="00BB3552">
            <w:pPr>
              <w:rPr>
                <w:color w:val="000000" w:themeColor="text1"/>
                <w:sz w:val="22"/>
                <w:szCs w:val="22"/>
              </w:rPr>
            </w:pPr>
            <w:r>
              <w:rPr>
                <w:color w:val="000000" w:themeColor="text1"/>
                <w:sz w:val="22"/>
                <w:szCs w:val="22"/>
              </w:rPr>
              <w:t xml:space="preserve">Emerging 1 </w:t>
            </w:r>
          </w:p>
        </w:tc>
        <w:tc>
          <w:tcPr>
            <w:tcW w:w="4252" w:type="dxa"/>
          </w:tcPr>
          <w:p w14:paraId="78D764AF" w14:textId="77777777" w:rsidR="006B381D" w:rsidRPr="00225CEB" w:rsidRDefault="006B381D" w:rsidP="006B381D">
            <w:pPr>
              <w:rPr>
                <w:sz w:val="22"/>
                <w:szCs w:val="22"/>
              </w:rPr>
            </w:pPr>
            <w:r w:rsidRPr="00225CEB">
              <w:rPr>
                <w:sz w:val="22"/>
                <w:szCs w:val="22"/>
              </w:rPr>
              <w:t xml:space="preserve">Students who are not on track to meet all the criteria for ‘working towards’ and are likely to be assessed as working within the pre-key stage standards in English or Maths and ‘has not met’ in </w:t>
            </w:r>
            <w:proofErr w:type="gramStart"/>
            <w:r w:rsidRPr="00225CEB">
              <w:rPr>
                <w:sz w:val="22"/>
                <w:szCs w:val="22"/>
              </w:rPr>
              <w:t>Science</w:t>
            </w:r>
            <w:proofErr w:type="gramEnd"/>
            <w:r w:rsidRPr="00225CEB">
              <w:rPr>
                <w:sz w:val="22"/>
                <w:szCs w:val="22"/>
              </w:rPr>
              <w:t>.</w:t>
            </w:r>
          </w:p>
          <w:p w14:paraId="7E68F56D" w14:textId="77777777" w:rsidR="00312768" w:rsidRPr="00225CEB" w:rsidRDefault="00312768">
            <w:pPr>
              <w:rPr>
                <w:sz w:val="22"/>
                <w:szCs w:val="22"/>
              </w:rPr>
            </w:pPr>
          </w:p>
          <w:p w14:paraId="16EC3E3F" w14:textId="78C12595" w:rsidR="006B381D" w:rsidRPr="00225CEB" w:rsidRDefault="006B381D">
            <w:pPr>
              <w:rPr>
                <w:sz w:val="22"/>
                <w:szCs w:val="22"/>
              </w:rPr>
            </w:pPr>
            <w:r w:rsidRPr="00225CEB">
              <w:rPr>
                <w:sz w:val="22"/>
                <w:szCs w:val="22"/>
              </w:rPr>
              <w:t xml:space="preserve">Students are working on a curriculum not in line with their year group but making good progress </w:t>
            </w:r>
            <w:r w:rsidR="00A97AFC" w:rsidRPr="00225CEB">
              <w:rPr>
                <w:sz w:val="22"/>
                <w:szCs w:val="22"/>
              </w:rPr>
              <w:t xml:space="preserve">in </w:t>
            </w:r>
            <w:r w:rsidRPr="00225CEB">
              <w:rPr>
                <w:sz w:val="22"/>
                <w:szCs w:val="22"/>
              </w:rPr>
              <w:t>the end of unit tests</w:t>
            </w:r>
            <w:r w:rsidR="008302E4" w:rsidRPr="00225CEB">
              <w:rPr>
                <w:sz w:val="22"/>
                <w:szCs w:val="22"/>
              </w:rPr>
              <w:t xml:space="preserve"> from the curriculum they have been taught.</w:t>
            </w:r>
          </w:p>
          <w:p w14:paraId="00AF1C4C" w14:textId="4BEC9F50" w:rsidR="000C37D9" w:rsidRPr="00225CEB" w:rsidRDefault="000C37D9">
            <w:pPr>
              <w:rPr>
                <w:sz w:val="22"/>
                <w:szCs w:val="22"/>
              </w:rPr>
            </w:pPr>
          </w:p>
        </w:tc>
        <w:tc>
          <w:tcPr>
            <w:tcW w:w="4678" w:type="dxa"/>
          </w:tcPr>
          <w:p w14:paraId="70AEDBD2" w14:textId="66B510EA" w:rsidR="00EF70CF" w:rsidRPr="00225CEB" w:rsidRDefault="00AA2BD3">
            <w:pPr>
              <w:rPr>
                <w:sz w:val="22"/>
                <w:szCs w:val="22"/>
              </w:rPr>
            </w:pPr>
            <w:r w:rsidRPr="00225CEB">
              <w:rPr>
                <w:sz w:val="22"/>
                <w:szCs w:val="22"/>
              </w:rPr>
              <w:t>Students</w:t>
            </w:r>
            <w:r w:rsidR="00602CAE" w:rsidRPr="00225CEB">
              <w:rPr>
                <w:sz w:val="22"/>
                <w:szCs w:val="22"/>
              </w:rPr>
              <w:t xml:space="preserve"> on an Entry Level Pathway who are likely to achieve a level 1, 2 or 3.</w:t>
            </w:r>
          </w:p>
          <w:p w14:paraId="3A2FE281" w14:textId="77777777" w:rsidR="00AA2BD3" w:rsidRPr="00225CEB" w:rsidRDefault="00AA2BD3">
            <w:pPr>
              <w:rPr>
                <w:sz w:val="22"/>
                <w:szCs w:val="22"/>
              </w:rPr>
            </w:pPr>
          </w:p>
          <w:p w14:paraId="5A11404F" w14:textId="517362D7" w:rsidR="00AA2BD3" w:rsidRPr="00225CEB" w:rsidRDefault="00AA2BD3">
            <w:pPr>
              <w:rPr>
                <w:sz w:val="22"/>
                <w:szCs w:val="22"/>
              </w:rPr>
            </w:pPr>
            <w:r w:rsidRPr="00225CEB">
              <w:rPr>
                <w:sz w:val="22"/>
                <w:szCs w:val="22"/>
              </w:rPr>
              <w:t xml:space="preserve">Students who </w:t>
            </w:r>
            <w:r w:rsidR="00045873" w:rsidRPr="00225CEB">
              <w:rPr>
                <w:sz w:val="22"/>
                <w:szCs w:val="22"/>
              </w:rPr>
              <w:t>are not able to</w:t>
            </w:r>
            <w:r w:rsidRPr="00225CEB">
              <w:rPr>
                <w:sz w:val="22"/>
                <w:szCs w:val="22"/>
              </w:rPr>
              <w:t xml:space="preserve"> access Entry Level</w:t>
            </w:r>
            <w:r w:rsidR="002D6567" w:rsidRPr="00225CEB">
              <w:rPr>
                <w:sz w:val="22"/>
                <w:szCs w:val="22"/>
              </w:rPr>
              <w:t>, Functional Skills or GCSE</w:t>
            </w:r>
            <w:r w:rsidRPr="00225CEB">
              <w:rPr>
                <w:sz w:val="22"/>
                <w:szCs w:val="22"/>
              </w:rPr>
              <w:t xml:space="preserve"> </w:t>
            </w:r>
            <w:r w:rsidR="00045873" w:rsidRPr="00225CEB">
              <w:rPr>
                <w:sz w:val="22"/>
                <w:szCs w:val="22"/>
              </w:rPr>
              <w:t>but are working on</w:t>
            </w:r>
            <w:r w:rsidRPr="00225CEB">
              <w:rPr>
                <w:sz w:val="22"/>
                <w:szCs w:val="22"/>
              </w:rPr>
              <w:t xml:space="preserve"> completing AQA unit awards.</w:t>
            </w:r>
            <w:r w:rsidR="002D6567" w:rsidRPr="00225CEB">
              <w:rPr>
                <w:sz w:val="22"/>
                <w:szCs w:val="22"/>
              </w:rPr>
              <w:t xml:space="preserve"> </w:t>
            </w:r>
          </w:p>
          <w:p w14:paraId="6D5E4532" w14:textId="77777777" w:rsidR="002D6567" w:rsidRPr="00225CEB" w:rsidRDefault="002D6567">
            <w:pPr>
              <w:rPr>
                <w:sz w:val="22"/>
                <w:szCs w:val="22"/>
              </w:rPr>
            </w:pPr>
          </w:p>
          <w:p w14:paraId="6AA3EF74" w14:textId="1FE2ABBF" w:rsidR="002D6567" w:rsidRPr="00225CEB" w:rsidRDefault="00222C1A">
            <w:pPr>
              <w:rPr>
                <w:sz w:val="22"/>
                <w:szCs w:val="22"/>
              </w:rPr>
            </w:pPr>
            <w:r w:rsidRPr="00225CEB">
              <w:rPr>
                <w:sz w:val="22"/>
                <w:szCs w:val="22"/>
              </w:rPr>
              <w:t xml:space="preserve">Students may be </w:t>
            </w:r>
            <w:r w:rsidR="002D6567" w:rsidRPr="00225CEB">
              <w:rPr>
                <w:sz w:val="22"/>
                <w:szCs w:val="22"/>
              </w:rPr>
              <w:t>learning and making progress but</w:t>
            </w:r>
            <w:r w:rsidR="00693157" w:rsidRPr="00225CEB">
              <w:rPr>
                <w:sz w:val="22"/>
                <w:szCs w:val="22"/>
              </w:rPr>
              <w:t xml:space="preserve"> cannot demonstrate this in a</w:t>
            </w:r>
            <w:r w:rsidRPr="00225CEB">
              <w:rPr>
                <w:sz w:val="22"/>
                <w:szCs w:val="22"/>
              </w:rPr>
              <w:t xml:space="preserve"> formal </w:t>
            </w:r>
            <w:r w:rsidR="00693157" w:rsidRPr="00225CEB">
              <w:rPr>
                <w:sz w:val="22"/>
                <w:szCs w:val="22"/>
              </w:rPr>
              <w:t>assessment. They</w:t>
            </w:r>
            <w:r w:rsidRPr="00225CEB">
              <w:rPr>
                <w:sz w:val="22"/>
                <w:szCs w:val="22"/>
              </w:rPr>
              <w:t xml:space="preserve"> </w:t>
            </w:r>
            <w:r w:rsidR="002D6567" w:rsidRPr="00225CEB">
              <w:rPr>
                <w:sz w:val="22"/>
                <w:szCs w:val="22"/>
              </w:rPr>
              <w:t xml:space="preserve">have been hindered by factors such as attendance, </w:t>
            </w:r>
            <w:r w:rsidR="007F44C5" w:rsidRPr="00225CEB">
              <w:rPr>
                <w:sz w:val="22"/>
                <w:szCs w:val="22"/>
              </w:rPr>
              <w:t>wellbeing.</w:t>
            </w:r>
          </w:p>
          <w:p w14:paraId="62DD018C" w14:textId="77777777" w:rsidR="00AA2BD3" w:rsidRPr="00225CEB" w:rsidRDefault="00AA2BD3">
            <w:pPr>
              <w:rPr>
                <w:sz w:val="22"/>
                <w:szCs w:val="22"/>
              </w:rPr>
            </w:pPr>
          </w:p>
        </w:tc>
      </w:tr>
      <w:tr w:rsidR="00AA2BD3" w:rsidRPr="003A26AD" w14:paraId="69EF08C8" w14:textId="77777777" w:rsidTr="008302E4">
        <w:tc>
          <w:tcPr>
            <w:tcW w:w="1418" w:type="dxa"/>
            <w:shd w:val="clear" w:color="auto" w:fill="FFFF00"/>
          </w:tcPr>
          <w:p w14:paraId="04493069" w14:textId="1D85A785" w:rsidR="00AA2BD3" w:rsidRPr="003A26AD" w:rsidRDefault="00BB3552">
            <w:pPr>
              <w:rPr>
                <w:color w:val="000000" w:themeColor="text1"/>
                <w:sz w:val="22"/>
                <w:szCs w:val="22"/>
              </w:rPr>
            </w:pPr>
            <w:r>
              <w:rPr>
                <w:color w:val="000000" w:themeColor="text1"/>
                <w:sz w:val="22"/>
                <w:szCs w:val="22"/>
              </w:rPr>
              <w:t>Working Towards Expected Level</w:t>
            </w:r>
          </w:p>
        </w:tc>
        <w:tc>
          <w:tcPr>
            <w:tcW w:w="4252" w:type="dxa"/>
          </w:tcPr>
          <w:p w14:paraId="6B98A38A" w14:textId="77777777" w:rsidR="00AA2BD3" w:rsidRPr="00225CEB" w:rsidRDefault="002F00DC">
            <w:pPr>
              <w:rPr>
                <w:sz w:val="22"/>
                <w:szCs w:val="22"/>
              </w:rPr>
            </w:pPr>
            <w:r w:rsidRPr="00225CEB">
              <w:rPr>
                <w:sz w:val="22"/>
                <w:szCs w:val="22"/>
              </w:rPr>
              <w:t>Students on track to meet</w:t>
            </w:r>
            <w:r w:rsidR="00AA2BD3" w:rsidRPr="00225CEB">
              <w:rPr>
                <w:sz w:val="22"/>
                <w:szCs w:val="22"/>
              </w:rPr>
              <w:t xml:space="preserve"> ‘working towards’ criteria at the end of year 6 in line with national expectations.</w:t>
            </w:r>
          </w:p>
          <w:p w14:paraId="3D61B11D" w14:textId="77777777" w:rsidR="00BA4363" w:rsidRPr="00225CEB" w:rsidRDefault="00BA4363">
            <w:pPr>
              <w:rPr>
                <w:sz w:val="22"/>
                <w:szCs w:val="22"/>
              </w:rPr>
            </w:pPr>
          </w:p>
          <w:p w14:paraId="2273130E" w14:textId="613377E5" w:rsidR="00BA4363" w:rsidRPr="00225CEB" w:rsidRDefault="00BA4363">
            <w:pPr>
              <w:rPr>
                <w:sz w:val="22"/>
                <w:szCs w:val="22"/>
              </w:rPr>
            </w:pPr>
            <w:r w:rsidRPr="00225CEB">
              <w:rPr>
                <w:sz w:val="22"/>
                <w:szCs w:val="22"/>
              </w:rPr>
              <w:t xml:space="preserve">Students show a good understanding of their </w:t>
            </w:r>
            <w:r w:rsidR="00861C8D" w:rsidRPr="00225CEB">
              <w:rPr>
                <w:sz w:val="22"/>
                <w:szCs w:val="22"/>
              </w:rPr>
              <w:t>subject,</w:t>
            </w:r>
            <w:r w:rsidRPr="00225CEB">
              <w:rPr>
                <w:sz w:val="22"/>
                <w:szCs w:val="22"/>
              </w:rPr>
              <w:t xml:space="preserve"> but this is not consistently shown in the assessments.</w:t>
            </w:r>
          </w:p>
          <w:p w14:paraId="06D2DC54" w14:textId="1E2F9ECB" w:rsidR="00BA4363" w:rsidRPr="00225CEB" w:rsidRDefault="00BA4363">
            <w:pPr>
              <w:rPr>
                <w:sz w:val="22"/>
                <w:szCs w:val="22"/>
              </w:rPr>
            </w:pPr>
          </w:p>
        </w:tc>
        <w:tc>
          <w:tcPr>
            <w:tcW w:w="4678" w:type="dxa"/>
          </w:tcPr>
          <w:p w14:paraId="625B2E1F" w14:textId="6AA2AE84" w:rsidR="00AA2BD3" w:rsidRPr="00225CEB" w:rsidRDefault="00005407">
            <w:pPr>
              <w:rPr>
                <w:sz w:val="22"/>
                <w:szCs w:val="22"/>
              </w:rPr>
            </w:pPr>
            <w:r w:rsidRPr="00225CEB">
              <w:rPr>
                <w:sz w:val="22"/>
                <w:szCs w:val="22"/>
              </w:rPr>
              <w:t>S</w:t>
            </w:r>
            <w:r w:rsidR="00AA2BD3" w:rsidRPr="00225CEB">
              <w:rPr>
                <w:sz w:val="22"/>
                <w:szCs w:val="22"/>
              </w:rPr>
              <w:t xml:space="preserve">tudents </w:t>
            </w:r>
            <w:r w:rsidR="00B36DDF" w:rsidRPr="00225CEB">
              <w:rPr>
                <w:sz w:val="22"/>
                <w:szCs w:val="22"/>
              </w:rPr>
              <w:t>who have the potential</w:t>
            </w:r>
            <w:r w:rsidR="00D02E94" w:rsidRPr="00225CEB">
              <w:rPr>
                <w:sz w:val="22"/>
                <w:szCs w:val="22"/>
              </w:rPr>
              <w:t xml:space="preserve"> to achieve</w:t>
            </w:r>
            <w:r w:rsidR="00AA2BD3" w:rsidRPr="00225CEB">
              <w:rPr>
                <w:sz w:val="22"/>
                <w:szCs w:val="22"/>
              </w:rPr>
              <w:t xml:space="preserve"> functional skill</w:t>
            </w:r>
            <w:r w:rsidR="00D02E94" w:rsidRPr="00225CEB">
              <w:rPr>
                <w:sz w:val="22"/>
                <w:szCs w:val="22"/>
              </w:rPr>
              <w:t>s</w:t>
            </w:r>
            <w:r w:rsidR="00AA2BD3" w:rsidRPr="00225CEB">
              <w:rPr>
                <w:sz w:val="22"/>
                <w:szCs w:val="22"/>
              </w:rPr>
              <w:t xml:space="preserve"> level 1 at the end of year 1 if they continue the same pathway</w:t>
            </w:r>
            <w:r w:rsidR="007A077F" w:rsidRPr="00225CEB">
              <w:rPr>
                <w:sz w:val="22"/>
                <w:szCs w:val="22"/>
              </w:rPr>
              <w:t xml:space="preserve">. </w:t>
            </w:r>
            <w:r w:rsidR="00EF70CF" w:rsidRPr="00225CEB">
              <w:rPr>
                <w:sz w:val="22"/>
                <w:szCs w:val="22"/>
              </w:rPr>
              <w:t>If on a GCSE pathway, they are likely to achieve a level 1-3.</w:t>
            </w:r>
          </w:p>
          <w:p w14:paraId="68BC62D5" w14:textId="77777777" w:rsidR="007A077F" w:rsidRPr="00225CEB" w:rsidRDefault="007A077F">
            <w:pPr>
              <w:rPr>
                <w:sz w:val="22"/>
                <w:szCs w:val="22"/>
              </w:rPr>
            </w:pPr>
          </w:p>
          <w:p w14:paraId="379DCFBF" w14:textId="77777777" w:rsidR="00AA2BD3" w:rsidRPr="00225CEB" w:rsidRDefault="007A077F">
            <w:pPr>
              <w:rPr>
                <w:sz w:val="22"/>
                <w:szCs w:val="22"/>
              </w:rPr>
            </w:pPr>
            <w:r w:rsidRPr="00225CEB">
              <w:rPr>
                <w:sz w:val="22"/>
                <w:szCs w:val="22"/>
              </w:rPr>
              <w:t xml:space="preserve">Students may show expected standard on some unit </w:t>
            </w:r>
            <w:r w:rsidR="0005318A" w:rsidRPr="00225CEB">
              <w:rPr>
                <w:sz w:val="22"/>
                <w:szCs w:val="22"/>
              </w:rPr>
              <w:t>tests,</w:t>
            </w:r>
            <w:r w:rsidRPr="00225CEB">
              <w:rPr>
                <w:sz w:val="22"/>
                <w:szCs w:val="22"/>
              </w:rPr>
              <w:t xml:space="preserve"> but this might not be consistent in all aspects</w:t>
            </w:r>
            <w:r w:rsidR="00EE3B78" w:rsidRPr="00225CEB">
              <w:rPr>
                <w:sz w:val="22"/>
                <w:szCs w:val="22"/>
              </w:rPr>
              <w:t xml:space="preserve"> and may need further support or intervention in a key area such as spelling</w:t>
            </w:r>
            <w:r w:rsidR="0021263B" w:rsidRPr="00225CEB">
              <w:rPr>
                <w:sz w:val="22"/>
                <w:szCs w:val="22"/>
              </w:rPr>
              <w:t xml:space="preserve">, </w:t>
            </w:r>
            <w:r w:rsidR="00EE3B78" w:rsidRPr="00225CEB">
              <w:rPr>
                <w:sz w:val="22"/>
                <w:szCs w:val="22"/>
              </w:rPr>
              <w:t>multiplication</w:t>
            </w:r>
            <w:r w:rsidR="00861C8D" w:rsidRPr="00225CEB">
              <w:rPr>
                <w:sz w:val="22"/>
                <w:szCs w:val="22"/>
              </w:rPr>
              <w:t xml:space="preserve"> or </w:t>
            </w:r>
            <w:r w:rsidR="0005318A" w:rsidRPr="00225CEB">
              <w:rPr>
                <w:sz w:val="22"/>
                <w:szCs w:val="22"/>
              </w:rPr>
              <w:t xml:space="preserve">explaining their </w:t>
            </w:r>
            <w:r w:rsidR="00861C8D" w:rsidRPr="00225CEB">
              <w:rPr>
                <w:sz w:val="22"/>
                <w:szCs w:val="22"/>
              </w:rPr>
              <w:t>ideas.</w:t>
            </w:r>
          </w:p>
          <w:p w14:paraId="5F055086" w14:textId="5241D922" w:rsidR="00861C8D" w:rsidRPr="00225CEB" w:rsidRDefault="00861C8D">
            <w:pPr>
              <w:rPr>
                <w:sz w:val="22"/>
                <w:szCs w:val="22"/>
              </w:rPr>
            </w:pPr>
          </w:p>
        </w:tc>
      </w:tr>
      <w:tr w:rsidR="00AA2BD3" w:rsidRPr="003A26AD" w14:paraId="36703249" w14:textId="77777777" w:rsidTr="008302E4">
        <w:tc>
          <w:tcPr>
            <w:tcW w:w="1418" w:type="dxa"/>
            <w:shd w:val="clear" w:color="auto" w:fill="92D050"/>
          </w:tcPr>
          <w:p w14:paraId="1230D446" w14:textId="77777777" w:rsidR="00AA2BD3" w:rsidRPr="003A26AD" w:rsidRDefault="00AA2BD3">
            <w:pPr>
              <w:rPr>
                <w:color w:val="000000" w:themeColor="text1"/>
                <w:sz w:val="22"/>
                <w:szCs w:val="22"/>
              </w:rPr>
            </w:pPr>
            <w:r w:rsidRPr="003A26AD">
              <w:rPr>
                <w:color w:val="000000" w:themeColor="text1"/>
                <w:sz w:val="22"/>
                <w:szCs w:val="22"/>
              </w:rPr>
              <w:t>Expected Level</w:t>
            </w:r>
          </w:p>
          <w:p w14:paraId="764C3F51" w14:textId="77777777" w:rsidR="00AA2BD3" w:rsidRPr="003A26AD" w:rsidRDefault="00AA2BD3">
            <w:pPr>
              <w:rPr>
                <w:color w:val="000000" w:themeColor="text1"/>
                <w:sz w:val="22"/>
                <w:szCs w:val="22"/>
              </w:rPr>
            </w:pPr>
          </w:p>
        </w:tc>
        <w:tc>
          <w:tcPr>
            <w:tcW w:w="4252" w:type="dxa"/>
          </w:tcPr>
          <w:p w14:paraId="7031F7F5" w14:textId="192DDC66" w:rsidR="00AA2BD3" w:rsidRPr="00225CEB" w:rsidRDefault="002F00DC">
            <w:pPr>
              <w:rPr>
                <w:sz w:val="22"/>
                <w:szCs w:val="22"/>
              </w:rPr>
            </w:pPr>
            <w:r w:rsidRPr="00225CEB">
              <w:rPr>
                <w:sz w:val="22"/>
                <w:szCs w:val="22"/>
              </w:rPr>
              <w:t>Students on track to meet</w:t>
            </w:r>
            <w:r w:rsidR="00AA2BD3" w:rsidRPr="00225CEB">
              <w:rPr>
                <w:sz w:val="22"/>
                <w:szCs w:val="22"/>
              </w:rPr>
              <w:t xml:space="preserve"> ‘expected’</w:t>
            </w:r>
            <w:r w:rsidR="006018E0" w:rsidRPr="00225CEB">
              <w:rPr>
                <w:sz w:val="22"/>
                <w:szCs w:val="22"/>
              </w:rPr>
              <w:t xml:space="preserve"> or </w:t>
            </w:r>
            <w:r w:rsidR="00AA2BD3" w:rsidRPr="00225CEB">
              <w:rPr>
                <w:sz w:val="22"/>
                <w:szCs w:val="22"/>
              </w:rPr>
              <w:t>at the end of year 6 in line with national expectations.</w:t>
            </w:r>
          </w:p>
          <w:p w14:paraId="3BDA6125" w14:textId="77777777" w:rsidR="00861C8D" w:rsidRPr="00225CEB" w:rsidRDefault="00861C8D">
            <w:pPr>
              <w:rPr>
                <w:sz w:val="22"/>
                <w:szCs w:val="22"/>
              </w:rPr>
            </w:pPr>
          </w:p>
          <w:p w14:paraId="63C4D12D" w14:textId="2FCA8F27" w:rsidR="004C7789" w:rsidRPr="00225CEB" w:rsidRDefault="004C7789">
            <w:pPr>
              <w:rPr>
                <w:sz w:val="22"/>
                <w:szCs w:val="22"/>
              </w:rPr>
            </w:pPr>
            <w:r w:rsidRPr="00225CEB">
              <w:rPr>
                <w:sz w:val="22"/>
                <w:szCs w:val="22"/>
              </w:rPr>
              <w:t xml:space="preserve">Students are </w:t>
            </w:r>
            <w:r w:rsidR="000C37D9" w:rsidRPr="00225CEB">
              <w:rPr>
                <w:sz w:val="22"/>
                <w:szCs w:val="22"/>
              </w:rPr>
              <w:t>meeting the expected standard in the ‘end of unit tests’ that match their chronological year group.</w:t>
            </w:r>
          </w:p>
          <w:p w14:paraId="662607FA" w14:textId="7E9C7AA1" w:rsidR="006018E0" w:rsidRPr="00225CEB" w:rsidRDefault="006018E0">
            <w:pPr>
              <w:rPr>
                <w:sz w:val="22"/>
                <w:szCs w:val="22"/>
              </w:rPr>
            </w:pPr>
          </w:p>
        </w:tc>
        <w:tc>
          <w:tcPr>
            <w:tcW w:w="4678" w:type="dxa"/>
          </w:tcPr>
          <w:p w14:paraId="14531820" w14:textId="636EEE11" w:rsidR="00B36DDF" w:rsidRPr="00225CEB" w:rsidRDefault="00B36DDF">
            <w:pPr>
              <w:rPr>
                <w:sz w:val="22"/>
                <w:szCs w:val="22"/>
              </w:rPr>
            </w:pPr>
            <w:r w:rsidRPr="00225CEB">
              <w:rPr>
                <w:sz w:val="22"/>
                <w:szCs w:val="22"/>
              </w:rPr>
              <w:t xml:space="preserve">Students are achieving expected standard </w:t>
            </w:r>
            <w:r w:rsidR="00C540AF" w:rsidRPr="00225CEB">
              <w:rPr>
                <w:sz w:val="22"/>
                <w:szCs w:val="22"/>
              </w:rPr>
              <w:t>i</w:t>
            </w:r>
            <w:r w:rsidRPr="00225CEB">
              <w:rPr>
                <w:sz w:val="22"/>
                <w:szCs w:val="22"/>
              </w:rPr>
              <w:t>n the ‘end of unit’ tests that match their chronological year group</w:t>
            </w:r>
            <w:r w:rsidR="00861C8D" w:rsidRPr="00225CEB">
              <w:rPr>
                <w:sz w:val="22"/>
                <w:szCs w:val="22"/>
              </w:rPr>
              <w:t>.</w:t>
            </w:r>
          </w:p>
          <w:p w14:paraId="40CE2003" w14:textId="77777777" w:rsidR="00B36DDF" w:rsidRPr="00225CEB" w:rsidRDefault="00B36DDF">
            <w:pPr>
              <w:rPr>
                <w:sz w:val="22"/>
                <w:szCs w:val="22"/>
              </w:rPr>
            </w:pPr>
          </w:p>
          <w:p w14:paraId="5C0CDDE8" w14:textId="0E41583A" w:rsidR="00AA2BD3" w:rsidRPr="00225CEB" w:rsidRDefault="00AA2BD3">
            <w:pPr>
              <w:rPr>
                <w:sz w:val="22"/>
                <w:szCs w:val="22"/>
              </w:rPr>
            </w:pPr>
            <w:r w:rsidRPr="00225CEB">
              <w:rPr>
                <w:sz w:val="22"/>
                <w:szCs w:val="22"/>
              </w:rPr>
              <w:t xml:space="preserve">Students </w:t>
            </w:r>
            <w:r w:rsidR="00EB5F70" w:rsidRPr="00225CEB">
              <w:rPr>
                <w:sz w:val="22"/>
                <w:szCs w:val="22"/>
              </w:rPr>
              <w:t>demonstrat</w:t>
            </w:r>
            <w:r w:rsidR="00861C8D" w:rsidRPr="00225CEB">
              <w:rPr>
                <w:sz w:val="22"/>
                <w:szCs w:val="22"/>
              </w:rPr>
              <w:t>e</w:t>
            </w:r>
            <w:r w:rsidR="00EB5F70" w:rsidRPr="00225CEB">
              <w:rPr>
                <w:sz w:val="22"/>
                <w:szCs w:val="22"/>
              </w:rPr>
              <w:t xml:space="preserve"> potential or </w:t>
            </w:r>
            <w:r w:rsidR="00861C8D" w:rsidRPr="00225CEB">
              <w:rPr>
                <w:sz w:val="22"/>
                <w:szCs w:val="22"/>
              </w:rPr>
              <w:t xml:space="preserve">are </w:t>
            </w:r>
            <w:r w:rsidR="00EB5F70" w:rsidRPr="00225CEB">
              <w:rPr>
                <w:sz w:val="22"/>
                <w:szCs w:val="22"/>
              </w:rPr>
              <w:t xml:space="preserve">on track </w:t>
            </w:r>
            <w:r w:rsidR="00861C8D" w:rsidRPr="00225CEB">
              <w:rPr>
                <w:sz w:val="22"/>
                <w:szCs w:val="22"/>
              </w:rPr>
              <w:t>to achieve</w:t>
            </w:r>
            <w:r w:rsidR="00495871" w:rsidRPr="00225CEB">
              <w:rPr>
                <w:sz w:val="22"/>
                <w:szCs w:val="22"/>
              </w:rPr>
              <w:t xml:space="preserve"> level 4 at</w:t>
            </w:r>
            <w:r w:rsidR="00CE71AC" w:rsidRPr="00225CEB">
              <w:rPr>
                <w:sz w:val="22"/>
                <w:szCs w:val="22"/>
              </w:rPr>
              <w:t xml:space="preserve"> </w:t>
            </w:r>
            <w:r w:rsidRPr="00225CEB">
              <w:rPr>
                <w:sz w:val="22"/>
                <w:szCs w:val="22"/>
              </w:rPr>
              <w:t>GCSE</w:t>
            </w:r>
            <w:r w:rsidR="00EB5F70" w:rsidRPr="00225CEB">
              <w:rPr>
                <w:sz w:val="22"/>
                <w:szCs w:val="22"/>
              </w:rPr>
              <w:t xml:space="preserve"> </w:t>
            </w:r>
            <w:r w:rsidR="009644D8" w:rsidRPr="00225CEB">
              <w:rPr>
                <w:sz w:val="22"/>
                <w:szCs w:val="22"/>
              </w:rPr>
              <w:t>or</w:t>
            </w:r>
            <w:r w:rsidR="00B36DDF" w:rsidRPr="00225CEB">
              <w:rPr>
                <w:sz w:val="22"/>
                <w:szCs w:val="22"/>
              </w:rPr>
              <w:t xml:space="preserve"> a</w:t>
            </w:r>
            <w:r w:rsidR="009644D8" w:rsidRPr="00225CEB">
              <w:rPr>
                <w:sz w:val="22"/>
                <w:szCs w:val="22"/>
              </w:rPr>
              <w:t xml:space="preserve"> functional skills level 2</w:t>
            </w:r>
            <w:r w:rsidRPr="00225CEB">
              <w:rPr>
                <w:sz w:val="22"/>
                <w:szCs w:val="22"/>
              </w:rPr>
              <w:t xml:space="preserve"> </w:t>
            </w:r>
            <w:r w:rsidR="00861C8D" w:rsidRPr="00225CEB">
              <w:rPr>
                <w:sz w:val="22"/>
                <w:szCs w:val="22"/>
              </w:rPr>
              <w:t>at the end of</w:t>
            </w:r>
            <w:r w:rsidRPr="00225CEB">
              <w:rPr>
                <w:sz w:val="22"/>
                <w:szCs w:val="22"/>
              </w:rPr>
              <w:t xml:space="preserve"> year 1</w:t>
            </w:r>
            <w:r w:rsidR="00495871" w:rsidRPr="00225CEB">
              <w:rPr>
                <w:sz w:val="22"/>
                <w:szCs w:val="22"/>
              </w:rPr>
              <w:t>1</w:t>
            </w:r>
            <w:r w:rsidRPr="00225CEB">
              <w:rPr>
                <w:sz w:val="22"/>
                <w:szCs w:val="22"/>
              </w:rPr>
              <w:t>.</w:t>
            </w:r>
          </w:p>
          <w:p w14:paraId="74A9F02F" w14:textId="77777777" w:rsidR="00AA2BD3" w:rsidRPr="00225CEB" w:rsidRDefault="00AA2BD3">
            <w:pPr>
              <w:rPr>
                <w:sz w:val="22"/>
                <w:szCs w:val="22"/>
              </w:rPr>
            </w:pPr>
          </w:p>
        </w:tc>
      </w:tr>
      <w:tr w:rsidR="00AA2BD3" w:rsidRPr="003A26AD" w14:paraId="2381B28E" w14:textId="77777777" w:rsidTr="008302E4">
        <w:tc>
          <w:tcPr>
            <w:tcW w:w="1418" w:type="dxa"/>
            <w:shd w:val="clear" w:color="auto" w:fill="00B0F0"/>
          </w:tcPr>
          <w:p w14:paraId="0945F410" w14:textId="77777777" w:rsidR="00AA2BD3" w:rsidRPr="003A26AD" w:rsidRDefault="00AA2BD3">
            <w:pPr>
              <w:rPr>
                <w:color w:val="000000" w:themeColor="text1"/>
                <w:sz w:val="22"/>
                <w:szCs w:val="22"/>
              </w:rPr>
            </w:pPr>
            <w:r w:rsidRPr="003A26AD">
              <w:rPr>
                <w:color w:val="000000" w:themeColor="text1"/>
                <w:sz w:val="22"/>
                <w:szCs w:val="22"/>
              </w:rPr>
              <w:lastRenderedPageBreak/>
              <w:t>Above the Expected Level</w:t>
            </w:r>
          </w:p>
          <w:p w14:paraId="1746B2A1" w14:textId="77777777" w:rsidR="00AA2BD3" w:rsidRPr="003A26AD" w:rsidRDefault="00AA2BD3">
            <w:pPr>
              <w:rPr>
                <w:color w:val="000000" w:themeColor="text1"/>
                <w:sz w:val="22"/>
                <w:szCs w:val="22"/>
              </w:rPr>
            </w:pPr>
          </w:p>
          <w:p w14:paraId="5BB0BF9C" w14:textId="77777777" w:rsidR="008E0CC1" w:rsidRPr="003A26AD" w:rsidRDefault="008E0CC1">
            <w:pPr>
              <w:rPr>
                <w:color w:val="000000" w:themeColor="text1"/>
                <w:sz w:val="22"/>
                <w:szCs w:val="22"/>
              </w:rPr>
            </w:pPr>
          </w:p>
        </w:tc>
        <w:tc>
          <w:tcPr>
            <w:tcW w:w="4252" w:type="dxa"/>
          </w:tcPr>
          <w:p w14:paraId="26B3AD8C" w14:textId="2FC2C4F5" w:rsidR="00AA2BD3" w:rsidRPr="00225CEB" w:rsidRDefault="002F00DC">
            <w:pPr>
              <w:rPr>
                <w:sz w:val="22"/>
                <w:szCs w:val="22"/>
              </w:rPr>
            </w:pPr>
            <w:r w:rsidRPr="00225CEB">
              <w:rPr>
                <w:sz w:val="22"/>
                <w:szCs w:val="22"/>
              </w:rPr>
              <w:t xml:space="preserve">Students </w:t>
            </w:r>
            <w:r w:rsidR="00264FEC" w:rsidRPr="00225CEB">
              <w:rPr>
                <w:sz w:val="22"/>
                <w:szCs w:val="22"/>
              </w:rPr>
              <w:t xml:space="preserve">are </w:t>
            </w:r>
            <w:r w:rsidRPr="00225CEB">
              <w:rPr>
                <w:sz w:val="22"/>
                <w:szCs w:val="22"/>
              </w:rPr>
              <w:t>on track to achieve</w:t>
            </w:r>
            <w:r w:rsidR="00AA2BD3" w:rsidRPr="00225CEB">
              <w:rPr>
                <w:sz w:val="22"/>
                <w:szCs w:val="22"/>
              </w:rPr>
              <w:t xml:space="preserve"> ‘greater depth’ at the end of year 6</w:t>
            </w:r>
            <w:r w:rsidR="000C37D9" w:rsidRPr="00225CEB">
              <w:rPr>
                <w:sz w:val="22"/>
                <w:szCs w:val="22"/>
              </w:rPr>
              <w:t xml:space="preserve"> and are </w:t>
            </w:r>
            <w:r w:rsidR="00264FEC" w:rsidRPr="00225CEB">
              <w:rPr>
                <w:sz w:val="22"/>
                <w:szCs w:val="22"/>
              </w:rPr>
              <w:t xml:space="preserve">consistently meeting the ‘expected standard’ and </w:t>
            </w:r>
            <w:r w:rsidR="000C37D9" w:rsidRPr="00225CEB">
              <w:rPr>
                <w:sz w:val="22"/>
                <w:szCs w:val="22"/>
              </w:rPr>
              <w:t xml:space="preserve">exceeding the </w:t>
            </w:r>
            <w:r w:rsidR="00264FEC" w:rsidRPr="00225CEB">
              <w:rPr>
                <w:sz w:val="22"/>
                <w:szCs w:val="22"/>
              </w:rPr>
              <w:t>expectations for their chronological year group.</w:t>
            </w:r>
          </w:p>
        </w:tc>
        <w:tc>
          <w:tcPr>
            <w:tcW w:w="4678" w:type="dxa"/>
          </w:tcPr>
          <w:p w14:paraId="5E25C487" w14:textId="77777777" w:rsidR="00264FEC" w:rsidRPr="00225CEB" w:rsidRDefault="000C37D9">
            <w:pPr>
              <w:rPr>
                <w:sz w:val="22"/>
                <w:szCs w:val="22"/>
              </w:rPr>
            </w:pPr>
            <w:r w:rsidRPr="00225CEB">
              <w:rPr>
                <w:sz w:val="22"/>
                <w:szCs w:val="22"/>
              </w:rPr>
              <w:t xml:space="preserve">Students are </w:t>
            </w:r>
            <w:r w:rsidR="00A263CF" w:rsidRPr="00225CEB">
              <w:rPr>
                <w:sz w:val="22"/>
                <w:szCs w:val="22"/>
              </w:rPr>
              <w:t xml:space="preserve">achieving greater depth on the ‘end of unit tests’ that match their chronological year group. </w:t>
            </w:r>
          </w:p>
          <w:p w14:paraId="6A4EE335" w14:textId="77777777" w:rsidR="00264FEC" w:rsidRPr="00225CEB" w:rsidRDefault="00264FEC">
            <w:pPr>
              <w:rPr>
                <w:sz w:val="22"/>
                <w:szCs w:val="22"/>
              </w:rPr>
            </w:pPr>
          </w:p>
          <w:p w14:paraId="5615A096" w14:textId="5E0AC49E" w:rsidR="00AA2BD3" w:rsidRPr="00225CEB" w:rsidRDefault="00AA2BD3">
            <w:pPr>
              <w:rPr>
                <w:sz w:val="22"/>
                <w:szCs w:val="22"/>
              </w:rPr>
            </w:pPr>
            <w:r w:rsidRPr="00225CEB">
              <w:rPr>
                <w:sz w:val="22"/>
                <w:szCs w:val="22"/>
              </w:rPr>
              <w:t xml:space="preserve">Students </w:t>
            </w:r>
            <w:r w:rsidR="00CE71AC" w:rsidRPr="00225CEB">
              <w:rPr>
                <w:sz w:val="22"/>
                <w:szCs w:val="22"/>
              </w:rPr>
              <w:t xml:space="preserve">are </w:t>
            </w:r>
            <w:r w:rsidR="000C37D9" w:rsidRPr="00225CEB">
              <w:rPr>
                <w:sz w:val="22"/>
                <w:szCs w:val="22"/>
              </w:rPr>
              <w:t xml:space="preserve">demonstrating potential to </w:t>
            </w:r>
            <w:r w:rsidR="00CE71AC" w:rsidRPr="00225CEB">
              <w:rPr>
                <w:sz w:val="22"/>
                <w:szCs w:val="22"/>
              </w:rPr>
              <w:t>take a</w:t>
            </w:r>
            <w:r w:rsidRPr="00225CEB">
              <w:rPr>
                <w:sz w:val="22"/>
                <w:szCs w:val="22"/>
              </w:rPr>
              <w:t xml:space="preserve"> GCSE in year 11 and are likely to achieve a level 5 or above.</w:t>
            </w:r>
          </w:p>
          <w:p w14:paraId="16BE7456" w14:textId="77777777" w:rsidR="00AA2BD3" w:rsidRPr="00225CEB" w:rsidRDefault="00AA2BD3">
            <w:pPr>
              <w:rPr>
                <w:sz w:val="22"/>
                <w:szCs w:val="22"/>
              </w:rPr>
            </w:pPr>
          </w:p>
        </w:tc>
      </w:tr>
    </w:tbl>
    <w:p w14:paraId="2BD444BB" w14:textId="77777777" w:rsidR="002C39EE" w:rsidRPr="003A26AD" w:rsidRDefault="002C39EE" w:rsidP="00D26EF6">
      <w:pPr>
        <w:rPr>
          <w:sz w:val="22"/>
          <w:szCs w:val="22"/>
        </w:rPr>
      </w:pPr>
    </w:p>
    <w:p w14:paraId="481DD8E2" w14:textId="17CFE638" w:rsidR="00CC1993" w:rsidRPr="003A26AD" w:rsidRDefault="00CC1993" w:rsidP="00D26EF6">
      <w:pPr>
        <w:rPr>
          <w:b/>
          <w:bCs/>
          <w:sz w:val="22"/>
          <w:szCs w:val="22"/>
        </w:rPr>
      </w:pPr>
      <w:r w:rsidRPr="003A26AD">
        <w:rPr>
          <w:b/>
          <w:bCs/>
          <w:sz w:val="22"/>
          <w:szCs w:val="22"/>
        </w:rPr>
        <w:t>English Assessment</w:t>
      </w:r>
    </w:p>
    <w:p w14:paraId="5FB033C6" w14:textId="39D0AF00" w:rsidR="00CC1993" w:rsidRPr="003A26AD" w:rsidRDefault="007B56C6" w:rsidP="00D26EF6">
      <w:pPr>
        <w:rPr>
          <w:sz w:val="22"/>
          <w:szCs w:val="22"/>
        </w:rPr>
      </w:pPr>
      <w:r w:rsidRPr="003A26AD">
        <w:rPr>
          <w:sz w:val="22"/>
          <w:szCs w:val="22"/>
        </w:rPr>
        <w:t>Students are assessed in Reading, Writing and</w:t>
      </w:r>
      <w:r w:rsidR="008E4D61" w:rsidRPr="003A26AD">
        <w:rPr>
          <w:sz w:val="22"/>
          <w:szCs w:val="22"/>
        </w:rPr>
        <w:t xml:space="preserve"> Speaking and Listening.</w:t>
      </w:r>
    </w:p>
    <w:p w14:paraId="239B6099" w14:textId="77777777" w:rsidR="00C96B5E" w:rsidRPr="003A26AD" w:rsidRDefault="008E4D61" w:rsidP="00D26EF6">
      <w:pPr>
        <w:rPr>
          <w:b/>
          <w:bCs/>
          <w:sz w:val="22"/>
          <w:szCs w:val="22"/>
        </w:rPr>
      </w:pPr>
      <w:r w:rsidRPr="003A26AD">
        <w:rPr>
          <w:b/>
          <w:bCs/>
          <w:sz w:val="22"/>
          <w:szCs w:val="22"/>
        </w:rPr>
        <w:t xml:space="preserve">Reading </w:t>
      </w:r>
    </w:p>
    <w:p w14:paraId="7F15047C" w14:textId="1F1C2E37" w:rsidR="008E4D61" w:rsidRPr="003A26AD" w:rsidRDefault="008E4D61" w:rsidP="00D26EF6">
      <w:pPr>
        <w:rPr>
          <w:sz w:val="22"/>
          <w:szCs w:val="22"/>
        </w:rPr>
      </w:pPr>
      <w:r w:rsidRPr="003A26AD">
        <w:rPr>
          <w:sz w:val="22"/>
          <w:szCs w:val="22"/>
        </w:rPr>
        <w:t xml:space="preserve">All students </w:t>
      </w:r>
      <w:r w:rsidR="00754C38" w:rsidRPr="003A26AD">
        <w:rPr>
          <w:sz w:val="22"/>
          <w:szCs w:val="22"/>
        </w:rPr>
        <w:t>will complete a R</w:t>
      </w:r>
      <w:r w:rsidR="001A308F" w:rsidRPr="003A26AD">
        <w:rPr>
          <w:sz w:val="22"/>
          <w:szCs w:val="22"/>
        </w:rPr>
        <w:t xml:space="preserve">ead Write </w:t>
      </w:r>
      <w:r w:rsidR="00754C38" w:rsidRPr="003A26AD">
        <w:rPr>
          <w:sz w:val="22"/>
          <w:szCs w:val="22"/>
        </w:rPr>
        <w:t>I</w:t>
      </w:r>
      <w:r w:rsidR="001A308F" w:rsidRPr="003A26AD">
        <w:rPr>
          <w:sz w:val="22"/>
          <w:szCs w:val="22"/>
        </w:rPr>
        <w:t>nc.</w:t>
      </w:r>
      <w:r w:rsidR="00754C38" w:rsidRPr="003A26AD">
        <w:rPr>
          <w:sz w:val="22"/>
          <w:szCs w:val="22"/>
        </w:rPr>
        <w:t xml:space="preserve"> baseline. If the assessment identifies that R</w:t>
      </w:r>
      <w:r w:rsidR="001A308F" w:rsidRPr="003A26AD">
        <w:rPr>
          <w:sz w:val="22"/>
          <w:szCs w:val="22"/>
        </w:rPr>
        <w:t>ead Write Inc.</w:t>
      </w:r>
      <w:r w:rsidR="00754C38" w:rsidRPr="003A26AD">
        <w:rPr>
          <w:sz w:val="22"/>
          <w:szCs w:val="22"/>
        </w:rPr>
        <w:t xml:space="preserve"> is </w:t>
      </w:r>
      <w:proofErr w:type="gramStart"/>
      <w:r w:rsidR="00754C38" w:rsidRPr="003A26AD">
        <w:rPr>
          <w:sz w:val="22"/>
          <w:szCs w:val="22"/>
        </w:rPr>
        <w:t>needed</w:t>
      </w:r>
      <w:proofErr w:type="gramEnd"/>
      <w:r w:rsidR="00754C38" w:rsidRPr="003A26AD">
        <w:rPr>
          <w:sz w:val="22"/>
          <w:szCs w:val="22"/>
        </w:rPr>
        <w:t xml:space="preserve"> they will receive bespoke R</w:t>
      </w:r>
      <w:r w:rsidR="001A308F" w:rsidRPr="003A26AD">
        <w:rPr>
          <w:sz w:val="22"/>
          <w:szCs w:val="22"/>
        </w:rPr>
        <w:t xml:space="preserve">ead Write Inc. </w:t>
      </w:r>
      <w:r w:rsidR="00A91411" w:rsidRPr="003A26AD">
        <w:rPr>
          <w:sz w:val="22"/>
          <w:szCs w:val="22"/>
        </w:rPr>
        <w:t>teaching in line with the scheme.</w:t>
      </w:r>
      <w:r w:rsidR="001A308F" w:rsidRPr="003A26AD">
        <w:rPr>
          <w:sz w:val="22"/>
          <w:szCs w:val="22"/>
        </w:rPr>
        <w:t xml:space="preserve"> They will then be assessed </w:t>
      </w:r>
      <w:proofErr w:type="gramStart"/>
      <w:r w:rsidR="00D65AA4" w:rsidRPr="003A26AD">
        <w:rPr>
          <w:sz w:val="22"/>
          <w:szCs w:val="22"/>
        </w:rPr>
        <w:t>termly</w:t>
      </w:r>
      <w:proofErr w:type="gramEnd"/>
      <w:r w:rsidR="001A308F" w:rsidRPr="003A26AD">
        <w:rPr>
          <w:sz w:val="22"/>
          <w:szCs w:val="22"/>
        </w:rPr>
        <w:t xml:space="preserve"> and planning and teaching will be adapted accordingly.</w:t>
      </w:r>
    </w:p>
    <w:p w14:paraId="6D488675" w14:textId="05A50EAC" w:rsidR="001A308F" w:rsidRPr="003A26AD" w:rsidRDefault="001A308F" w:rsidP="00D26EF6">
      <w:pPr>
        <w:rPr>
          <w:sz w:val="22"/>
          <w:szCs w:val="22"/>
        </w:rPr>
      </w:pPr>
      <w:r w:rsidRPr="003A26AD">
        <w:rPr>
          <w:sz w:val="22"/>
          <w:szCs w:val="22"/>
        </w:rPr>
        <w:t>For students, who have completed Read Write Inc.</w:t>
      </w:r>
      <w:r w:rsidR="00AF6EE1" w:rsidRPr="003A26AD">
        <w:rPr>
          <w:sz w:val="22"/>
          <w:szCs w:val="22"/>
        </w:rPr>
        <w:t xml:space="preserve"> they will complete a </w:t>
      </w:r>
      <w:r w:rsidR="00C96B5E" w:rsidRPr="003A26AD">
        <w:rPr>
          <w:sz w:val="22"/>
          <w:szCs w:val="22"/>
        </w:rPr>
        <w:t>‘</w:t>
      </w:r>
      <w:r w:rsidR="00AF6EE1" w:rsidRPr="003A26AD">
        <w:rPr>
          <w:sz w:val="22"/>
          <w:szCs w:val="22"/>
        </w:rPr>
        <w:t>Salford Reading Test</w:t>
      </w:r>
      <w:r w:rsidR="00C96B5E" w:rsidRPr="003A26AD">
        <w:rPr>
          <w:sz w:val="22"/>
          <w:szCs w:val="22"/>
        </w:rPr>
        <w:t>’</w:t>
      </w:r>
      <w:r w:rsidR="00AF6EE1" w:rsidRPr="003A26AD">
        <w:rPr>
          <w:sz w:val="22"/>
          <w:szCs w:val="22"/>
        </w:rPr>
        <w:t xml:space="preserve">. This will be used to support teacher assessment. Teacher assessment will be completed on knowledge of the pupils </w:t>
      </w:r>
      <w:r w:rsidR="00C96B5E" w:rsidRPr="003A26AD">
        <w:rPr>
          <w:sz w:val="22"/>
          <w:szCs w:val="22"/>
        </w:rPr>
        <w:t>r</w:t>
      </w:r>
      <w:r w:rsidR="00AF6EE1" w:rsidRPr="003A26AD">
        <w:rPr>
          <w:sz w:val="22"/>
          <w:szCs w:val="22"/>
        </w:rPr>
        <w:t xml:space="preserve">eading and use of </w:t>
      </w:r>
      <w:r w:rsidR="00137FE6" w:rsidRPr="003A26AD">
        <w:rPr>
          <w:sz w:val="22"/>
          <w:szCs w:val="22"/>
        </w:rPr>
        <w:t xml:space="preserve">comprehension tests such as </w:t>
      </w:r>
      <w:proofErr w:type="spellStart"/>
      <w:r w:rsidR="00137FE6" w:rsidRPr="003A26AD">
        <w:rPr>
          <w:sz w:val="22"/>
          <w:szCs w:val="22"/>
        </w:rPr>
        <w:t>PiXL</w:t>
      </w:r>
      <w:proofErr w:type="spellEnd"/>
      <w:r w:rsidR="00137FE6" w:rsidRPr="003A26AD">
        <w:rPr>
          <w:sz w:val="22"/>
          <w:szCs w:val="22"/>
        </w:rPr>
        <w:t xml:space="preserve">. Students will access a </w:t>
      </w:r>
      <w:r w:rsidR="00C96B5E" w:rsidRPr="003A26AD">
        <w:rPr>
          <w:sz w:val="22"/>
          <w:szCs w:val="22"/>
        </w:rPr>
        <w:t>r</w:t>
      </w:r>
      <w:r w:rsidR="00137FE6" w:rsidRPr="003A26AD">
        <w:rPr>
          <w:sz w:val="22"/>
          <w:szCs w:val="22"/>
        </w:rPr>
        <w:t xml:space="preserve">eading paper that matches their </w:t>
      </w:r>
      <w:r w:rsidR="00C96B5E" w:rsidRPr="003A26AD">
        <w:rPr>
          <w:sz w:val="22"/>
          <w:szCs w:val="22"/>
        </w:rPr>
        <w:t>r</w:t>
      </w:r>
      <w:r w:rsidR="00137FE6" w:rsidRPr="003A26AD">
        <w:rPr>
          <w:sz w:val="22"/>
          <w:szCs w:val="22"/>
        </w:rPr>
        <w:t>eading ability</w:t>
      </w:r>
      <w:r w:rsidR="00C96B5E" w:rsidRPr="003A26AD">
        <w:rPr>
          <w:sz w:val="22"/>
          <w:szCs w:val="22"/>
        </w:rPr>
        <w:t xml:space="preserve"> </w:t>
      </w:r>
      <w:proofErr w:type="gramStart"/>
      <w:r w:rsidR="00C96B5E" w:rsidRPr="003A26AD">
        <w:rPr>
          <w:sz w:val="22"/>
          <w:szCs w:val="22"/>
        </w:rPr>
        <w:t>taking into account</w:t>
      </w:r>
      <w:proofErr w:type="gramEnd"/>
      <w:r w:rsidR="00C96B5E" w:rsidRPr="003A26AD">
        <w:rPr>
          <w:sz w:val="22"/>
          <w:szCs w:val="22"/>
        </w:rPr>
        <w:t xml:space="preserve"> their emotional and wellbeing needs.</w:t>
      </w:r>
    </w:p>
    <w:p w14:paraId="4D9870EC" w14:textId="77777777" w:rsidR="00833DDE" w:rsidRPr="003A26AD" w:rsidRDefault="00833DDE" w:rsidP="00D26EF6">
      <w:pPr>
        <w:rPr>
          <w:b/>
          <w:bCs/>
          <w:sz w:val="22"/>
          <w:szCs w:val="22"/>
        </w:rPr>
      </w:pPr>
    </w:p>
    <w:p w14:paraId="575D4220" w14:textId="077C7B72" w:rsidR="00C96B5E" w:rsidRPr="003A26AD" w:rsidRDefault="00B32CEB" w:rsidP="00D26EF6">
      <w:pPr>
        <w:rPr>
          <w:b/>
          <w:bCs/>
          <w:sz w:val="22"/>
          <w:szCs w:val="22"/>
        </w:rPr>
      </w:pPr>
      <w:r w:rsidRPr="003A26AD">
        <w:rPr>
          <w:b/>
          <w:bCs/>
          <w:sz w:val="22"/>
          <w:szCs w:val="22"/>
        </w:rPr>
        <w:t>Writing</w:t>
      </w:r>
    </w:p>
    <w:p w14:paraId="5DCEEC38" w14:textId="72FD88A0" w:rsidR="00B32CEB" w:rsidRPr="003A26AD" w:rsidRDefault="0031618C" w:rsidP="00D26EF6">
      <w:pPr>
        <w:rPr>
          <w:sz w:val="22"/>
          <w:szCs w:val="22"/>
        </w:rPr>
      </w:pPr>
      <w:r w:rsidRPr="003A26AD">
        <w:rPr>
          <w:sz w:val="22"/>
          <w:szCs w:val="22"/>
        </w:rPr>
        <w:t>Students will complete at least</w:t>
      </w:r>
      <w:r w:rsidR="002318CB" w:rsidRPr="003A26AD">
        <w:rPr>
          <w:sz w:val="22"/>
          <w:szCs w:val="22"/>
        </w:rPr>
        <w:t xml:space="preserve"> two pieces of independent writing each term. This </w:t>
      </w:r>
      <w:r w:rsidR="004F7B41" w:rsidRPr="003A26AD">
        <w:rPr>
          <w:sz w:val="22"/>
          <w:szCs w:val="22"/>
        </w:rPr>
        <w:t>is linked to their units of study as identified on the long-term curriculum plan.</w:t>
      </w:r>
    </w:p>
    <w:p w14:paraId="60A95E74" w14:textId="37AE15B8" w:rsidR="004F7B41" w:rsidRPr="003A26AD" w:rsidRDefault="004F7B41" w:rsidP="00D26EF6">
      <w:pPr>
        <w:rPr>
          <w:sz w:val="22"/>
          <w:szCs w:val="22"/>
        </w:rPr>
      </w:pPr>
      <w:r w:rsidRPr="003A26AD">
        <w:rPr>
          <w:sz w:val="22"/>
          <w:szCs w:val="22"/>
        </w:rPr>
        <w:t>The writing is assessed against the ‘St Andrew’s School Milestones’</w:t>
      </w:r>
      <w:r w:rsidR="003379E9" w:rsidRPr="003A26AD">
        <w:rPr>
          <w:sz w:val="22"/>
          <w:szCs w:val="22"/>
        </w:rPr>
        <w:t xml:space="preserve"> that are linked to national expectations. Staff will </w:t>
      </w:r>
      <w:r w:rsidR="00E52D5F" w:rsidRPr="003A26AD">
        <w:rPr>
          <w:sz w:val="22"/>
          <w:szCs w:val="22"/>
        </w:rPr>
        <w:t xml:space="preserve">use Learning Ladders to complete their </w:t>
      </w:r>
      <w:r w:rsidR="00F57CF3" w:rsidRPr="003A26AD">
        <w:rPr>
          <w:sz w:val="22"/>
          <w:szCs w:val="22"/>
        </w:rPr>
        <w:t>assessments,</w:t>
      </w:r>
      <w:r w:rsidR="00E52D5F" w:rsidRPr="003A26AD">
        <w:rPr>
          <w:sz w:val="22"/>
          <w:szCs w:val="22"/>
        </w:rPr>
        <w:t xml:space="preserve"> and these are </w:t>
      </w:r>
      <w:r w:rsidR="003B1467" w:rsidRPr="003A26AD">
        <w:rPr>
          <w:sz w:val="22"/>
          <w:szCs w:val="22"/>
        </w:rPr>
        <w:t>monitored and reviewed at least termly.</w:t>
      </w:r>
    </w:p>
    <w:p w14:paraId="5036FCC6" w14:textId="0C160E56" w:rsidR="003B1467" w:rsidRPr="003A26AD" w:rsidRDefault="003B1467" w:rsidP="00D26EF6">
      <w:pPr>
        <w:rPr>
          <w:b/>
          <w:bCs/>
          <w:sz w:val="22"/>
          <w:szCs w:val="22"/>
        </w:rPr>
      </w:pPr>
      <w:r w:rsidRPr="003A26AD">
        <w:rPr>
          <w:b/>
          <w:bCs/>
          <w:sz w:val="22"/>
          <w:szCs w:val="22"/>
        </w:rPr>
        <w:t>Spelling</w:t>
      </w:r>
    </w:p>
    <w:p w14:paraId="7A69DD77" w14:textId="2E5544E4" w:rsidR="003B1467" w:rsidRPr="003A26AD" w:rsidRDefault="008723A7" w:rsidP="00D26EF6">
      <w:pPr>
        <w:rPr>
          <w:sz w:val="22"/>
          <w:szCs w:val="22"/>
        </w:rPr>
      </w:pPr>
      <w:r w:rsidRPr="003A26AD">
        <w:rPr>
          <w:sz w:val="22"/>
          <w:szCs w:val="22"/>
        </w:rPr>
        <w:t xml:space="preserve">At the beginning of the year, students complete the diagnostic baseline assessment on Spelling Shed </w:t>
      </w:r>
      <w:r w:rsidR="007E6105" w:rsidRPr="003A26AD">
        <w:rPr>
          <w:sz w:val="22"/>
          <w:szCs w:val="22"/>
        </w:rPr>
        <w:t>to identify an appropriate stage for spelling. Students are then taught the spelling patterns that have been identified through regular practise</w:t>
      </w:r>
      <w:r w:rsidR="00F57CF3" w:rsidRPr="003A26AD">
        <w:rPr>
          <w:sz w:val="22"/>
          <w:szCs w:val="22"/>
        </w:rPr>
        <w:t>. They then complete further Spelling Shed assessments to ensure they have secured their knowledge and understanding of these patterns.</w:t>
      </w:r>
    </w:p>
    <w:p w14:paraId="30814225" w14:textId="2C50196E" w:rsidR="003B1467" w:rsidRPr="003A26AD" w:rsidRDefault="003B1467" w:rsidP="00D26EF6">
      <w:pPr>
        <w:rPr>
          <w:b/>
          <w:bCs/>
          <w:sz w:val="22"/>
          <w:szCs w:val="22"/>
        </w:rPr>
      </w:pPr>
      <w:r w:rsidRPr="003A26AD">
        <w:rPr>
          <w:b/>
          <w:bCs/>
          <w:sz w:val="22"/>
          <w:szCs w:val="22"/>
        </w:rPr>
        <w:t>Speaking and Listening</w:t>
      </w:r>
    </w:p>
    <w:p w14:paraId="0FE07625" w14:textId="5DA1AD92" w:rsidR="00CC1993" w:rsidRPr="003A26AD" w:rsidRDefault="00F57CF3" w:rsidP="00D26EF6">
      <w:pPr>
        <w:rPr>
          <w:sz w:val="22"/>
          <w:szCs w:val="22"/>
        </w:rPr>
      </w:pPr>
      <w:r w:rsidRPr="003A26AD">
        <w:rPr>
          <w:sz w:val="22"/>
          <w:szCs w:val="22"/>
        </w:rPr>
        <w:t>Speaking and Listening is assessed against the ‘St Andrew’s School Milestones’</w:t>
      </w:r>
      <w:r w:rsidR="00FF438C" w:rsidRPr="003A26AD">
        <w:rPr>
          <w:sz w:val="22"/>
          <w:szCs w:val="22"/>
        </w:rPr>
        <w:t xml:space="preserve"> termly.</w:t>
      </w:r>
      <w:r w:rsidR="00106A04" w:rsidRPr="003A26AD">
        <w:rPr>
          <w:sz w:val="22"/>
          <w:szCs w:val="22"/>
        </w:rPr>
        <w:t xml:space="preserve"> Students will </w:t>
      </w:r>
      <w:r w:rsidR="004D69B0" w:rsidRPr="003A26AD">
        <w:rPr>
          <w:sz w:val="22"/>
          <w:szCs w:val="22"/>
        </w:rPr>
        <w:t>opportunities to take part in discussions, presentations, performances and debates. This will be formalised in KS4.</w:t>
      </w:r>
    </w:p>
    <w:p w14:paraId="35D53039" w14:textId="786D6CCE" w:rsidR="00C44C33" w:rsidRDefault="00C44C33" w:rsidP="00D26EF6">
      <w:pPr>
        <w:rPr>
          <w:sz w:val="22"/>
          <w:szCs w:val="22"/>
        </w:rPr>
      </w:pPr>
      <w:r>
        <w:rPr>
          <w:sz w:val="22"/>
          <w:szCs w:val="22"/>
        </w:rPr>
        <w:t>Each of the milestones will be rag rated to show how secure a student is within that milestone</w:t>
      </w:r>
    </w:p>
    <w:p w14:paraId="46DFB2EC" w14:textId="3FE632C3" w:rsidR="008C5008" w:rsidRPr="008C5008" w:rsidRDefault="008C5008" w:rsidP="008C5008">
      <w:pPr>
        <w:rPr>
          <w:sz w:val="22"/>
          <w:szCs w:val="22"/>
        </w:rPr>
      </w:pPr>
      <w:r w:rsidRPr="008C5008">
        <w:rPr>
          <w:sz w:val="22"/>
          <w:szCs w:val="22"/>
        </w:rPr>
        <w:t>Red – The student has only met a few outcomes within that milestone.</w:t>
      </w:r>
    </w:p>
    <w:p w14:paraId="0EDFE8D8" w14:textId="431AA6F1" w:rsidR="008C5008" w:rsidRPr="008C5008" w:rsidRDefault="008C5008" w:rsidP="008C5008">
      <w:pPr>
        <w:rPr>
          <w:sz w:val="22"/>
          <w:szCs w:val="22"/>
        </w:rPr>
      </w:pPr>
      <w:r w:rsidRPr="008C5008">
        <w:rPr>
          <w:sz w:val="22"/>
          <w:szCs w:val="22"/>
        </w:rPr>
        <w:lastRenderedPageBreak/>
        <w:t>Amber – The student has achieved some of the outcomes in that milestone.</w:t>
      </w:r>
    </w:p>
    <w:p w14:paraId="3EF46988" w14:textId="28BDE3FA" w:rsidR="008C5008" w:rsidRPr="008C5008" w:rsidRDefault="008C5008" w:rsidP="008C5008">
      <w:pPr>
        <w:rPr>
          <w:sz w:val="22"/>
          <w:szCs w:val="22"/>
        </w:rPr>
      </w:pPr>
      <w:r w:rsidRPr="008C5008">
        <w:rPr>
          <w:sz w:val="22"/>
          <w:szCs w:val="22"/>
        </w:rPr>
        <w:t>Green– The student has achieved the majority of learning outcomes within that milestone.</w:t>
      </w:r>
    </w:p>
    <w:p w14:paraId="6876181A" w14:textId="77777777" w:rsidR="00C44C33" w:rsidRPr="003A26AD" w:rsidRDefault="00C44C33" w:rsidP="00D26EF6">
      <w:pPr>
        <w:rPr>
          <w:sz w:val="22"/>
          <w:szCs w:val="22"/>
        </w:rPr>
      </w:pPr>
    </w:p>
    <w:p w14:paraId="5D53E112" w14:textId="2B266316" w:rsidR="00CC1993" w:rsidRPr="00225CEB" w:rsidRDefault="00CC1993" w:rsidP="00D26EF6">
      <w:pPr>
        <w:rPr>
          <w:b/>
          <w:bCs/>
          <w:sz w:val="22"/>
          <w:szCs w:val="22"/>
        </w:rPr>
      </w:pPr>
      <w:r w:rsidRPr="00225CEB">
        <w:rPr>
          <w:b/>
          <w:bCs/>
          <w:sz w:val="22"/>
          <w:szCs w:val="22"/>
        </w:rPr>
        <w:t>Maths Assessment</w:t>
      </w:r>
    </w:p>
    <w:p w14:paraId="588DD64B" w14:textId="26323408" w:rsidR="007B56C6" w:rsidRPr="00225CEB" w:rsidRDefault="003E63A7" w:rsidP="00D26EF6">
      <w:pPr>
        <w:rPr>
          <w:sz w:val="22"/>
          <w:szCs w:val="22"/>
        </w:rPr>
      </w:pPr>
      <w:r w:rsidRPr="00225CEB">
        <w:rPr>
          <w:sz w:val="22"/>
          <w:szCs w:val="22"/>
        </w:rPr>
        <w:t xml:space="preserve">Students in KS2 and KS3 complete the White Rose Maths Assessments </w:t>
      </w:r>
      <w:r w:rsidR="00072DAE" w:rsidRPr="00225CEB">
        <w:rPr>
          <w:sz w:val="22"/>
          <w:szCs w:val="22"/>
        </w:rPr>
        <w:t>half-t</w:t>
      </w:r>
      <w:r w:rsidRPr="00225CEB">
        <w:rPr>
          <w:sz w:val="22"/>
          <w:szCs w:val="22"/>
        </w:rPr>
        <w:t>ermly</w:t>
      </w:r>
      <w:r w:rsidR="00AC2DF0" w:rsidRPr="00225CEB">
        <w:rPr>
          <w:sz w:val="22"/>
          <w:szCs w:val="22"/>
        </w:rPr>
        <w:t xml:space="preserve">. </w:t>
      </w:r>
      <w:r w:rsidR="00CF00F1" w:rsidRPr="00225CEB">
        <w:rPr>
          <w:sz w:val="22"/>
          <w:szCs w:val="22"/>
        </w:rPr>
        <w:t xml:space="preserve">Students will access a Maths paper that matches their Maths ability and the curriculum identified when baselines assessments were completed. </w:t>
      </w:r>
      <w:r w:rsidR="00AC2DF0" w:rsidRPr="00225CEB">
        <w:rPr>
          <w:sz w:val="22"/>
          <w:szCs w:val="22"/>
        </w:rPr>
        <w:t xml:space="preserve">These assessments are used to inform teacher assessment. </w:t>
      </w:r>
      <w:r w:rsidR="007B56C6" w:rsidRPr="00225CEB">
        <w:rPr>
          <w:sz w:val="22"/>
          <w:szCs w:val="22"/>
        </w:rPr>
        <w:t xml:space="preserve">Teacher judgements are then uploaded to Learning Ladders </w:t>
      </w:r>
      <w:r w:rsidR="00D1572C" w:rsidRPr="00225CEB">
        <w:rPr>
          <w:sz w:val="22"/>
          <w:szCs w:val="22"/>
        </w:rPr>
        <w:t>half-</w:t>
      </w:r>
      <w:r w:rsidR="007B56C6" w:rsidRPr="00225CEB">
        <w:rPr>
          <w:sz w:val="22"/>
          <w:szCs w:val="22"/>
        </w:rPr>
        <w:t>termly.</w:t>
      </w:r>
      <w:r w:rsidR="004D69B0" w:rsidRPr="00225CEB">
        <w:rPr>
          <w:sz w:val="22"/>
          <w:szCs w:val="22"/>
        </w:rPr>
        <w:t xml:space="preserve"> In KS4 students will be assessed against the examination criteria for their chosen pathway.</w:t>
      </w:r>
      <w:r w:rsidR="00ED6328" w:rsidRPr="00225CEB">
        <w:rPr>
          <w:sz w:val="22"/>
          <w:szCs w:val="22"/>
        </w:rPr>
        <w:t xml:space="preserve"> </w:t>
      </w:r>
      <w:r w:rsidR="0089569A" w:rsidRPr="00225CEB">
        <w:rPr>
          <w:sz w:val="22"/>
          <w:szCs w:val="22"/>
        </w:rPr>
        <w:t xml:space="preserve">They will complete mock examinations in Year 11 </w:t>
      </w:r>
      <w:r w:rsidR="00491D88" w:rsidRPr="00225CEB">
        <w:rPr>
          <w:sz w:val="22"/>
          <w:szCs w:val="22"/>
        </w:rPr>
        <w:t xml:space="preserve">during </w:t>
      </w:r>
      <w:r w:rsidR="00866AA4" w:rsidRPr="00225CEB">
        <w:rPr>
          <w:sz w:val="22"/>
          <w:szCs w:val="22"/>
        </w:rPr>
        <w:t>the</w:t>
      </w:r>
      <w:r w:rsidR="0089569A" w:rsidRPr="00225CEB">
        <w:rPr>
          <w:sz w:val="22"/>
          <w:szCs w:val="22"/>
        </w:rPr>
        <w:t xml:space="preserve"> Autumn and Spring </w:t>
      </w:r>
      <w:r w:rsidR="3A7D3044" w:rsidRPr="00225CEB">
        <w:rPr>
          <w:sz w:val="22"/>
          <w:szCs w:val="22"/>
        </w:rPr>
        <w:t>terms</w:t>
      </w:r>
      <w:r w:rsidR="005610B2" w:rsidRPr="00225CEB">
        <w:rPr>
          <w:sz w:val="22"/>
          <w:szCs w:val="22"/>
        </w:rPr>
        <w:t>,</w:t>
      </w:r>
      <w:r w:rsidR="007B5342" w:rsidRPr="00225CEB">
        <w:rPr>
          <w:sz w:val="22"/>
          <w:szCs w:val="22"/>
        </w:rPr>
        <w:t xml:space="preserve"> so they are well prepared for their </w:t>
      </w:r>
      <w:r w:rsidR="00082E35" w:rsidRPr="00225CEB">
        <w:rPr>
          <w:sz w:val="22"/>
          <w:szCs w:val="22"/>
        </w:rPr>
        <w:t>national examinations</w:t>
      </w:r>
      <w:r w:rsidR="007B5342" w:rsidRPr="00225CEB">
        <w:rPr>
          <w:sz w:val="22"/>
          <w:szCs w:val="22"/>
        </w:rPr>
        <w:t xml:space="preserve">. </w:t>
      </w:r>
      <w:r w:rsidR="00ED6328" w:rsidRPr="00225CEB">
        <w:rPr>
          <w:sz w:val="22"/>
          <w:szCs w:val="22"/>
        </w:rPr>
        <w:t xml:space="preserve">Staff will use Learning Ladders </w:t>
      </w:r>
      <w:r w:rsidR="00F34507" w:rsidRPr="00225CEB">
        <w:rPr>
          <w:sz w:val="22"/>
          <w:szCs w:val="22"/>
        </w:rPr>
        <w:t>as</w:t>
      </w:r>
      <w:r w:rsidR="00025EAE" w:rsidRPr="00225CEB">
        <w:rPr>
          <w:sz w:val="22"/>
          <w:szCs w:val="22"/>
        </w:rPr>
        <w:t xml:space="preserve"> ongoing</w:t>
      </w:r>
      <w:r w:rsidR="00ED6328" w:rsidRPr="00225CEB">
        <w:rPr>
          <w:sz w:val="22"/>
          <w:szCs w:val="22"/>
        </w:rPr>
        <w:t xml:space="preserve"> </w:t>
      </w:r>
      <w:r w:rsidR="00025EAE" w:rsidRPr="00225CEB">
        <w:rPr>
          <w:sz w:val="22"/>
          <w:szCs w:val="22"/>
        </w:rPr>
        <w:t xml:space="preserve">formative </w:t>
      </w:r>
      <w:proofErr w:type="gramStart"/>
      <w:r w:rsidR="00ED6328" w:rsidRPr="00225CEB">
        <w:rPr>
          <w:sz w:val="22"/>
          <w:szCs w:val="22"/>
        </w:rPr>
        <w:t>assessments</w:t>
      </w:r>
      <w:proofErr w:type="gramEnd"/>
      <w:r w:rsidR="00025EAE" w:rsidRPr="00225CEB">
        <w:rPr>
          <w:sz w:val="22"/>
          <w:szCs w:val="22"/>
        </w:rPr>
        <w:t xml:space="preserve"> and this will also be updated following the half-termly summative assessment.</w:t>
      </w:r>
      <w:r w:rsidR="00072DAE" w:rsidRPr="00225CEB">
        <w:rPr>
          <w:sz w:val="22"/>
          <w:szCs w:val="22"/>
        </w:rPr>
        <w:t xml:space="preserve"> </w:t>
      </w:r>
    </w:p>
    <w:p w14:paraId="13C1C230" w14:textId="77777777" w:rsidR="004D69B0" w:rsidRPr="003A26AD" w:rsidRDefault="004D69B0" w:rsidP="00D26EF6">
      <w:pPr>
        <w:rPr>
          <w:sz w:val="22"/>
          <w:szCs w:val="22"/>
        </w:rPr>
      </w:pPr>
    </w:p>
    <w:p w14:paraId="11FFB372" w14:textId="0D530FD4" w:rsidR="003A523D" w:rsidRPr="003A26AD" w:rsidRDefault="00907CEE" w:rsidP="003A26AD">
      <w:pPr>
        <w:textAlignment w:val="baseline"/>
        <w:rPr>
          <w:rFonts w:eastAsia="Times New Roman" w:cs="Segoe UI"/>
          <w:color w:val="0F4761"/>
          <w:kern w:val="0"/>
          <w:sz w:val="32"/>
          <w:szCs w:val="32"/>
          <w:lang w:eastAsia="en-GB"/>
          <w14:ligatures w14:val="none"/>
        </w:rPr>
      </w:pPr>
      <w:r w:rsidRPr="003A26AD">
        <w:rPr>
          <w:rFonts w:eastAsia="Times New Roman" w:cs="Segoe UI"/>
          <w:color w:val="0F4761"/>
          <w:kern w:val="0"/>
          <w:sz w:val="32"/>
          <w:szCs w:val="32"/>
          <w:lang w:eastAsia="en-GB"/>
          <w14:ligatures w14:val="none"/>
        </w:rPr>
        <w:t xml:space="preserve">Assessment of </w:t>
      </w:r>
      <w:r w:rsidR="00CC1993" w:rsidRPr="003A26AD">
        <w:rPr>
          <w:rFonts w:eastAsia="Times New Roman" w:cs="Segoe UI"/>
          <w:color w:val="0F4761"/>
          <w:kern w:val="0"/>
          <w:sz w:val="32"/>
          <w:szCs w:val="32"/>
          <w:lang w:eastAsia="en-GB"/>
          <w14:ligatures w14:val="none"/>
        </w:rPr>
        <w:t xml:space="preserve">Foundation </w:t>
      </w:r>
      <w:r w:rsidR="003A523D" w:rsidRPr="003A26AD">
        <w:rPr>
          <w:rFonts w:eastAsia="Times New Roman" w:cs="Segoe UI"/>
          <w:color w:val="0F4761"/>
          <w:kern w:val="0"/>
          <w:sz w:val="32"/>
          <w:szCs w:val="32"/>
          <w:lang w:eastAsia="en-GB"/>
          <w14:ligatures w14:val="none"/>
        </w:rPr>
        <w:t>Subjects</w:t>
      </w:r>
    </w:p>
    <w:tbl>
      <w:tblPr>
        <w:tblStyle w:val="TableGrid"/>
        <w:tblW w:w="10065" w:type="dxa"/>
        <w:tblInd w:w="-431" w:type="dxa"/>
        <w:tblLook w:val="04A0" w:firstRow="1" w:lastRow="0" w:firstColumn="1" w:lastColumn="0" w:noHBand="0" w:noVBand="1"/>
      </w:tblPr>
      <w:tblGrid>
        <w:gridCol w:w="1277"/>
        <w:gridCol w:w="4252"/>
        <w:gridCol w:w="4536"/>
      </w:tblGrid>
      <w:tr w:rsidR="00944EE1" w:rsidRPr="003A26AD" w14:paraId="7ADB1028" w14:textId="77777777" w:rsidTr="006D6071">
        <w:trPr>
          <w:trHeight w:val="229"/>
        </w:trPr>
        <w:tc>
          <w:tcPr>
            <w:tcW w:w="1277" w:type="dxa"/>
            <w:shd w:val="clear" w:color="auto" w:fill="FFFFFF" w:themeFill="background1"/>
          </w:tcPr>
          <w:p w14:paraId="76313DEA" w14:textId="77777777" w:rsidR="00944EE1" w:rsidRPr="003A26AD" w:rsidRDefault="00944EE1">
            <w:pPr>
              <w:jc w:val="center"/>
              <w:rPr>
                <w:color w:val="000000" w:themeColor="text1"/>
                <w:sz w:val="22"/>
                <w:szCs w:val="22"/>
              </w:rPr>
            </w:pPr>
          </w:p>
        </w:tc>
        <w:tc>
          <w:tcPr>
            <w:tcW w:w="4252" w:type="dxa"/>
            <w:shd w:val="clear" w:color="auto" w:fill="D9D9D9" w:themeFill="background1" w:themeFillShade="D9"/>
          </w:tcPr>
          <w:p w14:paraId="5A21357D" w14:textId="77777777" w:rsidR="00944EE1" w:rsidRPr="003A26AD" w:rsidRDefault="00944EE1">
            <w:pPr>
              <w:jc w:val="center"/>
              <w:rPr>
                <w:color w:val="000000" w:themeColor="text1"/>
                <w:sz w:val="22"/>
                <w:szCs w:val="22"/>
              </w:rPr>
            </w:pPr>
            <w:r w:rsidRPr="003A26AD">
              <w:rPr>
                <w:color w:val="000000" w:themeColor="text1"/>
                <w:sz w:val="22"/>
                <w:szCs w:val="22"/>
              </w:rPr>
              <w:t>KS2</w:t>
            </w:r>
          </w:p>
        </w:tc>
        <w:tc>
          <w:tcPr>
            <w:tcW w:w="4536" w:type="dxa"/>
            <w:shd w:val="clear" w:color="auto" w:fill="D9D9D9" w:themeFill="background1" w:themeFillShade="D9"/>
          </w:tcPr>
          <w:p w14:paraId="470DE370" w14:textId="77777777" w:rsidR="00944EE1" w:rsidRPr="003A26AD" w:rsidRDefault="00944EE1">
            <w:pPr>
              <w:jc w:val="center"/>
              <w:rPr>
                <w:color w:val="000000" w:themeColor="text1"/>
                <w:sz w:val="22"/>
                <w:szCs w:val="22"/>
              </w:rPr>
            </w:pPr>
            <w:r w:rsidRPr="003A26AD">
              <w:rPr>
                <w:color w:val="000000" w:themeColor="text1"/>
                <w:sz w:val="22"/>
                <w:szCs w:val="22"/>
              </w:rPr>
              <w:t>KS3 and 4</w:t>
            </w:r>
          </w:p>
        </w:tc>
      </w:tr>
      <w:tr w:rsidR="006D6071" w:rsidRPr="003A26AD" w14:paraId="1598DC12" w14:textId="77777777" w:rsidTr="006D6071">
        <w:trPr>
          <w:trHeight w:val="581"/>
        </w:trPr>
        <w:tc>
          <w:tcPr>
            <w:tcW w:w="1277" w:type="dxa"/>
            <w:shd w:val="clear" w:color="auto" w:fill="EE0000"/>
          </w:tcPr>
          <w:p w14:paraId="028B7C07" w14:textId="41429187" w:rsidR="006D6071" w:rsidRDefault="006D6071">
            <w:pPr>
              <w:rPr>
                <w:color w:val="000000" w:themeColor="text1"/>
                <w:sz w:val="22"/>
                <w:szCs w:val="22"/>
              </w:rPr>
            </w:pPr>
            <w:r>
              <w:rPr>
                <w:color w:val="000000" w:themeColor="text1"/>
                <w:sz w:val="22"/>
                <w:szCs w:val="22"/>
              </w:rPr>
              <w:t>Emerging 2</w:t>
            </w:r>
          </w:p>
        </w:tc>
        <w:tc>
          <w:tcPr>
            <w:tcW w:w="4252" w:type="dxa"/>
          </w:tcPr>
          <w:p w14:paraId="412C7EBE" w14:textId="77777777" w:rsidR="006D6071" w:rsidRPr="00225CEB" w:rsidRDefault="004B5F1F">
            <w:pPr>
              <w:rPr>
                <w:sz w:val="22"/>
                <w:szCs w:val="22"/>
              </w:rPr>
            </w:pPr>
            <w:r w:rsidRPr="00225CEB">
              <w:rPr>
                <w:sz w:val="22"/>
                <w:szCs w:val="22"/>
              </w:rPr>
              <w:t>Students are working on a curriculum not in line with their year group and progress and attainment is limited.</w:t>
            </w:r>
          </w:p>
          <w:p w14:paraId="3C21CDE4" w14:textId="06EA5B31" w:rsidR="004B5F1F" w:rsidRPr="00225CEB" w:rsidRDefault="004B5F1F">
            <w:pPr>
              <w:rPr>
                <w:sz w:val="22"/>
                <w:szCs w:val="22"/>
              </w:rPr>
            </w:pPr>
          </w:p>
        </w:tc>
        <w:tc>
          <w:tcPr>
            <w:tcW w:w="4536" w:type="dxa"/>
          </w:tcPr>
          <w:p w14:paraId="48C50AC4" w14:textId="4ED01220" w:rsidR="00A82AC8" w:rsidRPr="00225CEB" w:rsidRDefault="00A82AC8" w:rsidP="00A82AC8">
            <w:pPr>
              <w:rPr>
                <w:sz w:val="22"/>
                <w:szCs w:val="22"/>
              </w:rPr>
            </w:pPr>
            <w:r w:rsidRPr="00225CEB">
              <w:rPr>
                <w:sz w:val="22"/>
                <w:szCs w:val="22"/>
              </w:rPr>
              <w:t>Students who are not likely to access a formal assessment such as GCSE or Entry Level</w:t>
            </w:r>
            <w:r w:rsidR="00BD3F82" w:rsidRPr="00225CEB">
              <w:rPr>
                <w:sz w:val="22"/>
                <w:szCs w:val="22"/>
              </w:rPr>
              <w:t xml:space="preserve"> and may be completing AQA units. </w:t>
            </w:r>
          </w:p>
          <w:p w14:paraId="4A3AD366" w14:textId="77777777" w:rsidR="00A82AC8" w:rsidRPr="00225CEB" w:rsidRDefault="00A82AC8" w:rsidP="00A82AC8">
            <w:pPr>
              <w:rPr>
                <w:sz w:val="22"/>
                <w:szCs w:val="22"/>
              </w:rPr>
            </w:pPr>
          </w:p>
          <w:p w14:paraId="4DCCD3DC" w14:textId="59CA9309" w:rsidR="00A82AC8" w:rsidRPr="00225CEB" w:rsidRDefault="00A82AC8" w:rsidP="00A82AC8">
            <w:pPr>
              <w:rPr>
                <w:sz w:val="22"/>
                <w:szCs w:val="22"/>
              </w:rPr>
            </w:pPr>
            <w:r w:rsidRPr="00225CEB">
              <w:rPr>
                <w:sz w:val="22"/>
                <w:szCs w:val="22"/>
              </w:rPr>
              <w:t>Students who need lots of additional support or are not making progress on their dif</w:t>
            </w:r>
            <w:r w:rsidR="00BD3F82" w:rsidRPr="00225CEB">
              <w:rPr>
                <w:sz w:val="22"/>
                <w:szCs w:val="22"/>
              </w:rPr>
              <w:t>ferentiated</w:t>
            </w:r>
            <w:r w:rsidRPr="00225CEB">
              <w:rPr>
                <w:sz w:val="22"/>
                <w:szCs w:val="22"/>
              </w:rPr>
              <w:t xml:space="preserve"> curriculum due to other factors such as a learning need, attendance, effort or wellbeing.</w:t>
            </w:r>
          </w:p>
          <w:p w14:paraId="77E48A41" w14:textId="77777777" w:rsidR="006D6071" w:rsidRPr="00225CEB" w:rsidRDefault="006D6071">
            <w:pPr>
              <w:rPr>
                <w:sz w:val="22"/>
                <w:szCs w:val="22"/>
              </w:rPr>
            </w:pPr>
          </w:p>
        </w:tc>
      </w:tr>
      <w:tr w:rsidR="00944EE1" w:rsidRPr="003A26AD" w14:paraId="4B115FE2" w14:textId="77777777" w:rsidTr="006D6071">
        <w:trPr>
          <w:trHeight w:val="581"/>
        </w:trPr>
        <w:tc>
          <w:tcPr>
            <w:tcW w:w="1277" w:type="dxa"/>
            <w:shd w:val="clear" w:color="auto" w:fill="FFC000"/>
          </w:tcPr>
          <w:p w14:paraId="4107D1E1" w14:textId="1CE3BA05" w:rsidR="00944EE1" w:rsidRPr="003A26AD" w:rsidRDefault="006D6071">
            <w:pPr>
              <w:rPr>
                <w:color w:val="000000" w:themeColor="text1"/>
                <w:sz w:val="22"/>
                <w:szCs w:val="22"/>
              </w:rPr>
            </w:pPr>
            <w:r>
              <w:rPr>
                <w:color w:val="000000" w:themeColor="text1"/>
                <w:sz w:val="22"/>
                <w:szCs w:val="22"/>
              </w:rPr>
              <w:t>Emerging 1</w:t>
            </w:r>
          </w:p>
        </w:tc>
        <w:tc>
          <w:tcPr>
            <w:tcW w:w="4252" w:type="dxa"/>
          </w:tcPr>
          <w:p w14:paraId="640B8E9C" w14:textId="04A6C968" w:rsidR="00944EE1" w:rsidRPr="00225CEB" w:rsidRDefault="004B5F1F">
            <w:pPr>
              <w:rPr>
                <w:sz w:val="22"/>
                <w:szCs w:val="22"/>
              </w:rPr>
            </w:pPr>
            <w:r w:rsidRPr="00225CEB">
              <w:rPr>
                <w:sz w:val="22"/>
                <w:szCs w:val="22"/>
              </w:rPr>
              <w:t>Students are working on a curriculum not in line with their year group</w:t>
            </w:r>
            <w:r w:rsidR="00331032" w:rsidRPr="00225CEB">
              <w:rPr>
                <w:sz w:val="22"/>
                <w:szCs w:val="22"/>
              </w:rPr>
              <w:t xml:space="preserve"> but are making progress and attaining well within that curriculum. </w:t>
            </w:r>
          </w:p>
        </w:tc>
        <w:tc>
          <w:tcPr>
            <w:tcW w:w="4536" w:type="dxa"/>
          </w:tcPr>
          <w:p w14:paraId="086858B6" w14:textId="4E1827E8" w:rsidR="000E26C4" w:rsidRPr="00225CEB" w:rsidRDefault="000E26C4" w:rsidP="000E26C4">
            <w:pPr>
              <w:rPr>
                <w:sz w:val="22"/>
                <w:szCs w:val="22"/>
              </w:rPr>
            </w:pPr>
            <w:r w:rsidRPr="00225CEB">
              <w:rPr>
                <w:sz w:val="22"/>
                <w:szCs w:val="22"/>
              </w:rPr>
              <w:t xml:space="preserve">Students who are not likely to access a formal assessment such as GCSE. They may achieve an Entry Level 1,2, 3 and may be completing AQA units. </w:t>
            </w:r>
          </w:p>
          <w:p w14:paraId="4B2920B8" w14:textId="77777777" w:rsidR="000E26C4" w:rsidRPr="00225CEB" w:rsidRDefault="000E26C4" w:rsidP="000E26C4">
            <w:pPr>
              <w:rPr>
                <w:sz w:val="22"/>
                <w:szCs w:val="22"/>
              </w:rPr>
            </w:pPr>
          </w:p>
          <w:p w14:paraId="64E63F2A" w14:textId="062CB3E1" w:rsidR="000E26C4" w:rsidRPr="00225CEB" w:rsidRDefault="000E26C4" w:rsidP="000E26C4">
            <w:pPr>
              <w:rPr>
                <w:sz w:val="22"/>
                <w:szCs w:val="22"/>
              </w:rPr>
            </w:pPr>
            <w:r w:rsidRPr="00225CEB">
              <w:rPr>
                <w:sz w:val="22"/>
                <w:szCs w:val="22"/>
              </w:rPr>
              <w:t xml:space="preserve">Students are learning and making progress </w:t>
            </w:r>
            <w:r w:rsidR="00286441" w:rsidRPr="00225CEB">
              <w:rPr>
                <w:sz w:val="22"/>
                <w:szCs w:val="22"/>
              </w:rPr>
              <w:t xml:space="preserve">on their individual curriculum and targets. </w:t>
            </w:r>
          </w:p>
          <w:p w14:paraId="3891C9B4" w14:textId="77777777" w:rsidR="000E26C4" w:rsidRPr="00225CEB" w:rsidRDefault="000E26C4" w:rsidP="000E26C4">
            <w:pPr>
              <w:rPr>
                <w:sz w:val="22"/>
                <w:szCs w:val="22"/>
              </w:rPr>
            </w:pPr>
          </w:p>
          <w:p w14:paraId="6296B7AD" w14:textId="18150E30" w:rsidR="00F3463E" w:rsidRPr="00225CEB" w:rsidRDefault="00F3463E" w:rsidP="000E26C4">
            <w:pPr>
              <w:rPr>
                <w:sz w:val="22"/>
                <w:szCs w:val="22"/>
              </w:rPr>
            </w:pPr>
          </w:p>
        </w:tc>
      </w:tr>
      <w:tr w:rsidR="00944EE1" w:rsidRPr="003A26AD" w14:paraId="572E583D" w14:textId="77777777" w:rsidTr="006D6071">
        <w:trPr>
          <w:trHeight w:val="884"/>
        </w:trPr>
        <w:tc>
          <w:tcPr>
            <w:tcW w:w="1277" w:type="dxa"/>
            <w:shd w:val="clear" w:color="auto" w:fill="FFFF00"/>
          </w:tcPr>
          <w:p w14:paraId="74983A7D" w14:textId="3D1A2BCE" w:rsidR="00944EE1" w:rsidRPr="003A26AD" w:rsidRDefault="00D46D52">
            <w:pPr>
              <w:rPr>
                <w:color w:val="000000" w:themeColor="text1"/>
                <w:sz w:val="22"/>
                <w:szCs w:val="22"/>
              </w:rPr>
            </w:pPr>
            <w:r>
              <w:rPr>
                <w:color w:val="000000" w:themeColor="text1"/>
                <w:sz w:val="22"/>
                <w:szCs w:val="22"/>
              </w:rPr>
              <w:t>Working Towards</w:t>
            </w:r>
            <w:r w:rsidR="00446612">
              <w:rPr>
                <w:color w:val="000000" w:themeColor="text1"/>
                <w:sz w:val="22"/>
                <w:szCs w:val="22"/>
              </w:rPr>
              <w:t xml:space="preserve"> Expected Level</w:t>
            </w:r>
          </w:p>
        </w:tc>
        <w:tc>
          <w:tcPr>
            <w:tcW w:w="4252" w:type="dxa"/>
          </w:tcPr>
          <w:p w14:paraId="15CDD584" w14:textId="6640896D" w:rsidR="00331032" w:rsidRPr="00225CEB" w:rsidRDefault="00331032" w:rsidP="00331032">
            <w:pPr>
              <w:rPr>
                <w:sz w:val="22"/>
                <w:szCs w:val="22"/>
              </w:rPr>
            </w:pPr>
            <w:r w:rsidRPr="00225CEB">
              <w:rPr>
                <w:sz w:val="22"/>
                <w:szCs w:val="22"/>
              </w:rPr>
              <w:t xml:space="preserve">Students show a good understanding of their subject, but this is not consistently shown. Students need additional support and scaffolds. </w:t>
            </w:r>
          </w:p>
          <w:p w14:paraId="0F08C200" w14:textId="34536C26" w:rsidR="00005407" w:rsidRPr="00225CEB" w:rsidRDefault="00005407">
            <w:pPr>
              <w:rPr>
                <w:sz w:val="22"/>
                <w:szCs w:val="22"/>
              </w:rPr>
            </w:pPr>
          </w:p>
        </w:tc>
        <w:tc>
          <w:tcPr>
            <w:tcW w:w="4536" w:type="dxa"/>
          </w:tcPr>
          <w:p w14:paraId="5E0745C0" w14:textId="472DFCC3" w:rsidR="00944EE1" w:rsidRPr="00225CEB" w:rsidRDefault="00944EE1">
            <w:pPr>
              <w:rPr>
                <w:sz w:val="22"/>
                <w:szCs w:val="22"/>
              </w:rPr>
            </w:pPr>
            <w:r w:rsidRPr="00225CEB">
              <w:rPr>
                <w:sz w:val="22"/>
                <w:szCs w:val="22"/>
              </w:rPr>
              <w:t xml:space="preserve">Students who </w:t>
            </w:r>
            <w:r w:rsidR="009C44B3" w:rsidRPr="00225CEB">
              <w:rPr>
                <w:sz w:val="22"/>
                <w:szCs w:val="22"/>
              </w:rPr>
              <w:t>with some</w:t>
            </w:r>
            <w:r w:rsidRPr="00225CEB">
              <w:rPr>
                <w:sz w:val="22"/>
                <w:szCs w:val="22"/>
              </w:rPr>
              <w:t xml:space="preserve"> </w:t>
            </w:r>
            <w:r w:rsidR="00A23D8A" w:rsidRPr="00225CEB">
              <w:rPr>
                <w:sz w:val="22"/>
                <w:szCs w:val="22"/>
              </w:rPr>
              <w:t xml:space="preserve">additional provision and </w:t>
            </w:r>
            <w:r w:rsidRPr="00225CEB">
              <w:rPr>
                <w:sz w:val="22"/>
                <w:szCs w:val="22"/>
              </w:rPr>
              <w:t xml:space="preserve">support </w:t>
            </w:r>
            <w:r w:rsidR="009C44B3" w:rsidRPr="00225CEB">
              <w:rPr>
                <w:sz w:val="22"/>
                <w:szCs w:val="22"/>
              </w:rPr>
              <w:t>and a continued positive trajectory are likely to achieve a</w:t>
            </w:r>
            <w:r w:rsidRPr="00225CEB">
              <w:rPr>
                <w:sz w:val="22"/>
                <w:szCs w:val="22"/>
              </w:rPr>
              <w:t xml:space="preserve"> GCSE level 1-3.</w:t>
            </w:r>
          </w:p>
          <w:p w14:paraId="321A2803" w14:textId="5196E058" w:rsidR="00F65D69" w:rsidRPr="00225CEB" w:rsidRDefault="00F65D69">
            <w:pPr>
              <w:rPr>
                <w:sz w:val="22"/>
                <w:szCs w:val="22"/>
              </w:rPr>
            </w:pPr>
            <w:r w:rsidRPr="00225CEB">
              <w:rPr>
                <w:sz w:val="22"/>
                <w:szCs w:val="22"/>
              </w:rPr>
              <w:t>Students may show ‘expected</w:t>
            </w:r>
            <w:r w:rsidR="00FE272C" w:rsidRPr="00225CEB">
              <w:rPr>
                <w:sz w:val="22"/>
                <w:szCs w:val="22"/>
              </w:rPr>
              <w:t>’</w:t>
            </w:r>
            <w:r w:rsidRPr="00225CEB">
              <w:rPr>
                <w:sz w:val="22"/>
                <w:szCs w:val="22"/>
              </w:rPr>
              <w:t xml:space="preserve"> in some units but in other units need additional support to meet the </w:t>
            </w:r>
            <w:r w:rsidR="00FE272C" w:rsidRPr="00225CEB">
              <w:rPr>
                <w:sz w:val="22"/>
                <w:szCs w:val="22"/>
              </w:rPr>
              <w:t>‘</w:t>
            </w:r>
            <w:r w:rsidRPr="00225CEB">
              <w:rPr>
                <w:sz w:val="22"/>
                <w:szCs w:val="22"/>
              </w:rPr>
              <w:t>expected standard</w:t>
            </w:r>
            <w:r w:rsidR="00FE272C" w:rsidRPr="00225CEB">
              <w:rPr>
                <w:sz w:val="22"/>
                <w:szCs w:val="22"/>
              </w:rPr>
              <w:t>’.</w:t>
            </w:r>
          </w:p>
          <w:p w14:paraId="580BC917" w14:textId="77777777" w:rsidR="00944EE1" w:rsidRPr="00225CEB" w:rsidRDefault="00944EE1">
            <w:pPr>
              <w:rPr>
                <w:sz w:val="22"/>
                <w:szCs w:val="22"/>
              </w:rPr>
            </w:pPr>
          </w:p>
        </w:tc>
      </w:tr>
      <w:tr w:rsidR="00C52723" w:rsidRPr="003A26AD" w14:paraId="768CC347" w14:textId="77777777" w:rsidTr="006D6071">
        <w:trPr>
          <w:trHeight w:val="1162"/>
        </w:trPr>
        <w:tc>
          <w:tcPr>
            <w:tcW w:w="1277" w:type="dxa"/>
            <w:shd w:val="clear" w:color="auto" w:fill="92D050"/>
          </w:tcPr>
          <w:p w14:paraId="27FBF0AE" w14:textId="77777777" w:rsidR="00C52723" w:rsidRPr="003A26AD" w:rsidRDefault="00C52723" w:rsidP="00C52723">
            <w:pPr>
              <w:rPr>
                <w:color w:val="000000" w:themeColor="text1"/>
                <w:sz w:val="22"/>
                <w:szCs w:val="22"/>
              </w:rPr>
            </w:pPr>
            <w:r w:rsidRPr="003A26AD">
              <w:rPr>
                <w:color w:val="000000" w:themeColor="text1"/>
                <w:sz w:val="22"/>
                <w:szCs w:val="22"/>
              </w:rPr>
              <w:lastRenderedPageBreak/>
              <w:t>Expected Level</w:t>
            </w:r>
          </w:p>
          <w:p w14:paraId="074D18DC" w14:textId="77777777" w:rsidR="00C52723" w:rsidRPr="003A26AD" w:rsidRDefault="00C52723" w:rsidP="00C52723">
            <w:pPr>
              <w:rPr>
                <w:color w:val="000000" w:themeColor="text1"/>
                <w:sz w:val="22"/>
                <w:szCs w:val="22"/>
              </w:rPr>
            </w:pPr>
          </w:p>
        </w:tc>
        <w:tc>
          <w:tcPr>
            <w:tcW w:w="4252" w:type="dxa"/>
          </w:tcPr>
          <w:p w14:paraId="33BF54A3" w14:textId="51273EA6" w:rsidR="00C52723" w:rsidRPr="00225CEB" w:rsidRDefault="00C52723" w:rsidP="00C52723">
            <w:pPr>
              <w:rPr>
                <w:sz w:val="22"/>
                <w:szCs w:val="22"/>
              </w:rPr>
            </w:pPr>
            <w:r w:rsidRPr="00225CEB">
              <w:rPr>
                <w:sz w:val="22"/>
                <w:szCs w:val="22"/>
              </w:rPr>
              <w:t xml:space="preserve">Students who </w:t>
            </w:r>
            <w:r w:rsidR="00A1135E" w:rsidRPr="00225CEB">
              <w:rPr>
                <w:sz w:val="22"/>
                <w:szCs w:val="22"/>
              </w:rPr>
              <w:t xml:space="preserve">are working on a curriculum in line with their chronological age and </w:t>
            </w:r>
            <w:r w:rsidRPr="00225CEB">
              <w:rPr>
                <w:sz w:val="22"/>
                <w:szCs w:val="22"/>
              </w:rPr>
              <w:t>show consistency across each unit of work</w:t>
            </w:r>
            <w:r w:rsidR="00A1135E" w:rsidRPr="00225CEB">
              <w:rPr>
                <w:sz w:val="22"/>
                <w:szCs w:val="22"/>
              </w:rPr>
              <w:t>.</w:t>
            </w:r>
            <w:r w:rsidRPr="00225CEB">
              <w:rPr>
                <w:sz w:val="22"/>
                <w:szCs w:val="22"/>
              </w:rPr>
              <w:t xml:space="preserve"> </w:t>
            </w:r>
            <w:r w:rsidR="00A1135E" w:rsidRPr="00225CEB">
              <w:rPr>
                <w:sz w:val="22"/>
                <w:szCs w:val="22"/>
              </w:rPr>
              <w:t xml:space="preserve">If </w:t>
            </w:r>
            <w:r w:rsidRPr="00225CEB">
              <w:rPr>
                <w:sz w:val="22"/>
                <w:szCs w:val="22"/>
              </w:rPr>
              <w:t>end of unit assessment</w:t>
            </w:r>
            <w:r w:rsidR="00A1135E" w:rsidRPr="00225CEB">
              <w:rPr>
                <w:sz w:val="22"/>
                <w:szCs w:val="22"/>
              </w:rPr>
              <w:t>s</w:t>
            </w:r>
            <w:r w:rsidR="00A82AC8" w:rsidRPr="00225CEB">
              <w:rPr>
                <w:sz w:val="22"/>
                <w:szCs w:val="22"/>
              </w:rPr>
              <w:t xml:space="preserve"> or quizzes are used</w:t>
            </w:r>
            <w:r w:rsidR="004C4596" w:rsidRPr="00225CEB">
              <w:rPr>
                <w:sz w:val="22"/>
                <w:szCs w:val="22"/>
              </w:rPr>
              <w:t>,</w:t>
            </w:r>
            <w:r w:rsidR="00A82AC8" w:rsidRPr="00225CEB">
              <w:rPr>
                <w:sz w:val="22"/>
                <w:szCs w:val="22"/>
              </w:rPr>
              <w:t xml:space="preserve"> they </w:t>
            </w:r>
            <w:r w:rsidR="00A1135E" w:rsidRPr="00225CEB">
              <w:rPr>
                <w:sz w:val="22"/>
                <w:szCs w:val="22"/>
              </w:rPr>
              <w:t>meet the ‘expected standard’.</w:t>
            </w:r>
          </w:p>
          <w:p w14:paraId="4E1ECB34" w14:textId="77777777" w:rsidR="00C52723" w:rsidRPr="00225CEB" w:rsidRDefault="00C52723" w:rsidP="00C52723">
            <w:pPr>
              <w:rPr>
                <w:sz w:val="22"/>
                <w:szCs w:val="22"/>
              </w:rPr>
            </w:pPr>
          </w:p>
        </w:tc>
        <w:tc>
          <w:tcPr>
            <w:tcW w:w="4536" w:type="dxa"/>
          </w:tcPr>
          <w:p w14:paraId="76B9B369" w14:textId="17063012" w:rsidR="00FE272C" w:rsidRPr="00225CEB" w:rsidRDefault="00FE272C" w:rsidP="00FE272C">
            <w:pPr>
              <w:rPr>
                <w:sz w:val="22"/>
                <w:szCs w:val="22"/>
              </w:rPr>
            </w:pPr>
            <w:r w:rsidRPr="00225CEB">
              <w:rPr>
                <w:sz w:val="22"/>
                <w:szCs w:val="22"/>
              </w:rPr>
              <w:t xml:space="preserve">Students are achieving expected standard in </w:t>
            </w:r>
            <w:r w:rsidR="00C540AF" w:rsidRPr="00225CEB">
              <w:rPr>
                <w:sz w:val="22"/>
                <w:szCs w:val="22"/>
              </w:rPr>
              <w:t>more formal</w:t>
            </w:r>
            <w:r w:rsidRPr="00225CEB">
              <w:rPr>
                <w:sz w:val="22"/>
                <w:szCs w:val="22"/>
              </w:rPr>
              <w:t xml:space="preserve"> ‘end of unit’ assessments in line with </w:t>
            </w:r>
            <w:r w:rsidR="00C540AF" w:rsidRPr="00225CEB">
              <w:rPr>
                <w:sz w:val="22"/>
                <w:szCs w:val="22"/>
              </w:rPr>
              <w:t xml:space="preserve">their </w:t>
            </w:r>
            <w:r w:rsidRPr="00225CEB">
              <w:rPr>
                <w:sz w:val="22"/>
                <w:szCs w:val="22"/>
              </w:rPr>
              <w:t>year group expectations.</w:t>
            </w:r>
          </w:p>
          <w:p w14:paraId="4D24B290" w14:textId="77777777" w:rsidR="00FE272C" w:rsidRPr="00225CEB" w:rsidRDefault="00FE272C" w:rsidP="00FE272C">
            <w:pPr>
              <w:rPr>
                <w:sz w:val="22"/>
                <w:szCs w:val="22"/>
              </w:rPr>
            </w:pPr>
          </w:p>
          <w:p w14:paraId="13E31C0D" w14:textId="035145FE" w:rsidR="00FE272C" w:rsidRPr="00225CEB" w:rsidRDefault="00FE272C" w:rsidP="00FE272C">
            <w:pPr>
              <w:rPr>
                <w:sz w:val="22"/>
                <w:szCs w:val="22"/>
              </w:rPr>
            </w:pPr>
            <w:r w:rsidRPr="00225CEB">
              <w:rPr>
                <w:sz w:val="22"/>
                <w:szCs w:val="22"/>
              </w:rPr>
              <w:t>Students demonstrate potential or are on track to achieve level 4 at GCSE,</w:t>
            </w:r>
          </w:p>
          <w:p w14:paraId="09EA24A7" w14:textId="77777777" w:rsidR="00C52723" w:rsidRPr="00225CEB" w:rsidRDefault="00C52723" w:rsidP="00C52723">
            <w:pPr>
              <w:rPr>
                <w:sz w:val="22"/>
                <w:szCs w:val="22"/>
              </w:rPr>
            </w:pPr>
          </w:p>
        </w:tc>
      </w:tr>
      <w:tr w:rsidR="00C52723" w:rsidRPr="003A26AD" w14:paraId="0C2D1AB5" w14:textId="77777777" w:rsidTr="006D6071">
        <w:trPr>
          <w:trHeight w:val="872"/>
        </w:trPr>
        <w:tc>
          <w:tcPr>
            <w:tcW w:w="1277" w:type="dxa"/>
            <w:shd w:val="clear" w:color="auto" w:fill="00B0F0"/>
          </w:tcPr>
          <w:p w14:paraId="112C65DE" w14:textId="77777777" w:rsidR="00C52723" w:rsidRPr="003A26AD" w:rsidRDefault="00C52723" w:rsidP="00C52723">
            <w:pPr>
              <w:rPr>
                <w:color w:val="000000" w:themeColor="text1"/>
                <w:sz w:val="22"/>
                <w:szCs w:val="22"/>
              </w:rPr>
            </w:pPr>
            <w:r w:rsidRPr="003A26AD">
              <w:rPr>
                <w:color w:val="000000" w:themeColor="text1"/>
                <w:sz w:val="22"/>
                <w:szCs w:val="22"/>
              </w:rPr>
              <w:t>Above the Expected Level</w:t>
            </w:r>
          </w:p>
          <w:p w14:paraId="6F4CBEDA" w14:textId="77777777" w:rsidR="00C52723" w:rsidRPr="003A26AD" w:rsidRDefault="00C52723" w:rsidP="00C52723">
            <w:pPr>
              <w:rPr>
                <w:color w:val="000000" w:themeColor="text1"/>
                <w:sz w:val="22"/>
                <w:szCs w:val="22"/>
              </w:rPr>
            </w:pPr>
          </w:p>
        </w:tc>
        <w:tc>
          <w:tcPr>
            <w:tcW w:w="4252" w:type="dxa"/>
          </w:tcPr>
          <w:p w14:paraId="52DF5D0A" w14:textId="4F03B4DA" w:rsidR="00C52723" w:rsidRPr="00225CEB" w:rsidRDefault="00C52723" w:rsidP="00C52723">
            <w:pPr>
              <w:rPr>
                <w:sz w:val="22"/>
                <w:szCs w:val="22"/>
              </w:rPr>
            </w:pPr>
            <w:r w:rsidRPr="00225CEB">
              <w:rPr>
                <w:sz w:val="22"/>
                <w:szCs w:val="22"/>
              </w:rPr>
              <w:t>Students who consistently meet national expectations in daily lessons and end of unit assessments on their national curriculum year group. Students who regularly complete challenge and extension tasks.</w:t>
            </w:r>
          </w:p>
          <w:p w14:paraId="6E429CCA" w14:textId="541DAE0A" w:rsidR="00C52723" w:rsidRPr="00225CEB" w:rsidRDefault="00C52723" w:rsidP="00C52723">
            <w:pPr>
              <w:rPr>
                <w:sz w:val="22"/>
                <w:szCs w:val="22"/>
              </w:rPr>
            </w:pPr>
          </w:p>
        </w:tc>
        <w:tc>
          <w:tcPr>
            <w:tcW w:w="4536" w:type="dxa"/>
          </w:tcPr>
          <w:p w14:paraId="017B806F" w14:textId="593D0BCC" w:rsidR="00B16503" w:rsidRPr="00225CEB" w:rsidRDefault="00B16503" w:rsidP="00B16503">
            <w:pPr>
              <w:rPr>
                <w:sz w:val="22"/>
                <w:szCs w:val="22"/>
              </w:rPr>
            </w:pPr>
            <w:r w:rsidRPr="00225CEB">
              <w:rPr>
                <w:sz w:val="22"/>
                <w:szCs w:val="22"/>
              </w:rPr>
              <w:t xml:space="preserve">Students are achieving greater depth on the end of unit tests that match their chronological year group. </w:t>
            </w:r>
          </w:p>
          <w:p w14:paraId="79FAD798" w14:textId="77777777" w:rsidR="00B16503" w:rsidRPr="00225CEB" w:rsidRDefault="00B16503" w:rsidP="00B16503">
            <w:pPr>
              <w:rPr>
                <w:sz w:val="22"/>
                <w:szCs w:val="22"/>
              </w:rPr>
            </w:pPr>
          </w:p>
          <w:p w14:paraId="272DE80B" w14:textId="77777777" w:rsidR="00B16503" w:rsidRPr="00225CEB" w:rsidRDefault="00B16503" w:rsidP="00B16503">
            <w:pPr>
              <w:rPr>
                <w:sz w:val="22"/>
                <w:szCs w:val="22"/>
              </w:rPr>
            </w:pPr>
            <w:r w:rsidRPr="00225CEB">
              <w:rPr>
                <w:sz w:val="22"/>
                <w:szCs w:val="22"/>
              </w:rPr>
              <w:t>Students are demonstrating potential to take a GCSE in year 11 and are likely to achieve a level 5 or above.</w:t>
            </w:r>
          </w:p>
          <w:p w14:paraId="08A0641B" w14:textId="77777777" w:rsidR="00C52723" w:rsidRPr="00225CEB" w:rsidRDefault="00C52723" w:rsidP="00C52723">
            <w:pPr>
              <w:rPr>
                <w:sz w:val="22"/>
                <w:szCs w:val="22"/>
              </w:rPr>
            </w:pPr>
          </w:p>
        </w:tc>
      </w:tr>
    </w:tbl>
    <w:p w14:paraId="0EAE898D" w14:textId="77777777" w:rsidR="003A523D" w:rsidRPr="003A26AD" w:rsidRDefault="003A523D" w:rsidP="00D26EF6">
      <w:pPr>
        <w:rPr>
          <w:b/>
          <w:bCs/>
          <w:sz w:val="22"/>
          <w:szCs w:val="22"/>
        </w:rPr>
      </w:pPr>
    </w:p>
    <w:p w14:paraId="47A2484B" w14:textId="77777777" w:rsidR="00F44060" w:rsidRPr="003A26AD" w:rsidRDefault="00F44060" w:rsidP="003A26AD">
      <w:pPr>
        <w:textAlignment w:val="baseline"/>
        <w:rPr>
          <w:rFonts w:eastAsia="Times New Roman" w:cs="Segoe UI"/>
          <w:color w:val="0F4761"/>
          <w:kern w:val="0"/>
          <w:sz w:val="32"/>
          <w:szCs w:val="32"/>
          <w:lang w:eastAsia="en-GB"/>
          <w14:ligatures w14:val="none"/>
        </w:rPr>
      </w:pPr>
    </w:p>
    <w:p w14:paraId="27E41FAE" w14:textId="2A8050BD" w:rsidR="001453C8" w:rsidRPr="003A26AD" w:rsidRDefault="00907CEE" w:rsidP="003A26AD">
      <w:pPr>
        <w:textAlignment w:val="baseline"/>
        <w:rPr>
          <w:rFonts w:eastAsia="Times New Roman" w:cs="Segoe UI"/>
          <w:color w:val="0F4761"/>
          <w:kern w:val="0"/>
          <w:sz w:val="32"/>
          <w:szCs w:val="32"/>
          <w:lang w:eastAsia="en-GB"/>
          <w14:ligatures w14:val="none"/>
        </w:rPr>
      </w:pPr>
      <w:r w:rsidRPr="003A26AD">
        <w:rPr>
          <w:rFonts w:eastAsia="Times New Roman" w:cs="Segoe UI"/>
          <w:color w:val="0F4761"/>
          <w:kern w:val="0"/>
          <w:sz w:val="32"/>
          <w:szCs w:val="32"/>
          <w:lang w:eastAsia="en-GB"/>
          <w14:ligatures w14:val="none"/>
        </w:rPr>
        <w:t xml:space="preserve">Assessment of </w:t>
      </w:r>
      <w:r w:rsidR="00D23F0C" w:rsidRPr="003A26AD">
        <w:rPr>
          <w:rFonts w:eastAsia="Times New Roman" w:cs="Segoe UI"/>
          <w:color w:val="0F4761"/>
          <w:kern w:val="0"/>
          <w:sz w:val="32"/>
          <w:szCs w:val="32"/>
          <w:lang w:eastAsia="en-GB"/>
          <w14:ligatures w14:val="none"/>
        </w:rPr>
        <w:t>Life Skills</w:t>
      </w:r>
    </w:p>
    <w:tbl>
      <w:tblPr>
        <w:tblStyle w:val="TableGrid"/>
        <w:tblW w:w="10065" w:type="dxa"/>
        <w:tblInd w:w="-431" w:type="dxa"/>
        <w:tblLook w:val="04A0" w:firstRow="1" w:lastRow="0" w:firstColumn="1" w:lastColumn="0" w:noHBand="0" w:noVBand="1"/>
      </w:tblPr>
      <w:tblGrid>
        <w:gridCol w:w="1277"/>
        <w:gridCol w:w="8788"/>
      </w:tblGrid>
      <w:tr w:rsidR="00B0707D" w:rsidRPr="003A26AD" w14:paraId="470D4D52" w14:textId="77777777" w:rsidTr="006D6071">
        <w:trPr>
          <w:trHeight w:val="229"/>
        </w:trPr>
        <w:tc>
          <w:tcPr>
            <w:tcW w:w="1277" w:type="dxa"/>
            <w:shd w:val="clear" w:color="auto" w:fill="FFFFFF" w:themeFill="background1"/>
          </w:tcPr>
          <w:p w14:paraId="53B4AE7C" w14:textId="77777777" w:rsidR="00B0707D" w:rsidRPr="003A26AD" w:rsidRDefault="00B0707D">
            <w:pPr>
              <w:jc w:val="center"/>
              <w:rPr>
                <w:color w:val="000000" w:themeColor="text1"/>
                <w:sz w:val="22"/>
                <w:szCs w:val="22"/>
              </w:rPr>
            </w:pPr>
          </w:p>
        </w:tc>
        <w:tc>
          <w:tcPr>
            <w:tcW w:w="8788" w:type="dxa"/>
            <w:shd w:val="clear" w:color="auto" w:fill="D9D9D9" w:themeFill="background1" w:themeFillShade="D9"/>
          </w:tcPr>
          <w:p w14:paraId="55969FF1" w14:textId="79B457C3" w:rsidR="00B0707D" w:rsidRPr="003A26AD" w:rsidRDefault="00B0707D">
            <w:pPr>
              <w:jc w:val="center"/>
              <w:rPr>
                <w:color w:val="000000" w:themeColor="text1"/>
                <w:sz w:val="22"/>
                <w:szCs w:val="22"/>
              </w:rPr>
            </w:pPr>
          </w:p>
        </w:tc>
      </w:tr>
      <w:tr w:rsidR="001B1ADE" w:rsidRPr="003A26AD" w14:paraId="28579C8C" w14:textId="77777777" w:rsidTr="006D6071">
        <w:trPr>
          <w:trHeight w:val="581"/>
        </w:trPr>
        <w:tc>
          <w:tcPr>
            <w:tcW w:w="1277" w:type="dxa"/>
            <w:shd w:val="clear" w:color="auto" w:fill="EE0000"/>
          </w:tcPr>
          <w:p w14:paraId="277A6131" w14:textId="36843DB9" w:rsidR="001B1ADE" w:rsidRDefault="001B1ADE" w:rsidP="00B0707D">
            <w:pPr>
              <w:rPr>
                <w:color w:val="000000" w:themeColor="text1"/>
                <w:sz w:val="22"/>
                <w:szCs w:val="22"/>
              </w:rPr>
            </w:pPr>
            <w:r>
              <w:rPr>
                <w:color w:val="000000" w:themeColor="text1"/>
                <w:sz w:val="22"/>
                <w:szCs w:val="22"/>
              </w:rPr>
              <w:t>Emerging 2</w:t>
            </w:r>
          </w:p>
        </w:tc>
        <w:tc>
          <w:tcPr>
            <w:tcW w:w="8788" w:type="dxa"/>
          </w:tcPr>
          <w:p w14:paraId="192604A1" w14:textId="7187744B" w:rsidR="00350B4A" w:rsidRPr="00225CEB" w:rsidRDefault="00350B4A" w:rsidP="00350B4A">
            <w:pPr>
              <w:rPr>
                <w:sz w:val="22"/>
                <w:szCs w:val="22"/>
              </w:rPr>
            </w:pPr>
            <w:r w:rsidRPr="00225CEB">
              <w:rPr>
                <w:sz w:val="22"/>
                <w:szCs w:val="22"/>
              </w:rPr>
              <w:t xml:space="preserve">Students who are not meeting the learning outcomes or ‘I can </w:t>
            </w:r>
            <w:proofErr w:type="gramStart"/>
            <w:r w:rsidRPr="00225CEB">
              <w:rPr>
                <w:sz w:val="22"/>
                <w:szCs w:val="22"/>
              </w:rPr>
              <w:t>statements</w:t>
            </w:r>
            <w:proofErr w:type="gramEnd"/>
            <w:r w:rsidRPr="00225CEB">
              <w:rPr>
                <w:sz w:val="22"/>
                <w:szCs w:val="22"/>
              </w:rPr>
              <w:t xml:space="preserve">…’ for their key stage and working below the expected standard. </w:t>
            </w:r>
          </w:p>
          <w:p w14:paraId="1C7EF3A4" w14:textId="77777777" w:rsidR="00350B4A" w:rsidRPr="00225CEB" w:rsidRDefault="00350B4A" w:rsidP="00350B4A">
            <w:pPr>
              <w:rPr>
                <w:sz w:val="22"/>
                <w:szCs w:val="22"/>
              </w:rPr>
            </w:pPr>
          </w:p>
          <w:p w14:paraId="2515BCD3" w14:textId="60E1E883" w:rsidR="00350B4A" w:rsidRPr="00225CEB" w:rsidRDefault="00350B4A" w:rsidP="00350B4A">
            <w:pPr>
              <w:rPr>
                <w:sz w:val="22"/>
                <w:szCs w:val="22"/>
              </w:rPr>
            </w:pPr>
            <w:r w:rsidRPr="00225CEB">
              <w:rPr>
                <w:sz w:val="22"/>
                <w:szCs w:val="22"/>
              </w:rPr>
              <w:t xml:space="preserve">Students who </w:t>
            </w:r>
            <w:r w:rsidR="00EE7AAE" w:rsidRPr="00225CEB">
              <w:rPr>
                <w:sz w:val="22"/>
                <w:szCs w:val="22"/>
              </w:rPr>
              <w:t>even with additional support and an individualised curriculum</w:t>
            </w:r>
            <w:r w:rsidRPr="00225CEB">
              <w:rPr>
                <w:sz w:val="22"/>
                <w:szCs w:val="22"/>
              </w:rPr>
              <w:t xml:space="preserve"> are not making progress due to other factors such as a learning need, attendance, effort or wellbeing.</w:t>
            </w:r>
          </w:p>
          <w:p w14:paraId="1CEF6DE5" w14:textId="77777777" w:rsidR="001B1ADE" w:rsidRPr="00225CEB" w:rsidRDefault="001B1ADE" w:rsidP="00B0707D">
            <w:pPr>
              <w:rPr>
                <w:sz w:val="22"/>
                <w:szCs w:val="22"/>
              </w:rPr>
            </w:pPr>
          </w:p>
        </w:tc>
      </w:tr>
      <w:tr w:rsidR="00B0707D" w:rsidRPr="003A26AD" w14:paraId="64DFC087" w14:textId="77777777" w:rsidTr="001B1ADE">
        <w:trPr>
          <w:trHeight w:val="581"/>
        </w:trPr>
        <w:tc>
          <w:tcPr>
            <w:tcW w:w="1277" w:type="dxa"/>
            <w:shd w:val="clear" w:color="auto" w:fill="FFC000"/>
          </w:tcPr>
          <w:p w14:paraId="645C1EA6" w14:textId="051792F7" w:rsidR="00B0707D" w:rsidRPr="003A26AD" w:rsidRDefault="00B06A8B" w:rsidP="00B0707D">
            <w:pPr>
              <w:rPr>
                <w:color w:val="000000" w:themeColor="text1"/>
                <w:sz w:val="22"/>
                <w:szCs w:val="22"/>
              </w:rPr>
            </w:pPr>
            <w:r>
              <w:rPr>
                <w:color w:val="000000" w:themeColor="text1"/>
                <w:sz w:val="22"/>
                <w:szCs w:val="22"/>
              </w:rPr>
              <w:t>Emerging</w:t>
            </w:r>
            <w:r w:rsidR="001B1ADE">
              <w:rPr>
                <w:color w:val="000000" w:themeColor="text1"/>
                <w:sz w:val="22"/>
                <w:szCs w:val="22"/>
              </w:rPr>
              <w:t xml:space="preserve"> 1</w:t>
            </w:r>
          </w:p>
        </w:tc>
        <w:tc>
          <w:tcPr>
            <w:tcW w:w="8788" w:type="dxa"/>
          </w:tcPr>
          <w:p w14:paraId="3C8AE401" w14:textId="48A60357" w:rsidR="00350B4A" w:rsidRPr="00225CEB" w:rsidRDefault="00350B4A" w:rsidP="00350B4A">
            <w:pPr>
              <w:rPr>
                <w:sz w:val="22"/>
                <w:szCs w:val="22"/>
              </w:rPr>
            </w:pPr>
            <w:r w:rsidRPr="00225CEB">
              <w:rPr>
                <w:sz w:val="22"/>
                <w:szCs w:val="22"/>
              </w:rPr>
              <w:t xml:space="preserve">Students who are not meeting the learning outcomes or ‘I can </w:t>
            </w:r>
            <w:r w:rsidR="00EE7AAE" w:rsidRPr="00225CEB">
              <w:rPr>
                <w:sz w:val="22"/>
                <w:szCs w:val="22"/>
              </w:rPr>
              <w:t>statement</w:t>
            </w:r>
            <w:r w:rsidRPr="00225CEB">
              <w:rPr>
                <w:sz w:val="22"/>
                <w:szCs w:val="22"/>
              </w:rPr>
              <w:t xml:space="preserve">…’ for their key stage and working below the expected standard. </w:t>
            </w:r>
          </w:p>
          <w:p w14:paraId="0B76A8D8" w14:textId="77777777" w:rsidR="00350B4A" w:rsidRPr="00225CEB" w:rsidRDefault="00350B4A" w:rsidP="00350B4A">
            <w:pPr>
              <w:rPr>
                <w:sz w:val="22"/>
                <w:szCs w:val="22"/>
              </w:rPr>
            </w:pPr>
          </w:p>
          <w:p w14:paraId="55B2897E" w14:textId="118980CE" w:rsidR="00B0707D" w:rsidRPr="00225CEB" w:rsidRDefault="00AA5008" w:rsidP="00B0707D">
            <w:pPr>
              <w:rPr>
                <w:sz w:val="22"/>
                <w:szCs w:val="22"/>
              </w:rPr>
            </w:pPr>
            <w:r w:rsidRPr="00225CEB">
              <w:rPr>
                <w:sz w:val="22"/>
                <w:szCs w:val="22"/>
              </w:rPr>
              <w:t xml:space="preserve">Students may be </w:t>
            </w:r>
            <w:r w:rsidR="00B0707D" w:rsidRPr="00225CEB">
              <w:rPr>
                <w:sz w:val="22"/>
                <w:szCs w:val="22"/>
              </w:rPr>
              <w:t xml:space="preserve">working on a bespoke and individualised </w:t>
            </w:r>
            <w:r w:rsidR="007F3AFA" w:rsidRPr="00225CEB">
              <w:rPr>
                <w:sz w:val="22"/>
                <w:szCs w:val="22"/>
              </w:rPr>
              <w:t xml:space="preserve">that is not in line with their chronological </w:t>
            </w:r>
            <w:r w:rsidR="00EE7AAE" w:rsidRPr="00225CEB">
              <w:rPr>
                <w:sz w:val="22"/>
                <w:szCs w:val="22"/>
              </w:rPr>
              <w:t>age,</w:t>
            </w:r>
            <w:r w:rsidR="007F3AFA" w:rsidRPr="00225CEB">
              <w:rPr>
                <w:sz w:val="22"/>
                <w:szCs w:val="22"/>
              </w:rPr>
              <w:t xml:space="preserve"> but they are making good progress towards their </w:t>
            </w:r>
            <w:r w:rsidR="00350B4A" w:rsidRPr="00225CEB">
              <w:rPr>
                <w:sz w:val="22"/>
                <w:szCs w:val="22"/>
              </w:rPr>
              <w:t>individual curriculum and targets.</w:t>
            </w:r>
          </w:p>
          <w:p w14:paraId="3D10BAAB" w14:textId="4CF99A72" w:rsidR="00B751AD" w:rsidRPr="00225CEB" w:rsidRDefault="00B751AD" w:rsidP="00B0707D">
            <w:pPr>
              <w:rPr>
                <w:sz w:val="22"/>
                <w:szCs w:val="22"/>
              </w:rPr>
            </w:pPr>
          </w:p>
        </w:tc>
      </w:tr>
      <w:tr w:rsidR="00B0707D" w:rsidRPr="003A26AD" w14:paraId="1CE0A8EE" w14:textId="77777777" w:rsidTr="001B1ADE">
        <w:trPr>
          <w:trHeight w:val="884"/>
        </w:trPr>
        <w:tc>
          <w:tcPr>
            <w:tcW w:w="1277" w:type="dxa"/>
            <w:shd w:val="clear" w:color="auto" w:fill="FFFF00"/>
          </w:tcPr>
          <w:p w14:paraId="76E9E823" w14:textId="5F6163AC" w:rsidR="00B0707D" w:rsidRPr="003A26AD" w:rsidRDefault="00B06A8B" w:rsidP="00B0707D">
            <w:pPr>
              <w:rPr>
                <w:color w:val="000000" w:themeColor="text1"/>
                <w:sz w:val="22"/>
                <w:szCs w:val="22"/>
              </w:rPr>
            </w:pPr>
            <w:r>
              <w:rPr>
                <w:color w:val="000000" w:themeColor="text1"/>
                <w:sz w:val="22"/>
                <w:szCs w:val="22"/>
              </w:rPr>
              <w:t>Working Towards the Expected Level</w:t>
            </w:r>
          </w:p>
        </w:tc>
        <w:tc>
          <w:tcPr>
            <w:tcW w:w="8788" w:type="dxa"/>
          </w:tcPr>
          <w:p w14:paraId="3D518CC0" w14:textId="517DAD41" w:rsidR="00B0707D" w:rsidRPr="00225CEB" w:rsidRDefault="00B0707D" w:rsidP="00B0707D">
            <w:pPr>
              <w:rPr>
                <w:sz w:val="22"/>
                <w:szCs w:val="22"/>
              </w:rPr>
            </w:pPr>
            <w:r w:rsidRPr="00225CEB">
              <w:rPr>
                <w:sz w:val="22"/>
                <w:szCs w:val="22"/>
              </w:rPr>
              <w:t>Students who are meeting some of the</w:t>
            </w:r>
            <w:r w:rsidR="00CD2B7A" w:rsidRPr="00225CEB">
              <w:rPr>
                <w:sz w:val="22"/>
                <w:szCs w:val="22"/>
              </w:rPr>
              <w:t xml:space="preserve"> learning outcomes or</w:t>
            </w:r>
            <w:r w:rsidRPr="00225CEB">
              <w:rPr>
                <w:sz w:val="22"/>
                <w:szCs w:val="22"/>
              </w:rPr>
              <w:t xml:space="preserve"> ‘I can</w:t>
            </w:r>
            <w:r w:rsidR="00CD2B7A" w:rsidRPr="00225CEB">
              <w:rPr>
                <w:sz w:val="22"/>
                <w:szCs w:val="22"/>
              </w:rPr>
              <w:t>…’</w:t>
            </w:r>
            <w:r w:rsidRPr="00225CEB">
              <w:rPr>
                <w:sz w:val="22"/>
                <w:szCs w:val="22"/>
              </w:rPr>
              <w:t xml:space="preserve"> </w:t>
            </w:r>
            <w:r w:rsidR="00AE7FF7" w:rsidRPr="00225CEB">
              <w:rPr>
                <w:sz w:val="22"/>
                <w:szCs w:val="22"/>
              </w:rPr>
              <w:t>statemen</w:t>
            </w:r>
            <w:r w:rsidR="00CD2B7A" w:rsidRPr="00225CEB">
              <w:rPr>
                <w:sz w:val="22"/>
                <w:szCs w:val="22"/>
              </w:rPr>
              <w:t xml:space="preserve">ts </w:t>
            </w:r>
            <w:r w:rsidRPr="00225CEB">
              <w:rPr>
                <w:sz w:val="22"/>
                <w:szCs w:val="22"/>
              </w:rPr>
              <w:t xml:space="preserve">but </w:t>
            </w:r>
            <w:r w:rsidR="002104E9" w:rsidRPr="00225CEB">
              <w:rPr>
                <w:sz w:val="22"/>
                <w:szCs w:val="22"/>
              </w:rPr>
              <w:t xml:space="preserve">are currently not on track to </w:t>
            </w:r>
            <w:r w:rsidRPr="00225CEB">
              <w:rPr>
                <w:sz w:val="22"/>
                <w:szCs w:val="22"/>
              </w:rPr>
              <w:t>meet them all at the end of their key stage.</w:t>
            </w:r>
          </w:p>
          <w:p w14:paraId="3AD2B5B5" w14:textId="77777777" w:rsidR="002104E9" w:rsidRPr="00225CEB" w:rsidRDefault="002104E9" w:rsidP="00B0707D">
            <w:pPr>
              <w:rPr>
                <w:sz w:val="22"/>
                <w:szCs w:val="22"/>
              </w:rPr>
            </w:pPr>
          </w:p>
          <w:p w14:paraId="2FE71F74" w14:textId="7333E96A" w:rsidR="002104E9" w:rsidRPr="00225CEB" w:rsidRDefault="002104E9" w:rsidP="00B0707D">
            <w:pPr>
              <w:rPr>
                <w:sz w:val="22"/>
                <w:szCs w:val="22"/>
              </w:rPr>
            </w:pPr>
            <w:r w:rsidRPr="00225CEB">
              <w:rPr>
                <w:sz w:val="22"/>
                <w:szCs w:val="22"/>
              </w:rPr>
              <w:t>They may need additional targeted support</w:t>
            </w:r>
            <w:r w:rsidR="00CD2B7A" w:rsidRPr="00225CEB">
              <w:rPr>
                <w:sz w:val="22"/>
                <w:szCs w:val="22"/>
              </w:rPr>
              <w:t xml:space="preserve"> and scaffolds.</w:t>
            </w:r>
          </w:p>
          <w:p w14:paraId="067B728A" w14:textId="1AB62263" w:rsidR="00B0707D" w:rsidRPr="00225CEB" w:rsidRDefault="00B0707D" w:rsidP="00B0707D">
            <w:pPr>
              <w:rPr>
                <w:sz w:val="22"/>
                <w:szCs w:val="22"/>
              </w:rPr>
            </w:pPr>
          </w:p>
        </w:tc>
      </w:tr>
      <w:tr w:rsidR="00B0707D" w:rsidRPr="003A26AD" w14:paraId="62D4C465" w14:textId="77777777" w:rsidTr="006D6071">
        <w:trPr>
          <w:trHeight w:val="1162"/>
        </w:trPr>
        <w:tc>
          <w:tcPr>
            <w:tcW w:w="1277" w:type="dxa"/>
            <w:shd w:val="clear" w:color="auto" w:fill="92D050"/>
          </w:tcPr>
          <w:p w14:paraId="0D803162" w14:textId="6E8779D1" w:rsidR="00B0707D" w:rsidRPr="003A26AD" w:rsidRDefault="00B0707D" w:rsidP="00B0707D">
            <w:pPr>
              <w:rPr>
                <w:color w:val="000000" w:themeColor="text1"/>
                <w:sz w:val="22"/>
                <w:szCs w:val="22"/>
              </w:rPr>
            </w:pPr>
            <w:r w:rsidRPr="003A26AD">
              <w:rPr>
                <w:color w:val="000000" w:themeColor="text1"/>
                <w:sz w:val="22"/>
                <w:szCs w:val="22"/>
              </w:rPr>
              <w:t>Expected Level</w:t>
            </w:r>
          </w:p>
        </w:tc>
        <w:tc>
          <w:tcPr>
            <w:tcW w:w="8788" w:type="dxa"/>
          </w:tcPr>
          <w:p w14:paraId="53A4A8A0" w14:textId="07BF1D77" w:rsidR="00B0707D" w:rsidRPr="00225CEB" w:rsidRDefault="00B0707D" w:rsidP="00B0707D">
            <w:pPr>
              <w:rPr>
                <w:sz w:val="22"/>
                <w:szCs w:val="22"/>
              </w:rPr>
            </w:pPr>
            <w:r w:rsidRPr="00225CEB">
              <w:rPr>
                <w:sz w:val="22"/>
                <w:szCs w:val="22"/>
              </w:rPr>
              <w:t xml:space="preserve">Students who are on track to meet </w:t>
            </w:r>
            <w:r w:rsidR="00CD2B7A" w:rsidRPr="00225CEB">
              <w:rPr>
                <w:sz w:val="22"/>
                <w:szCs w:val="22"/>
              </w:rPr>
              <w:t xml:space="preserve">all </w:t>
            </w:r>
            <w:r w:rsidRPr="00225CEB">
              <w:rPr>
                <w:sz w:val="22"/>
                <w:szCs w:val="22"/>
              </w:rPr>
              <w:t xml:space="preserve">the </w:t>
            </w:r>
            <w:r w:rsidR="00CD2B7A" w:rsidRPr="00225CEB">
              <w:rPr>
                <w:sz w:val="22"/>
                <w:szCs w:val="22"/>
              </w:rPr>
              <w:t xml:space="preserve">learning outcomes or </w:t>
            </w:r>
            <w:r w:rsidRPr="00225CEB">
              <w:rPr>
                <w:sz w:val="22"/>
                <w:szCs w:val="22"/>
              </w:rPr>
              <w:t>‘I can</w:t>
            </w:r>
            <w:r w:rsidR="00CD2B7A" w:rsidRPr="00225CEB">
              <w:rPr>
                <w:sz w:val="22"/>
                <w:szCs w:val="22"/>
              </w:rPr>
              <w:t>…’</w:t>
            </w:r>
            <w:r w:rsidRPr="00225CEB">
              <w:rPr>
                <w:sz w:val="22"/>
                <w:szCs w:val="22"/>
              </w:rPr>
              <w:t xml:space="preserve"> </w:t>
            </w:r>
            <w:r w:rsidR="00AE7FF7" w:rsidRPr="00225CEB">
              <w:rPr>
                <w:sz w:val="22"/>
                <w:szCs w:val="22"/>
              </w:rPr>
              <w:t>statemen</w:t>
            </w:r>
            <w:r w:rsidR="00CD2B7A" w:rsidRPr="00225CEB">
              <w:rPr>
                <w:sz w:val="22"/>
                <w:szCs w:val="22"/>
              </w:rPr>
              <w:t>ts</w:t>
            </w:r>
            <w:r w:rsidRPr="00225CEB">
              <w:rPr>
                <w:sz w:val="22"/>
                <w:szCs w:val="22"/>
              </w:rPr>
              <w:t xml:space="preserve"> at the end of their key stage and show a good understanding in discussions, independent tasks and class work.</w:t>
            </w:r>
            <w:r w:rsidR="002E485C" w:rsidRPr="00225CEB">
              <w:rPr>
                <w:sz w:val="22"/>
                <w:szCs w:val="22"/>
              </w:rPr>
              <w:t xml:space="preserve"> This is consistent across all aspects of the subject.</w:t>
            </w:r>
          </w:p>
        </w:tc>
      </w:tr>
      <w:tr w:rsidR="00B0707D" w:rsidRPr="003A26AD" w14:paraId="3471F62B" w14:textId="77777777" w:rsidTr="006D6071">
        <w:trPr>
          <w:trHeight w:val="872"/>
        </w:trPr>
        <w:tc>
          <w:tcPr>
            <w:tcW w:w="1277" w:type="dxa"/>
            <w:shd w:val="clear" w:color="auto" w:fill="00B0F0"/>
          </w:tcPr>
          <w:p w14:paraId="09442E3E" w14:textId="765EF185" w:rsidR="004B61AC" w:rsidRPr="003A26AD" w:rsidRDefault="00B0707D" w:rsidP="00B0707D">
            <w:pPr>
              <w:rPr>
                <w:color w:val="000000" w:themeColor="text1"/>
                <w:sz w:val="22"/>
                <w:szCs w:val="22"/>
              </w:rPr>
            </w:pPr>
            <w:r w:rsidRPr="003A26AD">
              <w:rPr>
                <w:color w:val="000000" w:themeColor="text1"/>
                <w:sz w:val="22"/>
                <w:szCs w:val="22"/>
              </w:rPr>
              <w:t>Above the Expected Level</w:t>
            </w:r>
          </w:p>
        </w:tc>
        <w:tc>
          <w:tcPr>
            <w:tcW w:w="8788" w:type="dxa"/>
          </w:tcPr>
          <w:p w14:paraId="262A9F6E" w14:textId="078D4836" w:rsidR="00B0707D" w:rsidRPr="00225CEB" w:rsidRDefault="00B0707D" w:rsidP="00B0707D">
            <w:pPr>
              <w:rPr>
                <w:sz w:val="22"/>
                <w:szCs w:val="22"/>
              </w:rPr>
            </w:pPr>
            <w:r w:rsidRPr="00225CEB">
              <w:rPr>
                <w:sz w:val="22"/>
                <w:szCs w:val="22"/>
              </w:rPr>
              <w:t>Students who are consistently meeting all</w:t>
            </w:r>
            <w:r w:rsidR="002E485C" w:rsidRPr="00225CEB">
              <w:rPr>
                <w:sz w:val="22"/>
                <w:szCs w:val="22"/>
              </w:rPr>
              <w:t xml:space="preserve"> the learning outcomes </w:t>
            </w:r>
            <w:proofErr w:type="gramStart"/>
            <w:r w:rsidR="002E485C" w:rsidRPr="00225CEB">
              <w:rPr>
                <w:sz w:val="22"/>
                <w:szCs w:val="22"/>
              </w:rPr>
              <w:t xml:space="preserve">and </w:t>
            </w:r>
            <w:r w:rsidRPr="00225CEB">
              <w:rPr>
                <w:sz w:val="22"/>
                <w:szCs w:val="22"/>
              </w:rPr>
              <w:t xml:space="preserve"> ‘</w:t>
            </w:r>
            <w:proofErr w:type="gramEnd"/>
            <w:r w:rsidRPr="00225CEB">
              <w:rPr>
                <w:sz w:val="22"/>
                <w:szCs w:val="22"/>
              </w:rPr>
              <w:t>I can</w:t>
            </w:r>
            <w:r w:rsidR="002E485C" w:rsidRPr="00225CEB">
              <w:rPr>
                <w:sz w:val="22"/>
                <w:szCs w:val="22"/>
              </w:rPr>
              <w:t>...’</w:t>
            </w:r>
            <w:r w:rsidRPr="00225CEB">
              <w:rPr>
                <w:sz w:val="22"/>
                <w:szCs w:val="22"/>
              </w:rPr>
              <w:t xml:space="preserve"> </w:t>
            </w:r>
            <w:r w:rsidR="00AE7FF7" w:rsidRPr="00225CEB">
              <w:rPr>
                <w:sz w:val="22"/>
                <w:szCs w:val="22"/>
              </w:rPr>
              <w:t>statemen</w:t>
            </w:r>
            <w:r w:rsidR="002E485C" w:rsidRPr="00225CEB">
              <w:rPr>
                <w:sz w:val="22"/>
                <w:szCs w:val="22"/>
              </w:rPr>
              <w:t>ts. Students who regularly complete challenge and extension tasks.</w:t>
            </w:r>
          </w:p>
        </w:tc>
      </w:tr>
    </w:tbl>
    <w:p w14:paraId="67416B0D" w14:textId="48DEC7DE" w:rsidR="00D23F0C" w:rsidRPr="003A26AD" w:rsidRDefault="00D23F0C" w:rsidP="00D26EF6">
      <w:pPr>
        <w:rPr>
          <w:sz w:val="22"/>
          <w:szCs w:val="22"/>
        </w:rPr>
      </w:pPr>
    </w:p>
    <w:p w14:paraId="2F7B0D61" w14:textId="77777777" w:rsidR="003C3FBD" w:rsidRPr="003A26AD" w:rsidRDefault="003C3FBD" w:rsidP="00D26EF6">
      <w:pPr>
        <w:rPr>
          <w:sz w:val="22"/>
          <w:szCs w:val="22"/>
        </w:rPr>
      </w:pPr>
    </w:p>
    <w:p w14:paraId="1722354F" w14:textId="0A562A83" w:rsidR="002C39EE" w:rsidRPr="003A26AD" w:rsidRDefault="002C39EE" w:rsidP="003A26AD">
      <w:pPr>
        <w:textAlignment w:val="baseline"/>
        <w:rPr>
          <w:rFonts w:eastAsia="Times New Roman" w:cs="Segoe UI"/>
          <w:color w:val="0F4761"/>
          <w:kern w:val="0"/>
          <w:sz w:val="32"/>
          <w:szCs w:val="32"/>
          <w:lang w:eastAsia="en-GB"/>
          <w14:ligatures w14:val="none"/>
        </w:rPr>
      </w:pPr>
      <w:r w:rsidRPr="003A26AD">
        <w:rPr>
          <w:rFonts w:eastAsia="Times New Roman" w:cs="Segoe UI"/>
          <w:color w:val="0F4761"/>
          <w:kern w:val="0"/>
          <w:sz w:val="32"/>
          <w:szCs w:val="32"/>
          <w:lang w:eastAsia="en-GB"/>
          <w14:ligatures w14:val="none"/>
        </w:rPr>
        <w:t>Learning Ladders</w:t>
      </w:r>
    </w:p>
    <w:p w14:paraId="5218443A" w14:textId="3B788B76" w:rsidR="002C39EE" w:rsidRPr="003A26AD" w:rsidRDefault="00401F9C" w:rsidP="00D26EF6">
      <w:pPr>
        <w:rPr>
          <w:sz w:val="22"/>
          <w:szCs w:val="22"/>
        </w:rPr>
      </w:pPr>
      <w:r w:rsidRPr="003A26AD">
        <w:rPr>
          <w:sz w:val="22"/>
          <w:szCs w:val="22"/>
        </w:rPr>
        <w:t xml:space="preserve">Learning Ladders are the sequence of skills and knowledge that </w:t>
      </w:r>
      <w:r w:rsidR="00CD3D06" w:rsidRPr="003A26AD">
        <w:rPr>
          <w:sz w:val="22"/>
          <w:szCs w:val="22"/>
        </w:rPr>
        <w:t xml:space="preserve">students need to know. </w:t>
      </w:r>
      <w:r w:rsidR="00C92E88" w:rsidRPr="003A26AD">
        <w:rPr>
          <w:sz w:val="22"/>
          <w:szCs w:val="22"/>
        </w:rPr>
        <w:t>The assessment framework for English and Maths is broken down into individual objectives</w:t>
      </w:r>
      <w:r w:rsidR="00C52030" w:rsidRPr="003A26AD">
        <w:rPr>
          <w:sz w:val="22"/>
          <w:szCs w:val="22"/>
        </w:rPr>
        <w:t xml:space="preserve"> known as the ‘St Andrew’s Milestones’</w:t>
      </w:r>
      <w:r w:rsidR="00C92E88" w:rsidRPr="003A26AD">
        <w:rPr>
          <w:sz w:val="22"/>
          <w:szCs w:val="22"/>
        </w:rPr>
        <w:t>.</w:t>
      </w:r>
      <w:r w:rsidR="00CF6D57" w:rsidRPr="003A26AD">
        <w:rPr>
          <w:sz w:val="22"/>
          <w:szCs w:val="22"/>
        </w:rPr>
        <w:t xml:space="preserve"> Staff ‘rag rate’</w:t>
      </w:r>
      <w:r w:rsidR="00AE49BF" w:rsidRPr="003A26AD">
        <w:rPr>
          <w:sz w:val="22"/>
          <w:szCs w:val="22"/>
        </w:rPr>
        <w:t xml:space="preserve"> each objective</w:t>
      </w:r>
      <w:r w:rsidR="00C52030" w:rsidRPr="003A26AD">
        <w:rPr>
          <w:sz w:val="22"/>
          <w:szCs w:val="22"/>
        </w:rPr>
        <w:t xml:space="preserve"> (1-4) and this is used to inform assessment, identify gaps in learning and show student progress.</w:t>
      </w:r>
      <w:r w:rsidR="0096661F">
        <w:rPr>
          <w:sz w:val="22"/>
          <w:szCs w:val="22"/>
        </w:rPr>
        <w:t xml:space="preserve"> This is also shared with parents so they </w:t>
      </w:r>
      <w:r w:rsidR="004545E2">
        <w:rPr>
          <w:sz w:val="22"/>
          <w:szCs w:val="22"/>
        </w:rPr>
        <w:t>can see the progress that students are making.</w:t>
      </w:r>
    </w:p>
    <w:tbl>
      <w:tblPr>
        <w:tblStyle w:val="TableGrid"/>
        <w:tblW w:w="8879" w:type="dxa"/>
        <w:tblInd w:w="137" w:type="dxa"/>
        <w:tblLook w:val="04A0" w:firstRow="1" w:lastRow="0" w:firstColumn="1" w:lastColumn="0" w:noHBand="0" w:noVBand="1"/>
      </w:tblPr>
      <w:tblGrid>
        <w:gridCol w:w="1187"/>
        <w:gridCol w:w="1728"/>
        <w:gridCol w:w="1905"/>
        <w:gridCol w:w="1905"/>
        <w:gridCol w:w="2154"/>
      </w:tblGrid>
      <w:tr w:rsidR="00DA0B5F" w:rsidRPr="003A26AD" w14:paraId="1910EECA" w14:textId="77777777" w:rsidTr="00DA0B5F">
        <w:trPr>
          <w:trHeight w:val="260"/>
        </w:trPr>
        <w:tc>
          <w:tcPr>
            <w:tcW w:w="1187" w:type="dxa"/>
          </w:tcPr>
          <w:p w14:paraId="5E340AA3" w14:textId="5789885C" w:rsidR="00DA0B5F" w:rsidRPr="003A26AD" w:rsidRDefault="00DA0B5F" w:rsidP="00D26EF6">
            <w:pPr>
              <w:rPr>
                <w:sz w:val="22"/>
                <w:szCs w:val="22"/>
              </w:rPr>
            </w:pPr>
            <w:r w:rsidRPr="003A26AD">
              <w:rPr>
                <w:sz w:val="22"/>
                <w:szCs w:val="22"/>
              </w:rPr>
              <w:t>Learning Ladder</w:t>
            </w:r>
          </w:p>
        </w:tc>
        <w:tc>
          <w:tcPr>
            <w:tcW w:w="1728" w:type="dxa"/>
          </w:tcPr>
          <w:p w14:paraId="054B5904" w14:textId="08C069CC" w:rsidR="00DA0B5F" w:rsidRPr="003A26AD" w:rsidRDefault="00DA0B5F" w:rsidP="00D26EF6">
            <w:pPr>
              <w:rPr>
                <w:sz w:val="22"/>
                <w:szCs w:val="22"/>
              </w:rPr>
            </w:pPr>
            <w:r w:rsidRPr="003A26AD">
              <w:rPr>
                <w:sz w:val="22"/>
                <w:szCs w:val="22"/>
              </w:rPr>
              <w:t xml:space="preserve">Reading </w:t>
            </w:r>
          </w:p>
        </w:tc>
        <w:tc>
          <w:tcPr>
            <w:tcW w:w="1905" w:type="dxa"/>
          </w:tcPr>
          <w:p w14:paraId="5F464E80" w14:textId="69DB82B8" w:rsidR="00DA0B5F" w:rsidRPr="003A26AD" w:rsidRDefault="00DA0B5F" w:rsidP="00D26EF6">
            <w:pPr>
              <w:rPr>
                <w:sz w:val="22"/>
                <w:szCs w:val="22"/>
              </w:rPr>
            </w:pPr>
            <w:r w:rsidRPr="003A26AD">
              <w:rPr>
                <w:sz w:val="22"/>
                <w:szCs w:val="22"/>
              </w:rPr>
              <w:t>Writing</w:t>
            </w:r>
          </w:p>
        </w:tc>
        <w:tc>
          <w:tcPr>
            <w:tcW w:w="1905" w:type="dxa"/>
          </w:tcPr>
          <w:p w14:paraId="4199ACFB" w14:textId="23F8279E" w:rsidR="00DA0B5F" w:rsidRPr="003A26AD" w:rsidRDefault="00DA0B5F" w:rsidP="00D26EF6">
            <w:pPr>
              <w:rPr>
                <w:sz w:val="22"/>
                <w:szCs w:val="22"/>
              </w:rPr>
            </w:pPr>
            <w:r w:rsidRPr="003A26AD">
              <w:rPr>
                <w:sz w:val="22"/>
                <w:szCs w:val="22"/>
              </w:rPr>
              <w:t xml:space="preserve">Speaking and </w:t>
            </w:r>
            <w:proofErr w:type="gramStart"/>
            <w:r w:rsidRPr="003A26AD">
              <w:rPr>
                <w:sz w:val="22"/>
                <w:szCs w:val="22"/>
              </w:rPr>
              <w:t>Listening</w:t>
            </w:r>
            <w:proofErr w:type="gramEnd"/>
          </w:p>
        </w:tc>
        <w:tc>
          <w:tcPr>
            <w:tcW w:w="2154" w:type="dxa"/>
          </w:tcPr>
          <w:p w14:paraId="36A2A7ED" w14:textId="6C8EE951" w:rsidR="00DA0B5F" w:rsidRPr="003A26AD" w:rsidRDefault="00DA0B5F" w:rsidP="00D26EF6">
            <w:pPr>
              <w:rPr>
                <w:sz w:val="22"/>
                <w:szCs w:val="22"/>
              </w:rPr>
            </w:pPr>
            <w:r w:rsidRPr="003A26AD">
              <w:rPr>
                <w:sz w:val="22"/>
                <w:szCs w:val="22"/>
              </w:rPr>
              <w:t>Maths</w:t>
            </w:r>
          </w:p>
        </w:tc>
      </w:tr>
      <w:tr w:rsidR="006D052E" w:rsidRPr="003A26AD" w14:paraId="41449186" w14:textId="77777777" w:rsidTr="00DA0B5F">
        <w:trPr>
          <w:trHeight w:val="213"/>
        </w:trPr>
        <w:tc>
          <w:tcPr>
            <w:tcW w:w="1187" w:type="dxa"/>
          </w:tcPr>
          <w:p w14:paraId="0DC0E4A3" w14:textId="524109C3" w:rsidR="006D052E" w:rsidRPr="003A26AD" w:rsidRDefault="006D052E" w:rsidP="006D052E">
            <w:pPr>
              <w:rPr>
                <w:sz w:val="22"/>
                <w:szCs w:val="22"/>
              </w:rPr>
            </w:pPr>
            <w:r w:rsidRPr="003A26AD">
              <w:rPr>
                <w:sz w:val="22"/>
                <w:szCs w:val="22"/>
              </w:rPr>
              <w:t>1</w:t>
            </w:r>
          </w:p>
        </w:tc>
        <w:tc>
          <w:tcPr>
            <w:tcW w:w="1728" w:type="dxa"/>
          </w:tcPr>
          <w:p w14:paraId="39A57DFF" w14:textId="1FFCA086" w:rsidR="006D052E" w:rsidRPr="003A26AD" w:rsidRDefault="006D052E" w:rsidP="006D052E">
            <w:pPr>
              <w:rPr>
                <w:sz w:val="22"/>
                <w:szCs w:val="22"/>
              </w:rPr>
            </w:pPr>
            <w:r w:rsidRPr="003A26AD">
              <w:rPr>
                <w:sz w:val="22"/>
                <w:szCs w:val="22"/>
              </w:rPr>
              <w:t>Starting to demonstrate an understanding with lots of support and prompting.</w:t>
            </w:r>
          </w:p>
        </w:tc>
        <w:tc>
          <w:tcPr>
            <w:tcW w:w="1905" w:type="dxa"/>
          </w:tcPr>
          <w:p w14:paraId="47C6A3B5" w14:textId="39A700CF" w:rsidR="006D052E" w:rsidRPr="003A26AD" w:rsidRDefault="006D052E" w:rsidP="006D052E">
            <w:pPr>
              <w:rPr>
                <w:sz w:val="22"/>
                <w:szCs w:val="22"/>
              </w:rPr>
            </w:pPr>
            <w:r w:rsidRPr="003A26AD">
              <w:rPr>
                <w:sz w:val="22"/>
                <w:szCs w:val="22"/>
              </w:rPr>
              <w:t>Inconsistent and may have only achieved part of the learning outcome.</w:t>
            </w:r>
          </w:p>
        </w:tc>
        <w:tc>
          <w:tcPr>
            <w:tcW w:w="1905" w:type="dxa"/>
          </w:tcPr>
          <w:p w14:paraId="03FC1264" w14:textId="56D6CDA7" w:rsidR="006D052E" w:rsidRPr="003A26AD" w:rsidRDefault="006D052E" w:rsidP="006D052E">
            <w:pPr>
              <w:rPr>
                <w:sz w:val="22"/>
                <w:szCs w:val="22"/>
              </w:rPr>
            </w:pPr>
            <w:r w:rsidRPr="003A26AD">
              <w:rPr>
                <w:sz w:val="22"/>
                <w:szCs w:val="22"/>
              </w:rPr>
              <w:t>Inconsistent and is only able to demonstrate part of the learning outcome.</w:t>
            </w:r>
          </w:p>
        </w:tc>
        <w:tc>
          <w:tcPr>
            <w:tcW w:w="2154" w:type="dxa"/>
          </w:tcPr>
          <w:p w14:paraId="1CDF6579" w14:textId="31579A4F" w:rsidR="006D052E" w:rsidRPr="006B4687" w:rsidRDefault="00095A1F" w:rsidP="006D052E">
            <w:pPr>
              <w:rPr>
                <w:color w:val="000000" w:themeColor="text1"/>
                <w:sz w:val="22"/>
                <w:szCs w:val="22"/>
              </w:rPr>
            </w:pPr>
            <w:r w:rsidRPr="006B4687">
              <w:rPr>
                <w:color w:val="000000" w:themeColor="text1"/>
                <w:sz w:val="22"/>
                <w:szCs w:val="22"/>
              </w:rPr>
              <w:t xml:space="preserve">The objective has been taught but </w:t>
            </w:r>
            <w:r w:rsidR="006B4687" w:rsidRPr="006B4687">
              <w:rPr>
                <w:color w:val="000000" w:themeColor="text1"/>
                <w:sz w:val="22"/>
                <w:szCs w:val="22"/>
              </w:rPr>
              <w:t xml:space="preserve">is </w:t>
            </w:r>
            <w:r w:rsidRPr="006B4687">
              <w:rPr>
                <w:color w:val="000000" w:themeColor="text1"/>
                <w:sz w:val="22"/>
                <w:szCs w:val="22"/>
              </w:rPr>
              <w:t>depend</w:t>
            </w:r>
            <w:r w:rsidR="006B4687" w:rsidRPr="006B4687">
              <w:rPr>
                <w:color w:val="000000" w:themeColor="text1"/>
                <w:sz w:val="22"/>
                <w:szCs w:val="22"/>
              </w:rPr>
              <w:t>ent</w:t>
            </w:r>
            <w:r w:rsidRPr="006B4687">
              <w:rPr>
                <w:color w:val="000000" w:themeColor="text1"/>
                <w:sz w:val="22"/>
                <w:szCs w:val="22"/>
              </w:rPr>
              <w:t xml:space="preserve"> on the adult and support to achieve the learning outcome.</w:t>
            </w:r>
          </w:p>
        </w:tc>
      </w:tr>
      <w:tr w:rsidR="006D052E" w:rsidRPr="003A26AD" w14:paraId="0F25F1DB" w14:textId="77777777" w:rsidTr="00DA0B5F">
        <w:trPr>
          <w:trHeight w:val="213"/>
        </w:trPr>
        <w:tc>
          <w:tcPr>
            <w:tcW w:w="1187" w:type="dxa"/>
          </w:tcPr>
          <w:p w14:paraId="7CA3CB17" w14:textId="24205D9A" w:rsidR="006D052E" w:rsidRPr="003A26AD" w:rsidRDefault="006D052E" w:rsidP="006D052E">
            <w:pPr>
              <w:rPr>
                <w:sz w:val="22"/>
                <w:szCs w:val="22"/>
              </w:rPr>
            </w:pPr>
            <w:r w:rsidRPr="003A26AD">
              <w:rPr>
                <w:sz w:val="22"/>
                <w:szCs w:val="22"/>
              </w:rPr>
              <w:t>2</w:t>
            </w:r>
          </w:p>
        </w:tc>
        <w:tc>
          <w:tcPr>
            <w:tcW w:w="1728" w:type="dxa"/>
          </w:tcPr>
          <w:p w14:paraId="7E8F8EDA" w14:textId="099C7250" w:rsidR="006D052E" w:rsidRPr="003A26AD" w:rsidRDefault="006D052E" w:rsidP="006D052E">
            <w:pPr>
              <w:rPr>
                <w:sz w:val="22"/>
                <w:szCs w:val="22"/>
              </w:rPr>
            </w:pPr>
            <w:r w:rsidRPr="003A26AD">
              <w:rPr>
                <w:sz w:val="22"/>
                <w:szCs w:val="22"/>
              </w:rPr>
              <w:t>Is able to demonstrate the outcome but not consistently.</w:t>
            </w:r>
          </w:p>
        </w:tc>
        <w:tc>
          <w:tcPr>
            <w:tcW w:w="1905" w:type="dxa"/>
          </w:tcPr>
          <w:p w14:paraId="425D4604" w14:textId="51DA1717" w:rsidR="006D052E" w:rsidRPr="003A26AD" w:rsidRDefault="006D052E" w:rsidP="006D052E">
            <w:pPr>
              <w:rPr>
                <w:sz w:val="22"/>
                <w:szCs w:val="22"/>
              </w:rPr>
            </w:pPr>
            <w:r w:rsidRPr="003A26AD">
              <w:rPr>
                <w:sz w:val="22"/>
                <w:szCs w:val="22"/>
              </w:rPr>
              <w:t>Shown in one piece of independent writing.</w:t>
            </w:r>
          </w:p>
        </w:tc>
        <w:tc>
          <w:tcPr>
            <w:tcW w:w="1905" w:type="dxa"/>
          </w:tcPr>
          <w:p w14:paraId="2840A7DE" w14:textId="36B4B7C1" w:rsidR="006D052E" w:rsidRPr="003A26AD" w:rsidRDefault="006D052E" w:rsidP="006D052E">
            <w:pPr>
              <w:rPr>
                <w:sz w:val="22"/>
                <w:szCs w:val="22"/>
              </w:rPr>
            </w:pPr>
            <w:r w:rsidRPr="003A26AD">
              <w:rPr>
                <w:sz w:val="22"/>
                <w:szCs w:val="22"/>
              </w:rPr>
              <w:t>Is able to demonstrate the outcome but not consistently.</w:t>
            </w:r>
          </w:p>
        </w:tc>
        <w:tc>
          <w:tcPr>
            <w:tcW w:w="2154" w:type="dxa"/>
          </w:tcPr>
          <w:p w14:paraId="646844D8" w14:textId="0CB322EF" w:rsidR="006D052E" w:rsidRPr="006B4687" w:rsidRDefault="006B4687" w:rsidP="006D052E">
            <w:pPr>
              <w:rPr>
                <w:color w:val="000000" w:themeColor="text1"/>
                <w:sz w:val="22"/>
                <w:szCs w:val="22"/>
              </w:rPr>
            </w:pPr>
            <w:r w:rsidRPr="006B4687">
              <w:rPr>
                <w:color w:val="000000" w:themeColor="text1"/>
                <w:sz w:val="22"/>
                <w:szCs w:val="22"/>
              </w:rPr>
              <w:t>Is able to demonstrate the learning outcome but not consistently.</w:t>
            </w:r>
          </w:p>
        </w:tc>
      </w:tr>
      <w:tr w:rsidR="006D052E" w:rsidRPr="003A26AD" w14:paraId="2FB4C026" w14:textId="77777777" w:rsidTr="00DA0B5F">
        <w:trPr>
          <w:trHeight w:val="213"/>
        </w:trPr>
        <w:tc>
          <w:tcPr>
            <w:tcW w:w="1187" w:type="dxa"/>
          </w:tcPr>
          <w:p w14:paraId="273502AB" w14:textId="08B395AB" w:rsidR="006D052E" w:rsidRPr="003A26AD" w:rsidRDefault="006D052E" w:rsidP="006D052E">
            <w:pPr>
              <w:rPr>
                <w:sz w:val="22"/>
                <w:szCs w:val="22"/>
              </w:rPr>
            </w:pPr>
            <w:r w:rsidRPr="003A26AD">
              <w:rPr>
                <w:sz w:val="22"/>
                <w:szCs w:val="22"/>
              </w:rPr>
              <w:t>3</w:t>
            </w:r>
          </w:p>
        </w:tc>
        <w:tc>
          <w:tcPr>
            <w:tcW w:w="1728" w:type="dxa"/>
          </w:tcPr>
          <w:p w14:paraId="3DBC1ACD" w14:textId="4DFA3E41" w:rsidR="006D052E" w:rsidRPr="003A26AD" w:rsidRDefault="006D052E" w:rsidP="006D052E">
            <w:pPr>
              <w:rPr>
                <w:sz w:val="22"/>
                <w:szCs w:val="22"/>
              </w:rPr>
            </w:pPr>
            <w:r w:rsidRPr="003A26AD">
              <w:rPr>
                <w:sz w:val="22"/>
                <w:szCs w:val="22"/>
              </w:rPr>
              <w:t>Has a secure understanding of the outcome.</w:t>
            </w:r>
          </w:p>
        </w:tc>
        <w:tc>
          <w:tcPr>
            <w:tcW w:w="1905" w:type="dxa"/>
          </w:tcPr>
          <w:p w14:paraId="5272F941" w14:textId="143326F9" w:rsidR="006D052E" w:rsidRPr="003A26AD" w:rsidRDefault="006D052E" w:rsidP="006D052E">
            <w:pPr>
              <w:rPr>
                <w:sz w:val="22"/>
                <w:szCs w:val="22"/>
              </w:rPr>
            </w:pPr>
            <w:r w:rsidRPr="003A26AD">
              <w:rPr>
                <w:sz w:val="22"/>
                <w:szCs w:val="22"/>
              </w:rPr>
              <w:t>Shown across at least two pieces of independent writing.</w:t>
            </w:r>
          </w:p>
        </w:tc>
        <w:tc>
          <w:tcPr>
            <w:tcW w:w="1905" w:type="dxa"/>
          </w:tcPr>
          <w:p w14:paraId="3FF46CF5" w14:textId="096ACC64" w:rsidR="006D052E" w:rsidRPr="003A26AD" w:rsidRDefault="006D052E" w:rsidP="006D052E">
            <w:pPr>
              <w:rPr>
                <w:sz w:val="22"/>
                <w:szCs w:val="22"/>
              </w:rPr>
            </w:pPr>
            <w:r w:rsidRPr="003A26AD">
              <w:rPr>
                <w:sz w:val="22"/>
                <w:szCs w:val="22"/>
              </w:rPr>
              <w:t>Is able to demonstrate the outcome on more than one occasion.</w:t>
            </w:r>
          </w:p>
        </w:tc>
        <w:tc>
          <w:tcPr>
            <w:tcW w:w="2154" w:type="dxa"/>
          </w:tcPr>
          <w:p w14:paraId="745D05CF" w14:textId="1851A9EF" w:rsidR="006D052E" w:rsidRPr="006B4687" w:rsidRDefault="006B4687" w:rsidP="006D052E">
            <w:pPr>
              <w:rPr>
                <w:color w:val="000000" w:themeColor="text1"/>
                <w:sz w:val="22"/>
                <w:szCs w:val="22"/>
              </w:rPr>
            </w:pPr>
            <w:r w:rsidRPr="006B4687">
              <w:rPr>
                <w:color w:val="000000" w:themeColor="text1"/>
                <w:sz w:val="22"/>
                <w:szCs w:val="22"/>
              </w:rPr>
              <w:t>Can d</w:t>
            </w:r>
            <w:r w:rsidR="00EC0F40" w:rsidRPr="006B4687">
              <w:rPr>
                <w:color w:val="000000" w:themeColor="text1"/>
                <w:sz w:val="22"/>
                <w:szCs w:val="22"/>
              </w:rPr>
              <w:t>emonstrate</w:t>
            </w:r>
            <w:r w:rsidRPr="006B4687">
              <w:rPr>
                <w:color w:val="000000" w:themeColor="text1"/>
                <w:sz w:val="22"/>
                <w:szCs w:val="22"/>
              </w:rPr>
              <w:t xml:space="preserve"> the learning outcome</w:t>
            </w:r>
            <w:r w:rsidR="00EC0F40" w:rsidRPr="006B4687">
              <w:rPr>
                <w:color w:val="000000" w:themeColor="text1"/>
                <w:sz w:val="22"/>
                <w:szCs w:val="22"/>
              </w:rPr>
              <w:t xml:space="preserve"> more than once accurately</w:t>
            </w:r>
            <w:r w:rsidRPr="006B4687">
              <w:rPr>
                <w:color w:val="000000" w:themeColor="text1"/>
                <w:sz w:val="22"/>
                <w:szCs w:val="22"/>
              </w:rPr>
              <w:t xml:space="preserve"> and consistently.</w:t>
            </w:r>
            <w:r w:rsidR="00095A1F" w:rsidRPr="006B4687">
              <w:rPr>
                <w:color w:val="000000" w:themeColor="text1"/>
                <w:sz w:val="22"/>
                <w:szCs w:val="22"/>
              </w:rPr>
              <w:t xml:space="preserve"> </w:t>
            </w:r>
          </w:p>
        </w:tc>
      </w:tr>
      <w:tr w:rsidR="006D052E" w:rsidRPr="003A26AD" w14:paraId="201EAB2D" w14:textId="77777777" w:rsidTr="00DA0B5F">
        <w:trPr>
          <w:trHeight w:val="640"/>
        </w:trPr>
        <w:tc>
          <w:tcPr>
            <w:tcW w:w="1187" w:type="dxa"/>
          </w:tcPr>
          <w:p w14:paraId="528DB437" w14:textId="6C8187DA" w:rsidR="006D052E" w:rsidRPr="003A26AD" w:rsidRDefault="006D052E" w:rsidP="006D052E">
            <w:pPr>
              <w:rPr>
                <w:sz w:val="22"/>
                <w:szCs w:val="22"/>
              </w:rPr>
            </w:pPr>
            <w:r w:rsidRPr="003A26AD">
              <w:rPr>
                <w:sz w:val="22"/>
                <w:szCs w:val="22"/>
              </w:rPr>
              <w:t>4</w:t>
            </w:r>
          </w:p>
        </w:tc>
        <w:tc>
          <w:tcPr>
            <w:tcW w:w="1728" w:type="dxa"/>
          </w:tcPr>
          <w:p w14:paraId="443C45A6" w14:textId="612FD911" w:rsidR="006D052E" w:rsidRPr="003A26AD" w:rsidRDefault="006D052E" w:rsidP="006D052E">
            <w:pPr>
              <w:rPr>
                <w:sz w:val="22"/>
                <w:szCs w:val="22"/>
              </w:rPr>
            </w:pPr>
            <w:r w:rsidRPr="003A26AD">
              <w:rPr>
                <w:sz w:val="22"/>
                <w:szCs w:val="22"/>
              </w:rPr>
              <w:t>Has a secure understanding and this is shown in a formal assessment and longer texts.</w:t>
            </w:r>
          </w:p>
        </w:tc>
        <w:tc>
          <w:tcPr>
            <w:tcW w:w="1905" w:type="dxa"/>
          </w:tcPr>
          <w:p w14:paraId="7A9919DD" w14:textId="03A7389F" w:rsidR="006D052E" w:rsidRPr="003A26AD" w:rsidRDefault="006D052E" w:rsidP="006D052E">
            <w:pPr>
              <w:rPr>
                <w:sz w:val="22"/>
                <w:szCs w:val="22"/>
              </w:rPr>
            </w:pPr>
            <w:r w:rsidRPr="003A26AD">
              <w:rPr>
                <w:sz w:val="22"/>
                <w:szCs w:val="22"/>
              </w:rPr>
              <w:t>Consistently meets this outcome in their assessed writing and day to day recording.</w:t>
            </w:r>
          </w:p>
        </w:tc>
        <w:tc>
          <w:tcPr>
            <w:tcW w:w="1905" w:type="dxa"/>
          </w:tcPr>
          <w:p w14:paraId="3AF4A45F" w14:textId="4133DE43" w:rsidR="006D052E" w:rsidRPr="003A26AD" w:rsidRDefault="006D052E" w:rsidP="006D052E">
            <w:pPr>
              <w:rPr>
                <w:sz w:val="22"/>
                <w:szCs w:val="22"/>
              </w:rPr>
            </w:pPr>
            <w:r w:rsidRPr="003A26AD">
              <w:rPr>
                <w:sz w:val="22"/>
                <w:szCs w:val="22"/>
              </w:rPr>
              <w:t>Able to demonstrate the learning outcomes in formal presentations and tasks.</w:t>
            </w:r>
          </w:p>
        </w:tc>
        <w:tc>
          <w:tcPr>
            <w:tcW w:w="2154" w:type="dxa"/>
          </w:tcPr>
          <w:p w14:paraId="5748D4F5" w14:textId="6FFF9499" w:rsidR="006D052E" w:rsidRPr="006B4687" w:rsidRDefault="006D052E" w:rsidP="006D052E">
            <w:pPr>
              <w:rPr>
                <w:color w:val="000000" w:themeColor="text1"/>
                <w:sz w:val="22"/>
                <w:szCs w:val="22"/>
              </w:rPr>
            </w:pPr>
            <w:r w:rsidRPr="006B4687">
              <w:rPr>
                <w:color w:val="000000" w:themeColor="text1"/>
                <w:sz w:val="22"/>
                <w:szCs w:val="22"/>
              </w:rPr>
              <w:t>Students are able to show their understanding in an exam style question or extension task/ challenge.</w:t>
            </w:r>
          </w:p>
        </w:tc>
      </w:tr>
    </w:tbl>
    <w:p w14:paraId="26178817" w14:textId="14831DF4" w:rsidR="005E77D5" w:rsidRPr="003A26AD" w:rsidRDefault="005E77D5" w:rsidP="00D26EF6">
      <w:pPr>
        <w:rPr>
          <w:sz w:val="22"/>
          <w:szCs w:val="22"/>
        </w:rPr>
      </w:pPr>
    </w:p>
    <w:p w14:paraId="0330B7EC" w14:textId="77777777" w:rsidR="00C52030" w:rsidRPr="003A26AD" w:rsidRDefault="00C52030" w:rsidP="00D26EF6">
      <w:pPr>
        <w:rPr>
          <w:sz w:val="22"/>
          <w:szCs w:val="22"/>
        </w:rPr>
      </w:pPr>
    </w:p>
    <w:p w14:paraId="2837EAAC" w14:textId="00DF551E" w:rsidR="00C16699" w:rsidRPr="003A26AD" w:rsidRDefault="00C16699" w:rsidP="00D26EF6">
      <w:pPr>
        <w:rPr>
          <w:sz w:val="22"/>
          <w:szCs w:val="22"/>
        </w:rPr>
      </w:pPr>
      <w:r w:rsidRPr="003A26AD">
        <w:rPr>
          <w:sz w:val="22"/>
          <w:szCs w:val="22"/>
        </w:rPr>
        <w:t>For some students they may be ‘working well below’ the expectations for their national curriculum</w:t>
      </w:r>
      <w:r w:rsidR="001578A1" w:rsidRPr="003A26AD">
        <w:rPr>
          <w:sz w:val="22"/>
          <w:szCs w:val="22"/>
        </w:rPr>
        <w:t xml:space="preserve"> year group throughout their time at St Andrews. Despite this, students will still be making progress</w:t>
      </w:r>
      <w:r w:rsidR="00DE7AF2" w:rsidRPr="003A26AD">
        <w:rPr>
          <w:sz w:val="22"/>
          <w:szCs w:val="22"/>
        </w:rPr>
        <w:t xml:space="preserve"> on their </w:t>
      </w:r>
      <w:r w:rsidR="006D052E" w:rsidRPr="003A26AD">
        <w:rPr>
          <w:sz w:val="22"/>
          <w:szCs w:val="22"/>
        </w:rPr>
        <w:t>individual L</w:t>
      </w:r>
      <w:r w:rsidR="00DE7AF2" w:rsidRPr="003A26AD">
        <w:rPr>
          <w:sz w:val="22"/>
          <w:szCs w:val="22"/>
        </w:rPr>
        <w:t xml:space="preserve">earning </w:t>
      </w:r>
      <w:r w:rsidR="006D052E" w:rsidRPr="003A26AD">
        <w:rPr>
          <w:sz w:val="22"/>
          <w:szCs w:val="22"/>
        </w:rPr>
        <w:t>L</w:t>
      </w:r>
      <w:r w:rsidR="00DE7AF2" w:rsidRPr="003A26AD">
        <w:rPr>
          <w:sz w:val="22"/>
          <w:szCs w:val="22"/>
        </w:rPr>
        <w:t>adders</w:t>
      </w:r>
      <w:r w:rsidR="001578A1" w:rsidRPr="003A26AD">
        <w:rPr>
          <w:sz w:val="22"/>
          <w:szCs w:val="22"/>
        </w:rPr>
        <w:t xml:space="preserve"> or personal, social and emotional development</w:t>
      </w:r>
      <w:r w:rsidR="00384C64" w:rsidRPr="003A26AD">
        <w:rPr>
          <w:sz w:val="22"/>
          <w:szCs w:val="22"/>
        </w:rPr>
        <w:t xml:space="preserve"> and it is important that this is recorded and celebrated</w:t>
      </w:r>
      <w:r w:rsidR="001578A1" w:rsidRPr="003A26AD">
        <w:rPr>
          <w:sz w:val="22"/>
          <w:szCs w:val="22"/>
        </w:rPr>
        <w:t>.</w:t>
      </w:r>
      <w:r w:rsidR="00D37FBC" w:rsidRPr="003A26AD">
        <w:rPr>
          <w:sz w:val="22"/>
          <w:szCs w:val="22"/>
        </w:rPr>
        <w:t xml:space="preserve"> Progress will be captured against the curriculum they are working on</w:t>
      </w:r>
      <w:r w:rsidR="00FE2CF1" w:rsidRPr="003A26AD">
        <w:rPr>
          <w:sz w:val="22"/>
          <w:szCs w:val="22"/>
        </w:rPr>
        <w:t xml:space="preserve"> (this may not be in line with their national curriculum year group)</w:t>
      </w:r>
      <w:r w:rsidR="00D37FBC" w:rsidRPr="003A26AD">
        <w:rPr>
          <w:sz w:val="22"/>
          <w:szCs w:val="22"/>
        </w:rPr>
        <w:t xml:space="preserve">, </w:t>
      </w:r>
      <w:r w:rsidR="00FD102C" w:rsidRPr="003A26AD">
        <w:rPr>
          <w:sz w:val="22"/>
          <w:szCs w:val="22"/>
        </w:rPr>
        <w:t>how well they have achieved the learning outcomes and progress against their EHCP targets and 7Cs Assessment Records.</w:t>
      </w:r>
    </w:p>
    <w:p w14:paraId="5EA03629" w14:textId="77777777" w:rsidR="00FD102C" w:rsidRPr="003A26AD" w:rsidRDefault="00FD102C" w:rsidP="00D26EF6">
      <w:pPr>
        <w:rPr>
          <w:sz w:val="22"/>
          <w:szCs w:val="22"/>
        </w:rPr>
      </w:pPr>
    </w:p>
    <w:p w14:paraId="1B100F0A" w14:textId="313A6592" w:rsidR="001453C8" w:rsidRPr="003A26AD" w:rsidRDefault="001453C8" w:rsidP="003A26AD">
      <w:pPr>
        <w:textAlignment w:val="baseline"/>
        <w:rPr>
          <w:rFonts w:eastAsia="Times New Roman" w:cs="Segoe UI"/>
          <w:color w:val="0F4761"/>
          <w:kern w:val="0"/>
          <w:sz w:val="32"/>
          <w:szCs w:val="32"/>
          <w:lang w:eastAsia="en-GB"/>
          <w14:ligatures w14:val="none"/>
        </w:rPr>
      </w:pPr>
      <w:r w:rsidRPr="003A26AD">
        <w:rPr>
          <w:rFonts w:eastAsia="Times New Roman" w:cs="Segoe UI"/>
          <w:color w:val="0F4761"/>
          <w:kern w:val="0"/>
          <w:sz w:val="32"/>
          <w:szCs w:val="32"/>
          <w:lang w:eastAsia="en-GB"/>
          <w14:ligatures w14:val="none"/>
        </w:rPr>
        <w:lastRenderedPageBreak/>
        <w:t>Formal Assessment of EHCP outcomes</w:t>
      </w:r>
    </w:p>
    <w:p w14:paraId="47767A76" w14:textId="78764853" w:rsidR="0085192E" w:rsidRPr="003A26AD" w:rsidRDefault="001453C8" w:rsidP="00D26EF6">
      <w:pPr>
        <w:rPr>
          <w:sz w:val="22"/>
          <w:szCs w:val="22"/>
        </w:rPr>
      </w:pPr>
      <w:r w:rsidRPr="003A26AD">
        <w:rPr>
          <w:sz w:val="22"/>
          <w:szCs w:val="22"/>
        </w:rPr>
        <w:t xml:space="preserve">Students have </w:t>
      </w:r>
      <w:r w:rsidR="00C44CB2" w:rsidRPr="003A26AD">
        <w:rPr>
          <w:sz w:val="22"/>
          <w:szCs w:val="22"/>
        </w:rPr>
        <w:t>three to four</w:t>
      </w:r>
      <w:r w:rsidRPr="003A26AD">
        <w:rPr>
          <w:sz w:val="22"/>
          <w:szCs w:val="22"/>
        </w:rPr>
        <w:t xml:space="preserve"> targets linked to their EHCP outcomes and the 7Cs.</w:t>
      </w:r>
      <w:r w:rsidR="001F6371" w:rsidRPr="003A26AD">
        <w:rPr>
          <w:sz w:val="22"/>
          <w:szCs w:val="22"/>
        </w:rPr>
        <w:t xml:space="preserve"> </w:t>
      </w:r>
      <w:r w:rsidR="0041390A" w:rsidRPr="003A26AD">
        <w:rPr>
          <w:sz w:val="22"/>
          <w:szCs w:val="22"/>
        </w:rPr>
        <w:t>The 7Cs form part of ‘The Essential SENCO Toolkit’ which is a strengths-based framework for learners with SEND</w:t>
      </w:r>
      <w:r w:rsidR="007C17E8" w:rsidRPr="003A26AD">
        <w:rPr>
          <w:sz w:val="22"/>
          <w:szCs w:val="22"/>
        </w:rPr>
        <w:t xml:space="preserve">. </w:t>
      </w:r>
      <w:r w:rsidR="00C9431A" w:rsidRPr="003A26AD">
        <w:rPr>
          <w:sz w:val="22"/>
          <w:szCs w:val="22"/>
        </w:rPr>
        <w:t>The IEP (Individual education plan) is</w:t>
      </w:r>
      <w:r w:rsidR="007C17E8" w:rsidRPr="003A26AD">
        <w:rPr>
          <w:sz w:val="22"/>
          <w:szCs w:val="22"/>
        </w:rPr>
        <w:t xml:space="preserve"> use</w:t>
      </w:r>
      <w:r w:rsidR="009D0C45" w:rsidRPr="003A26AD">
        <w:rPr>
          <w:sz w:val="22"/>
          <w:szCs w:val="22"/>
        </w:rPr>
        <w:t>d</w:t>
      </w:r>
      <w:r w:rsidR="007C17E8" w:rsidRPr="003A26AD">
        <w:rPr>
          <w:sz w:val="22"/>
          <w:szCs w:val="22"/>
        </w:rPr>
        <w:t xml:space="preserve"> to capture strengths and barriers to learning which inform</w:t>
      </w:r>
      <w:r w:rsidR="009D0C45" w:rsidRPr="003A26AD">
        <w:rPr>
          <w:sz w:val="22"/>
          <w:szCs w:val="22"/>
        </w:rPr>
        <w:t xml:space="preserve"> the targets and provision, resources, support and intervention needed. </w:t>
      </w:r>
      <w:r w:rsidR="007C17E8" w:rsidRPr="003A26AD">
        <w:rPr>
          <w:sz w:val="22"/>
          <w:szCs w:val="22"/>
        </w:rPr>
        <w:t xml:space="preserve"> </w:t>
      </w:r>
      <w:r w:rsidR="001F6371" w:rsidRPr="003A26AD">
        <w:rPr>
          <w:sz w:val="22"/>
          <w:szCs w:val="22"/>
        </w:rPr>
        <w:t>These are reported on and monitored each term to support the progress required in each of the identified areas.</w:t>
      </w:r>
    </w:p>
    <w:p w14:paraId="22F280AB" w14:textId="290E0B7D" w:rsidR="00583BC9" w:rsidRDefault="0085192E" w:rsidP="0004137D">
      <w:pPr>
        <w:rPr>
          <w:sz w:val="22"/>
          <w:szCs w:val="22"/>
        </w:rPr>
      </w:pPr>
      <w:r w:rsidRPr="003A26AD">
        <w:rPr>
          <w:sz w:val="22"/>
          <w:szCs w:val="22"/>
        </w:rPr>
        <w:t xml:space="preserve">Students are expected to understand what their next steps </w:t>
      </w:r>
      <w:r w:rsidR="00995236" w:rsidRPr="003A26AD">
        <w:rPr>
          <w:sz w:val="22"/>
          <w:szCs w:val="22"/>
        </w:rPr>
        <w:t>are,</w:t>
      </w:r>
      <w:r w:rsidRPr="003A26AD">
        <w:rPr>
          <w:sz w:val="22"/>
          <w:szCs w:val="22"/>
        </w:rPr>
        <w:t xml:space="preserve"> and these are shared with parents. </w:t>
      </w:r>
      <w:r w:rsidR="001453C8" w:rsidRPr="003A26AD">
        <w:rPr>
          <w:sz w:val="22"/>
          <w:szCs w:val="22"/>
        </w:rPr>
        <w:t xml:space="preserve"> </w:t>
      </w:r>
      <w:r w:rsidR="006060CC" w:rsidRPr="003A26AD">
        <w:rPr>
          <w:sz w:val="22"/>
          <w:szCs w:val="22"/>
        </w:rPr>
        <w:t xml:space="preserve">The </w:t>
      </w:r>
      <w:r w:rsidR="0004137D">
        <w:rPr>
          <w:sz w:val="22"/>
          <w:szCs w:val="22"/>
        </w:rPr>
        <w:t>‘7Cs Assessment P</w:t>
      </w:r>
      <w:r w:rsidR="006060CC" w:rsidRPr="003A26AD">
        <w:rPr>
          <w:sz w:val="22"/>
          <w:szCs w:val="22"/>
        </w:rPr>
        <w:t xml:space="preserve">rogress </w:t>
      </w:r>
      <w:r w:rsidR="0004137D">
        <w:rPr>
          <w:sz w:val="22"/>
          <w:szCs w:val="22"/>
        </w:rPr>
        <w:t>T</w:t>
      </w:r>
      <w:r w:rsidR="006060CC" w:rsidRPr="003A26AD">
        <w:rPr>
          <w:sz w:val="22"/>
          <w:szCs w:val="22"/>
        </w:rPr>
        <w:t>racker</w:t>
      </w:r>
      <w:r w:rsidR="0004137D">
        <w:rPr>
          <w:sz w:val="22"/>
          <w:szCs w:val="22"/>
        </w:rPr>
        <w:t>’</w:t>
      </w:r>
      <w:r w:rsidR="006060CC" w:rsidRPr="003A26AD">
        <w:rPr>
          <w:sz w:val="22"/>
          <w:szCs w:val="22"/>
        </w:rPr>
        <w:t xml:space="preserve"> is used to identify ‘starting points’ and identify progress</w:t>
      </w:r>
      <w:r w:rsidR="00BE3D38" w:rsidRPr="003A26AD">
        <w:rPr>
          <w:sz w:val="22"/>
          <w:szCs w:val="22"/>
        </w:rPr>
        <w:t xml:space="preserve"> and improvements.</w:t>
      </w:r>
    </w:p>
    <w:p w14:paraId="60168BB1" w14:textId="77777777" w:rsidR="00DE45D8" w:rsidRDefault="00DE45D8" w:rsidP="0004137D">
      <w:pPr>
        <w:rPr>
          <w:sz w:val="22"/>
          <w:szCs w:val="22"/>
        </w:rPr>
      </w:pPr>
    </w:p>
    <w:p w14:paraId="1D2E6B87" w14:textId="6A5C20FD" w:rsidR="00DE45D8" w:rsidRPr="00EB2F62" w:rsidRDefault="00DE45D8" w:rsidP="00EB2F62">
      <w:pPr>
        <w:textAlignment w:val="baseline"/>
        <w:rPr>
          <w:rFonts w:eastAsia="Times New Roman" w:cs="Segoe UI"/>
          <w:color w:val="0F4761"/>
          <w:kern w:val="0"/>
          <w:sz w:val="32"/>
          <w:szCs w:val="32"/>
          <w:lang w:eastAsia="en-GB"/>
          <w14:ligatures w14:val="none"/>
        </w:rPr>
      </w:pPr>
      <w:r w:rsidRPr="00EB2F62">
        <w:rPr>
          <w:rFonts w:eastAsia="Times New Roman" w:cs="Segoe UI"/>
          <w:color w:val="0F4761"/>
          <w:kern w:val="0"/>
          <w:sz w:val="32"/>
          <w:szCs w:val="32"/>
          <w:lang w:eastAsia="en-GB"/>
          <w14:ligatures w14:val="none"/>
        </w:rPr>
        <w:t>Roles and Responsibilities</w:t>
      </w:r>
    </w:p>
    <w:p w14:paraId="6F2204A6" w14:textId="20B3BDE6" w:rsidR="00DE45D8" w:rsidRPr="00EB2F62" w:rsidRDefault="007458D1" w:rsidP="0004137D">
      <w:pPr>
        <w:rPr>
          <w:b/>
          <w:bCs/>
          <w:sz w:val="22"/>
          <w:szCs w:val="22"/>
        </w:rPr>
      </w:pPr>
      <w:r w:rsidRPr="00EB2F62">
        <w:rPr>
          <w:b/>
          <w:bCs/>
          <w:sz w:val="22"/>
          <w:szCs w:val="22"/>
        </w:rPr>
        <w:t>Headteacher</w:t>
      </w:r>
      <w:r w:rsidR="009870AA" w:rsidRPr="00EB2F62">
        <w:rPr>
          <w:b/>
          <w:bCs/>
          <w:sz w:val="22"/>
          <w:szCs w:val="22"/>
        </w:rPr>
        <w:t xml:space="preserve"> and Senior Leadership Team</w:t>
      </w:r>
    </w:p>
    <w:p w14:paraId="6C332A45" w14:textId="2457E0BC" w:rsidR="007458D1" w:rsidRPr="007458D1" w:rsidRDefault="007458D1" w:rsidP="007458D1">
      <w:pPr>
        <w:pStyle w:val="ListParagraph"/>
        <w:numPr>
          <w:ilvl w:val="0"/>
          <w:numId w:val="8"/>
        </w:numPr>
        <w:rPr>
          <w:sz w:val="22"/>
          <w:szCs w:val="22"/>
        </w:rPr>
      </w:pPr>
      <w:r w:rsidRPr="007458D1">
        <w:rPr>
          <w:sz w:val="22"/>
          <w:szCs w:val="22"/>
        </w:rPr>
        <w:t>Ensure that assessment practices lead to maximum progress for the students at St Andrew’s</w:t>
      </w:r>
      <w:r>
        <w:rPr>
          <w:sz w:val="22"/>
          <w:szCs w:val="22"/>
        </w:rPr>
        <w:t xml:space="preserve"> School.</w:t>
      </w:r>
    </w:p>
    <w:p w14:paraId="3037FE75" w14:textId="45782C2B" w:rsidR="007458D1" w:rsidRDefault="007458D1" w:rsidP="007458D1">
      <w:pPr>
        <w:pStyle w:val="ListParagraph"/>
        <w:numPr>
          <w:ilvl w:val="0"/>
          <w:numId w:val="8"/>
        </w:numPr>
        <w:rPr>
          <w:sz w:val="22"/>
          <w:szCs w:val="22"/>
        </w:rPr>
      </w:pPr>
      <w:r w:rsidRPr="007458D1">
        <w:rPr>
          <w:sz w:val="22"/>
          <w:szCs w:val="22"/>
        </w:rPr>
        <w:t>Hold subject</w:t>
      </w:r>
      <w:r>
        <w:rPr>
          <w:sz w:val="22"/>
          <w:szCs w:val="22"/>
        </w:rPr>
        <w:t xml:space="preserve"> </w:t>
      </w:r>
      <w:r w:rsidRPr="007458D1">
        <w:rPr>
          <w:sz w:val="22"/>
          <w:szCs w:val="22"/>
        </w:rPr>
        <w:t>leaders to account for their implementation and monitoring of the assessment policy.</w:t>
      </w:r>
    </w:p>
    <w:p w14:paraId="7DC39110" w14:textId="46800BC7" w:rsidR="00C8549F" w:rsidRDefault="00C8549F" w:rsidP="007458D1">
      <w:pPr>
        <w:pStyle w:val="ListParagraph"/>
        <w:numPr>
          <w:ilvl w:val="0"/>
          <w:numId w:val="8"/>
        </w:numPr>
        <w:rPr>
          <w:sz w:val="22"/>
          <w:szCs w:val="22"/>
        </w:rPr>
      </w:pPr>
      <w:r>
        <w:rPr>
          <w:sz w:val="22"/>
          <w:szCs w:val="22"/>
        </w:rPr>
        <w:t>Ensure compliance with exam regulations, leading internal and external exam processes.</w:t>
      </w:r>
    </w:p>
    <w:p w14:paraId="5FC4D6DC" w14:textId="0F84926E" w:rsidR="009870AA" w:rsidRDefault="00645177" w:rsidP="007458D1">
      <w:pPr>
        <w:pStyle w:val="ListParagraph"/>
        <w:numPr>
          <w:ilvl w:val="0"/>
          <w:numId w:val="8"/>
        </w:numPr>
        <w:rPr>
          <w:sz w:val="22"/>
          <w:szCs w:val="22"/>
        </w:rPr>
      </w:pPr>
      <w:r>
        <w:rPr>
          <w:sz w:val="22"/>
          <w:szCs w:val="22"/>
        </w:rPr>
        <w:t>Co-ordinate external examinations in compliant with the awarding body regulations.</w:t>
      </w:r>
    </w:p>
    <w:p w14:paraId="5B4E742C" w14:textId="77777777" w:rsidR="00072671" w:rsidRPr="00072671" w:rsidRDefault="00072671" w:rsidP="00072671">
      <w:pPr>
        <w:ind w:left="360"/>
        <w:rPr>
          <w:sz w:val="22"/>
          <w:szCs w:val="22"/>
        </w:rPr>
      </w:pPr>
    </w:p>
    <w:p w14:paraId="1719F6F6" w14:textId="4D5C61B3" w:rsidR="007458D1" w:rsidRPr="00EB2F62" w:rsidRDefault="007458D1" w:rsidP="007458D1">
      <w:pPr>
        <w:rPr>
          <w:b/>
          <w:bCs/>
          <w:sz w:val="22"/>
          <w:szCs w:val="22"/>
        </w:rPr>
      </w:pPr>
      <w:r w:rsidRPr="00EB2F62">
        <w:rPr>
          <w:b/>
          <w:bCs/>
          <w:sz w:val="22"/>
          <w:szCs w:val="22"/>
        </w:rPr>
        <w:t>Assessment Lead</w:t>
      </w:r>
    </w:p>
    <w:p w14:paraId="59E1603E" w14:textId="5C5D5130" w:rsidR="00C02320" w:rsidRDefault="005833C3" w:rsidP="005833C3">
      <w:pPr>
        <w:pStyle w:val="ListParagraph"/>
        <w:numPr>
          <w:ilvl w:val="0"/>
          <w:numId w:val="10"/>
        </w:numPr>
        <w:rPr>
          <w:sz w:val="22"/>
          <w:szCs w:val="22"/>
        </w:rPr>
      </w:pPr>
      <w:r>
        <w:rPr>
          <w:sz w:val="22"/>
          <w:szCs w:val="22"/>
        </w:rPr>
        <w:t>Lead the whole school assessment system.</w:t>
      </w:r>
    </w:p>
    <w:p w14:paraId="45469FA0" w14:textId="38B5A2FE" w:rsidR="005833C3" w:rsidRDefault="002100AA" w:rsidP="005833C3">
      <w:pPr>
        <w:pStyle w:val="ListParagraph"/>
        <w:numPr>
          <w:ilvl w:val="0"/>
          <w:numId w:val="10"/>
        </w:numPr>
        <w:rPr>
          <w:sz w:val="22"/>
          <w:szCs w:val="22"/>
        </w:rPr>
      </w:pPr>
      <w:r>
        <w:rPr>
          <w:sz w:val="22"/>
          <w:szCs w:val="22"/>
        </w:rPr>
        <w:t>Hold termly pupil progress meetings with SLT, subject leaders and class teachers.</w:t>
      </w:r>
    </w:p>
    <w:p w14:paraId="0535443C" w14:textId="39451D55" w:rsidR="002100AA" w:rsidRDefault="00C61166" w:rsidP="005833C3">
      <w:pPr>
        <w:pStyle w:val="ListParagraph"/>
        <w:numPr>
          <w:ilvl w:val="0"/>
          <w:numId w:val="10"/>
        </w:numPr>
        <w:rPr>
          <w:sz w:val="22"/>
          <w:szCs w:val="22"/>
        </w:rPr>
      </w:pPr>
      <w:r>
        <w:rPr>
          <w:sz w:val="22"/>
          <w:szCs w:val="22"/>
        </w:rPr>
        <w:t xml:space="preserve">Champion assessment for learning in the classroom and ensure there is a learning dialogue between staff and students. </w:t>
      </w:r>
    </w:p>
    <w:p w14:paraId="66A2CBA3" w14:textId="2CBD248E" w:rsidR="0062746B" w:rsidRDefault="0062746B" w:rsidP="005833C3">
      <w:pPr>
        <w:pStyle w:val="ListParagraph"/>
        <w:numPr>
          <w:ilvl w:val="0"/>
          <w:numId w:val="10"/>
        </w:numPr>
        <w:rPr>
          <w:sz w:val="22"/>
          <w:szCs w:val="22"/>
        </w:rPr>
      </w:pPr>
      <w:r>
        <w:rPr>
          <w:sz w:val="22"/>
          <w:szCs w:val="22"/>
        </w:rPr>
        <w:t>Assist the Headteacher in ensuring that assessment practices lead to maximum progress for the students.</w:t>
      </w:r>
    </w:p>
    <w:p w14:paraId="64E815A5" w14:textId="76265669" w:rsidR="00037198" w:rsidRDefault="00C8549F" w:rsidP="005833C3">
      <w:pPr>
        <w:pStyle w:val="ListParagraph"/>
        <w:numPr>
          <w:ilvl w:val="0"/>
          <w:numId w:val="10"/>
        </w:numPr>
        <w:rPr>
          <w:sz w:val="22"/>
          <w:szCs w:val="22"/>
        </w:rPr>
      </w:pPr>
      <w:r>
        <w:rPr>
          <w:sz w:val="22"/>
          <w:szCs w:val="22"/>
        </w:rPr>
        <w:t>Analyse</w:t>
      </w:r>
      <w:r w:rsidR="00037198">
        <w:rPr>
          <w:sz w:val="22"/>
          <w:szCs w:val="22"/>
        </w:rPr>
        <w:t xml:space="preserve"> data</w:t>
      </w:r>
      <w:r>
        <w:rPr>
          <w:sz w:val="22"/>
          <w:szCs w:val="22"/>
        </w:rPr>
        <w:t xml:space="preserve"> to track the progress of students.</w:t>
      </w:r>
    </w:p>
    <w:p w14:paraId="676301C7" w14:textId="7BCECE42" w:rsidR="00C8549F" w:rsidRDefault="00C8549F" w:rsidP="005833C3">
      <w:pPr>
        <w:pStyle w:val="ListParagraph"/>
        <w:numPr>
          <w:ilvl w:val="0"/>
          <w:numId w:val="10"/>
        </w:numPr>
        <w:rPr>
          <w:sz w:val="22"/>
          <w:szCs w:val="22"/>
        </w:rPr>
      </w:pPr>
      <w:r>
        <w:rPr>
          <w:sz w:val="22"/>
          <w:szCs w:val="22"/>
        </w:rPr>
        <w:t>Provide guidance and training to staff on assessment strategies</w:t>
      </w:r>
      <w:r w:rsidR="009870AA">
        <w:rPr>
          <w:sz w:val="22"/>
          <w:szCs w:val="22"/>
        </w:rPr>
        <w:t>, marking and feedback.</w:t>
      </w:r>
    </w:p>
    <w:p w14:paraId="016DE487" w14:textId="7ED59BB5" w:rsidR="00072671" w:rsidRDefault="00072671" w:rsidP="005833C3">
      <w:pPr>
        <w:pStyle w:val="ListParagraph"/>
        <w:numPr>
          <w:ilvl w:val="0"/>
          <w:numId w:val="10"/>
        </w:numPr>
        <w:rPr>
          <w:sz w:val="22"/>
          <w:szCs w:val="22"/>
        </w:rPr>
      </w:pPr>
      <w:r>
        <w:rPr>
          <w:sz w:val="22"/>
          <w:szCs w:val="22"/>
        </w:rPr>
        <w:t>Oversee internal examinations (mock exams, baseline tests, progress checks) and ensure they align with the curriculum intent.</w:t>
      </w:r>
    </w:p>
    <w:p w14:paraId="17305DCD" w14:textId="35106067" w:rsidR="001C25A0" w:rsidRDefault="001C25A0" w:rsidP="005833C3">
      <w:pPr>
        <w:pStyle w:val="ListParagraph"/>
        <w:numPr>
          <w:ilvl w:val="0"/>
          <w:numId w:val="10"/>
        </w:numPr>
        <w:rPr>
          <w:sz w:val="22"/>
          <w:szCs w:val="22"/>
        </w:rPr>
      </w:pPr>
      <w:r>
        <w:rPr>
          <w:sz w:val="22"/>
          <w:szCs w:val="22"/>
        </w:rPr>
        <w:t>Report whole school outcomes to senior leaders, trustees and external agencies where appropriate.</w:t>
      </w:r>
    </w:p>
    <w:p w14:paraId="734962AA" w14:textId="6838FF99" w:rsidR="00C8549F" w:rsidRPr="00C8549F" w:rsidRDefault="00C8549F" w:rsidP="00C8549F">
      <w:pPr>
        <w:rPr>
          <w:sz w:val="22"/>
          <w:szCs w:val="22"/>
        </w:rPr>
      </w:pPr>
    </w:p>
    <w:p w14:paraId="05A1095A" w14:textId="77777777" w:rsidR="00703093" w:rsidRDefault="00703093" w:rsidP="007458D1">
      <w:pPr>
        <w:rPr>
          <w:b/>
          <w:bCs/>
          <w:sz w:val="22"/>
          <w:szCs w:val="22"/>
        </w:rPr>
      </w:pPr>
    </w:p>
    <w:p w14:paraId="5CFCC875" w14:textId="77777777" w:rsidR="00703093" w:rsidRDefault="00703093" w:rsidP="007458D1">
      <w:pPr>
        <w:rPr>
          <w:b/>
          <w:bCs/>
          <w:sz w:val="22"/>
          <w:szCs w:val="22"/>
        </w:rPr>
      </w:pPr>
    </w:p>
    <w:p w14:paraId="51551554" w14:textId="0DF07673" w:rsidR="00C02320" w:rsidRPr="00EB2F62" w:rsidRDefault="00C02320" w:rsidP="007458D1">
      <w:pPr>
        <w:rPr>
          <w:b/>
          <w:bCs/>
          <w:sz w:val="22"/>
          <w:szCs w:val="22"/>
        </w:rPr>
      </w:pPr>
      <w:r w:rsidRPr="00EB2F62">
        <w:rPr>
          <w:b/>
          <w:bCs/>
          <w:sz w:val="22"/>
          <w:szCs w:val="22"/>
        </w:rPr>
        <w:lastRenderedPageBreak/>
        <w:t>Subject Leaders</w:t>
      </w:r>
    </w:p>
    <w:p w14:paraId="48EFEA36" w14:textId="633B2510" w:rsidR="00C02320" w:rsidRPr="00270353" w:rsidRDefault="00C02320" w:rsidP="00270353">
      <w:pPr>
        <w:pStyle w:val="ListParagraph"/>
        <w:numPr>
          <w:ilvl w:val="0"/>
          <w:numId w:val="9"/>
        </w:numPr>
        <w:rPr>
          <w:sz w:val="22"/>
          <w:szCs w:val="22"/>
        </w:rPr>
      </w:pPr>
      <w:r w:rsidRPr="00270353">
        <w:rPr>
          <w:sz w:val="22"/>
          <w:szCs w:val="22"/>
        </w:rPr>
        <w:t>Monitor the quality of curriculum planning through learning walks, book looks and other monitoring activities.</w:t>
      </w:r>
    </w:p>
    <w:p w14:paraId="64238D4F" w14:textId="58CF70C7" w:rsidR="00C02320" w:rsidRPr="00270353" w:rsidRDefault="008847EB" w:rsidP="00270353">
      <w:pPr>
        <w:pStyle w:val="ListParagraph"/>
        <w:numPr>
          <w:ilvl w:val="0"/>
          <w:numId w:val="9"/>
        </w:numPr>
        <w:rPr>
          <w:sz w:val="22"/>
          <w:szCs w:val="22"/>
        </w:rPr>
      </w:pPr>
      <w:r w:rsidRPr="00270353">
        <w:rPr>
          <w:sz w:val="22"/>
          <w:szCs w:val="22"/>
        </w:rPr>
        <w:t>Ensure detailed long-term and medium</w:t>
      </w:r>
      <w:r w:rsidR="00270353" w:rsidRPr="00270353">
        <w:rPr>
          <w:sz w:val="22"/>
          <w:szCs w:val="22"/>
        </w:rPr>
        <w:t>-</w:t>
      </w:r>
      <w:r w:rsidRPr="00270353">
        <w:rPr>
          <w:sz w:val="22"/>
          <w:szCs w:val="22"/>
        </w:rPr>
        <w:t>term plans are in place for their subject with planned assessment points and activities.</w:t>
      </w:r>
    </w:p>
    <w:p w14:paraId="119214B4" w14:textId="1CD38ED8" w:rsidR="008847EB" w:rsidRPr="00270353" w:rsidRDefault="00215E8C" w:rsidP="00270353">
      <w:pPr>
        <w:pStyle w:val="ListParagraph"/>
        <w:numPr>
          <w:ilvl w:val="0"/>
          <w:numId w:val="9"/>
        </w:numPr>
        <w:rPr>
          <w:sz w:val="22"/>
          <w:szCs w:val="22"/>
        </w:rPr>
      </w:pPr>
      <w:r w:rsidRPr="00270353">
        <w:rPr>
          <w:sz w:val="22"/>
          <w:szCs w:val="22"/>
        </w:rPr>
        <w:t>Ensure all members of their team are following the assessment systems including revisiting gaps in the curriculum</w:t>
      </w:r>
      <w:r w:rsidR="007108A1" w:rsidRPr="00270353">
        <w:rPr>
          <w:sz w:val="22"/>
          <w:szCs w:val="22"/>
        </w:rPr>
        <w:t xml:space="preserve"> and misconceptions.</w:t>
      </w:r>
    </w:p>
    <w:p w14:paraId="7295F796" w14:textId="1BC4A157" w:rsidR="007108A1" w:rsidRDefault="007108A1" w:rsidP="00270353">
      <w:pPr>
        <w:pStyle w:val="ListParagraph"/>
        <w:numPr>
          <w:ilvl w:val="0"/>
          <w:numId w:val="9"/>
        </w:numPr>
        <w:rPr>
          <w:sz w:val="22"/>
          <w:szCs w:val="22"/>
        </w:rPr>
      </w:pPr>
      <w:r w:rsidRPr="00270353">
        <w:rPr>
          <w:sz w:val="22"/>
          <w:szCs w:val="22"/>
        </w:rPr>
        <w:t>Ensure that assessments are</w:t>
      </w:r>
      <w:r w:rsidR="00B97DAE">
        <w:rPr>
          <w:sz w:val="22"/>
          <w:szCs w:val="22"/>
        </w:rPr>
        <w:t xml:space="preserve"> aligned with curriculum intent, national expectations and exam board specifications </w:t>
      </w:r>
      <w:r w:rsidR="00270353" w:rsidRPr="00270353">
        <w:rPr>
          <w:sz w:val="22"/>
          <w:szCs w:val="22"/>
        </w:rPr>
        <w:t>and there are planned opportunities for moderation.</w:t>
      </w:r>
    </w:p>
    <w:p w14:paraId="7168D24C" w14:textId="413DDB58" w:rsidR="00264088" w:rsidRDefault="00264088" w:rsidP="00270353">
      <w:pPr>
        <w:pStyle w:val="ListParagraph"/>
        <w:numPr>
          <w:ilvl w:val="0"/>
          <w:numId w:val="9"/>
        </w:numPr>
        <w:rPr>
          <w:sz w:val="22"/>
          <w:szCs w:val="22"/>
        </w:rPr>
      </w:pPr>
      <w:r>
        <w:rPr>
          <w:sz w:val="22"/>
          <w:szCs w:val="22"/>
        </w:rPr>
        <w:t xml:space="preserve">Use data to identify </w:t>
      </w:r>
      <w:r w:rsidR="000F6902">
        <w:rPr>
          <w:sz w:val="22"/>
          <w:szCs w:val="22"/>
        </w:rPr>
        <w:t>gaps, inform interventions and support curriculum planning</w:t>
      </w:r>
      <w:r w:rsidR="00EB2F62">
        <w:rPr>
          <w:sz w:val="22"/>
          <w:szCs w:val="22"/>
        </w:rPr>
        <w:t xml:space="preserve"> across all year groups</w:t>
      </w:r>
      <w:r w:rsidR="000F6902">
        <w:rPr>
          <w:sz w:val="22"/>
          <w:szCs w:val="22"/>
        </w:rPr>
        <w:t>.</w:t>
      </w:r>
    </w:p>
    <w:p w14:paraId="09A082A2" w14:textId="59C04386" w:rsidR="00A8207F" w:rsidRDefault="00AD7716" w:rsidP="00A8207F">
      <w:pPr>
        <w:pStyle w:val="ListParagraph"/>
        <w:numPr>
          <w:ilvl w:val="0"/>
          <w:numId w:val="9"/>
        </w:numPr>
        <w:rPr>
          <w:sz w:val="22"/>
          <w:szCs w:val="22"/>
        </w:rPr>
      </w:pPr>
      <w:r>
        <w:rPr>
          <w:sz w:val="22"/>
          <w:szCs w:val="22"/>
        </w:rPr>
        <w:t>Have a clear understanding of how well students are achieving within their subject including against national statistics.</w:t>
      </w:r>
    </w:p>
    <w:p w14:paraId="42AB3066" w14:textId="77777777" w:rsidR="00A8207F" w:rsidRPr="00A8207F" w:rsidRDefault="00A8207F" w:rsidP="00A8207F">
      <w:pPr>
        <w:pStyle w:val="ListParagraph"/>
        <w:rPr>
          <w:sz w:val="22"/>
          <w:szCs w:val="22"/>
        </w:rPr>
      </w:pPr>
    </w:p>
    <w:p w14:paraId="1E9768E5" w14:textId="0C8517C6" w:rsidR="00A8207F" w:rsidRPr="00EB2F62" w:rsidRDefault="00A8207F" w:rsidP="00A8207F">
      <w:pPr>
        <w:rPr>
          <w:b/>
          <w:bCs/>
          <w:sz w:val="22"/>
          <w:szCs w:val="22"/>
        </w:rPr>
      </w:pPr>
      <w:r w:rsidRPr="00EB2F62">
        <w:rPr>
          <w:b/>
          <w:bCs/>
          <w:sz w:val="22"/>
          <w:szCs w:val="22"/>
        </w:rPr>
        <w:t>Class and Subject Teachers</w:t>
      </w:r>
    </w:p>
    <w:p w14:paraId="35CE0540" w14:textId="62ADA08A" w:rsidR="00270353" w:rsidRDefault="00A8207F" w:rsidP="00A8207F">
      <w:pPr>
        <w:pStyle w:val="ListParagraph"/>
        <w:numPr>
          <w:ilvl w:val="0"/>
          <w:numId w:val="11"/>
        </w:numPr>
        <w:rPr>
          <w:sz w:val="22"/>
          <w:szCs w:val="22"/>
        </w:rPr>
      </w:pPr>
      <w:r>
        <w:rPr>
          <w:sz w:val="22"/>
          <w:szCs w:val="22"/>
        </w:rPr>
        <w:t>Design and deliver formative assessments (quizzes, classwork, oral responses) to check student understanding.</w:t>
      </w:r>
    </w:p>
    <w:p w14:paraId="71245757" w14:textId="3A424B33" w:rsidR="0004137D" w:rsidRDefault="00A8207F" w:rsidP="0004137D">
      <w:pPr>
        <w:pStyle w:val="ListParagraph"/>
        <w:numPr>
          <w:ilvl w:val="0"/>
          <w:numId w:val="11"/>
        </w:numPr>
        <w:rPr>
          <w:sz w:val="22"/>
          <w:szCs w:val="22"/>
        </w:rPr>
      </w:pPr>
      <w:r>
        <w:rPr>
          <w:sz w:val="22"/>
          <w:szCs w:val="22"/>
        </w:rPr>
        <w:t>Create and mark summative assessments (end of unit tests, mock exams and coursework) in line with the school policy.</w:t>
      </w:r>
    </w:p>
    <w:p w14:paraId="0CD739E7" w14:textId="171ACFB4" w:rsidR="00041CA7" w:rsidRDefault="00041CA7" w:rsidP="0004137D">
      <w:pPr>
        <w:pStyle w:val="ListParagraph"/>
        <w:numPr>
          <w:ilvl w:val="0"/>
          <w:numId w:val="11"/>
        </w:numPr>
        <w:rPr>
          <w:sz w:val="22"/>
          <w:szCs w:val="22"/>
        </w:rPr>
      </w:pPr>
      <w:r>
        <w:rPr>
          <w:sz w:val="22"/>
          <w:szCs w:val="22"/>
        </w:rPr>
        <w:t>Differentiate and adapt tasks to meet the needs of all learners.</w:t>
      </w:r>
    </w:p>
    <w:p w14:paraId="3ED6589A" w14:textId="74235587" w:rsidR="00041CA7" w:rsidRDefault="00041CA7" w:rsidP="0004137D">
      <w:pPr>
        <w:pStyle w:val="ListParagraph"/>
        <w:numPr>
          <w:ilvl w:val="0"/>
          <w:numId w:val="11"/>
        </w:numPr>
        <w:rPr>
          <w:sz w:val="22"/>
          <w:szCs w:val="22"/>
        </w:rPr>
      </w:pPr>
      <w:r>
        <w:rPr>
          <w:sz w:val="22"/>
          <w:szCs w:val="22"/>
        </w:rPr>
        <w:t>Mark and analyse assessment papers.</w:t>
      </w:r>
    </w:p>
    <w:p w14:paraId="13BA4209" w14:textId="57B8DBFA" w:rsidR="00041CA7" w:rsidRDefault="00041CA7" w:rsidP="0004137D">
      <w:pPr>
        <w:pStyle w:val="ListParagraph"/>
        <w:numPr>
          <w:ilvl w:val="0"/>
          <w:numId w:val="11"/>
        </w:numPr>
        <w:rPr>
          <w:sz w:val="22"/>
          <w:szCs w:val="22"/>
        </w:rPr>
      </w:pPr>
      <w:r>
        <w:rPr>
          <w:sz w:val="22"/>
          <w:szCs w:val="22"/>
        </w:rPr>
        <w:t>Support students with access arrangements in line with the SENCO.</w:t>
      </w:r>
    </w:p>
    <w:p w14:paraId="3CE7CDFC" w14:textId="31DF16CB" w:rsidR="003E21A2" w:rsidRDefault="003E21A2" w:rsidP="0004137D">
      <w:pPr>
        <w:pStyle w:val="ListParagraph"/>
        <w:numPr>
          <w:ilvl w:val="0"/>
          <w:numId w:val="11"/>
        </w:numPr>
        <w:rPr>
          <w:sz w:val="22"/>
          <w:szCs w:val="22"/>
        </w:rPr>
      </w:pPr>
      <w:r>
        <w:rPr>
          <w:sz w:val="22"/>
          <w:szCs w:val="22"/>
        </w:rPr>
        <w:t>Provide timely constructive feedback to support improvement.</w:t>
      </w:r>
    </w:p>
    <w:p w14:paraId="2C31E6A6" w14:textId="6D2B830F" w:rsidR="003E21A2" w:rsidRDefault="003E21A2" w:rsidP="0004137D">
      <w:pPr>
        <w:pStyle w:val="ListParagraph"/>
        <w:numPr>
          <w:ilvl w:val="0"/>
          <w:numId w:val="11"/>
        </w:numPr>
        <w:rPr>
          <w:sz w:val="22"/>
          <w:szCs w:val="22"/>
        </w:rPr>
      </w:pPr>
      <w:r>
        <w:rPr>
          <w:sz w:val="22"/>
          <w:szCs w:val="22"/>
        </w:rPr>
        <w:t>Record and monitor assessment outcomes in the school’s tracking system.</w:t>
      </w:r>
    </w:p>
    <w:p w14:paraId="034EE296" w14:textId="45DD2C8F" w:rsidR="0020576F" w:rsidRDefault="0020576F" w:rsidP="0004137D">
      <w:pPr>
        <w:pStyle w:val="ListParagraph"/>
        <w:numPr>
          <w:ilvl w:val="0"/>
          <w:numId w:val="11"/>
        </w:numPr>
        <w:rPr>
          <w:sz w:val="22"/>
          <w:szCs w:val="22"/>
        </w:rPr>
      </w:pPr>
      <w:r>
        <w:rPr>
          <w:sz w:val="22"/>
          <w:szCs w:val="22"/>
        </w:rPr>
        <w:t>Use data to identify gaps, plan interventions and report progress to parents.</w:t>
      </w:r>
    </w:p>
    <w:p w14:paraId="05D947B9" w14:textId="39A9A7EF" w:rsidR="0020576F" w:rsidRDefault="0020576F" w:rsidP="0004137D">
      <w:pPr>
        <w:pStyle w:val="ListParagraph"/>
        <w:numPr>
          <w:ilvl w:val="0"/>
          <w:numId w:val="11"/>
        </w:numPr>
        <w:rPr>
          <w:sz w:val="22"/>
          <w:szCs w:val="22"/>
        </w:rPr>
      </w:pPr>
      <w:r>
        <w:rPr>
          <w:sz w:val="22"/>
          <w:szCs w:val="22"/>
        </w:rPr>
        <w:t>Contribute to whole school data analysis through accurate input of grades.</w:t>
      </w:r>
    </w:p>
    <w:p w14:paraId="1B421249" w14:textId="08ECD8D8" w:rsidR="00EB2F62" w:rsidRDefault="00EB2F62" w:rsidP="00695B8C">
      <w:pPr>
        <w:pStyle w:val="ListParagraph"/>
        <w:numPr>
          <w:ilvl w:val="0"/>
          <w:numId w:val="11"/>
        </w:numPr>
        <w:rPr>
          <w:sz w:val="22"/>
          <w:szCs w:val="22"/>
        </w:rPr>
      </w:pPr>
      <w:r>
        <w:rPr>
          <w:sz w:val="22"/>
          <w:szCs w:val="22"/>
        </w:rPr>
        <w:t>In conjunction with the SENCO, identify resources and strategies to support students and overcome barriers to learning.</w:t>
      </w:r>
    </w:p>
    <w:p w14:paraId="2F058BCA" w14:textId="5419D8C9" w:rsidR="00695B8C" w:rsidRPr="00695B8C" w:rsidRDefault="00695B8C" w:rsidP="00695B8C">
      <w:pPr>
        <w:pStyle w:val="ListParagraph"/>
        <w:numPr>
          <w:ilvl w:val="0"/>
          <w:numId w:val="11"/>
        </w:numPr>
        <w:rPr>
          <w:sz w:val="22"/>
          <w:szCs w:val="22"/>
        </w:rPr>
      </w:pPr>
      <w:r>
        <w:rPr>
          <w:sz w:val="22"/>
          <w:szCs w:val="22"/>
        </w:rPr>
        <w:t>Add their data to the student</w:t>
      </w:r>
      <w:r w:rsidR="004B6736">
        <w:rPr>
          <w:sz w:val="22"/>
          <w:szCs w:val="22"/>
        </w:rPr>
        <w:t>’s profile each term (see appendix A)</w:t>
      </w:r>
    </w:p>
    <w:p w14:paraId="1EBBAF43" w14:textId="6A624BD1" w:rsidR="005A2B9D" w:rsidRPr="003A26AD" w:rsidRDefault="005A2B9D" w:rsidP="003A26AD">
      <w:pPr>
        <w:textAlignment w:val="baseline"/>
        <w:rPr>
          <w:rFonts w:eastAsia="Times New Roman" w:cs="Segoe UI"/>
          <w:color w:val="0F4761"/>
          <w:kern w:val="0"/>
          <w:sz w:val="32"/>
          <w:szCs w:val="32"/>
          <w:lang w:eastAsia="en-GB"/>
          <w14:ligatures w14:val="none"/>
        </w:rPr>
      </w:pPr>
      <w:r w:rsidRPr="003A26AD">
        <w:rPr>
          <w:rFonts w:eastAsia="Times New Roman" w:cs="Segoe UI"/>
          <w:color w:val="0F4761"/>
          <w:kern w:val="0"/>
          <w:sz w:val="32"/>
          <w:szCs w:val="32"/>
          <w:lang w:eastAsia="en-GB"/>
          <w14:ligatures w14:val="none"/>
        </w:rPr>
        <w:t>Monitoring</w:t>
      </w:r>
    </w:p>
    <w:p w14:paraId="195F8DA2" w14:textId="33DF01D0" w:rsidR="005A2B9D" w:rsidRPr="003A26AD" w:rsidRDefault="005A2B9D" w:rsidP="003251C2">
      <w:pPr>
        <w:tabs>
          <w:tab w:val="left" w:pos="2073"/>
        </w:tabs>
        <w:rPr>
          <w:sz w:val="22"/>
          <w:szCs w:val="22"/>
        </w:rPr>
      </w:pPr>
      <w:r w:rsidRPr="003A26AD">
        <w:rPr>
          <w:sz w:val="22"/>
          <w:szCs w:val="22"/>
        </w:rPr>
        <w:t>At each assessment point</w:t>
      </w:r>
      <w:r w:rsidR="00CD19DD" w:rsidRPr="003A26AD">
        <w:rPr>
          <w:sz w:val="22"/>
          <w:szCs w:val="22"/>
        </w:rPr>
        <w:t xml:space="preserve"> teachers</w:t>
      </w:r>
      <w:r w:rsidR="00995236" w:rsidRPr="003A26AD">
        <w:rPr>
          <w:sz w:val="22"/>
          <w:szCs w:val="22"/>
        </w:rPr>
        <w:t>,</w:t>
      </w:r>
      <w:r w:rsidR="00CD19DD" w:rsidRPr="003A26AD">
        <w:rPr>
          <w:sz w:val="22"/>
          <w:szCs w:val="22"/>
        </w:rPr>
        <w:t xml:space="preserve"> supported by the assessment lead</w:t>
      </w:r>
      <w:r w:rsidR="00995236" w:rsidRPr="003A26AD">
        <w:rPr>
          <w:sz w:val="22"/>
          <w:szCs w:val="22"/>
        </w:rPr>
        <w:t>,</w:t>
      </w:r>
      <w:r w:rsidR="00CD19DD" w:rsidRPr="003A26AD">
        <w:rPr>
          <w:sz w:val="22"/>
          <w:szCs w:val="22"/>
        </w:rPr>
        <w:t xml:space="preserve"> will make judgements about whether a student is performing above, at expected, just below or well below the expected standard. </w:t>
      </w:r>
    </w:p>
    <w:p w14:paraId="32B8A553" w14:textId="3F8A660A" w:rsidR="00927F96" w:rsidRPr="003A26AD" w:rsidRDefault="00927F96" w:rsidP="003251C2">
      <w:pPr>
        <w:tabs>
          <w:tab w:val="left" w:pos="2073"/>
        </w:tabs>
        <w:rPr>
          <w:sz w:val="22"/>
          <w:szCs w:val="22"/>
        </w:rPr>
      </w:pPr>
      <w:r w:rsidRPr="0004137D">
        <w:rPr>
          <w:color w:val="000000" w:themeColor="text1"/>
          <w:sz w:val="22"/>
          <w:szCs w:val="22"/>
        </w:rPr>
        <w:t>They will also discuss the progress students are making within the curriculum they have been taught,</w:t>
      </w:r>
      <w:r w:rsidR="00376059" w:rsidRPr="0004137D">
        <w:rPr>
          <w:color w:val="000000" w:themeColor="text1"/>
          <w:sz w:val="22"/>
          <w:szCs w:val="22"/>
        </w:rPr>
        <w:t xml:space="preserve"> their attendance and behaviour, wellbeing and EHCP outcomes</w:t>
      </w:r>
      <w:r w:rsidR="0004137D" w:rsidRPr="0004137D">
        <w:rPr>
          <w:color w:val="000000" w:themeColor="text1"/>
          <w:sz w:val="22"/>
          <w:szCs w:val="22"/>
        </w:rPr>
        <w:t xml:space="preserve"> during termly </w:t>
      </w:r>
      <w:r w:rsidR="00F436CD" w:rsidRPr="0004137D">
        <w:rPr>
          <w:color w:val="000000" w:themeColor="text1"/>
          <w:sz w:val="22"/>
          <w:szCs w:val="22"/>
        </w:rPr>
        <w:t>Pupil Progress Meetings</w:t>
      </w:r>
      <w:r w:rsidR="0004137D" w:rsidRPr="0004137D">
        <w:rPr>
          <w:color w:val="000000" w:themeColor="text1"/>
          <w:sz w:val="22"/>
          <w:szCs w:val="22"/>
        </w:rPr>
        <w:t xml:space="preserve">. </w:t>
      </w:r>
      <w:r w:rsidR="007A1BA1" w:rsidRPr="0004137D">
        <w:rPr>
          <w:color w:val="000000" w:themeColor="text1"/>
          <w:sz w:val="22"/>
          <w:szCs w:val="22"/>
        </w:rPr>
        <w:t xml:space="preserve"> </w:t>
      </w:r>
      <w:r w:rsidR="00376059" w:rsidRPr="0004137D">
        <w:rPr>
          <w:color w:val="000000" w:themeColor="text1"/>
          <w:sz w:val="22"/>
          <w:szCs w:val="22"/>
        </w:rPr>
        <w:t>As a</w:t>
      </w:r>
      <w:r w:rsidR="007A1BA1" w:rsidRPr="0004137D">
        <w:rPr>
          <w:color w:val="000000" w:themeColor="text1"/>
          <w:sz w:val="22"/>
          <w:szCs w:val="22"/>
        </w:rPr>
        <w:t>n action following these meetings</w:t>
      </w:r>
      <w:r w:rsidR="00376059" w:rsidRPr="0004137D">
        <w:rPr>
          <w:color w:val="000000" w:themeColor="text1"/>
          <w:sz w:val="22"/>
          <w:szCs w:val="22"/>
        </w:rPr>
        <w:t>, students who are not making</w:t>
      </w:r>
      <w:r w:rsidR="001B6EC7" w:rsidRPr="0004137D">
        <w:rPr>
          <w:color w:val="000000" w:themeColor="text1"/>
          <w:sz w:val="22"/>
          <w:szCs w:val="22"/>
        </w:rPr>
        <w:t xml:space="preserve"> expected progress or have been identified as needing further support </w:t>
      </w:r>
      <w:r w:rsidR="004C4712" w:rsidRPr="0004137D">
        <w:rPr>
          <w:color w:val="000000" w:themeColor="text1"/>
          <w:sz w:val="22"/>
          <w:szCs w:val="22"/>
        </w:rPr>
        <w:t xml:space="preserve">will have identified provision, support, intervention </w:t>
      </w:r>
      <w:r w:rsidR="004C4712" w:rsidRPr="003A26AD">
        <w:rPr>
          <w:sz w:val="22"/>
          <w:szCs w:val="22"/>
        </w:rPr>
        <w:t>or adjustments as outlined on their individual IEPs or individual provision maps.</w:t>
      </w:r>
    </w:p>
    <w:p w14:paraId="11261981" w14:textId="35CC540D" w:rsidR="00D805F0" w:rsidRPr="003A26AD" w:rsidRDefault="00E27D4E" w:rsidP="003251C2">
      <w:pPr>
        <w:tabs>
          <w:tab w:val="left" w:pos="2073"/>
        </w:tabs>
        <w:rPr>
          <w:sz w:val="22"/>
          <w:szCs w:val="22"/>
        </w:rPr>
      </w:pPr>
      <w:r w:rsidRPr="003A26AD">
        <w:rPr>
          <w:sz w:val="22"/>
          <w:szCs w:val="22"/>
        </w:rPr>
        <w:lastRenderedPageBreak/>
        <w:t xml:space="preserve">Core subject leads (Maths, English and Science) are accountable for student achievements within their subjects and are responsible for their </w:t>
      </w:r>
      <w:r w:rsidR="003568DA" w:rsidRPr="003A26AD">
        <w:rPr>
          <w:sz w:val="22"/>
          <w:szCs w:val="22"/>
        </w:rPr>
        <w:t>own regular</w:t>
      </w:r>
      <w:r w:rsidRPr="003A26AD">
        <w:rPr>
          <w:sz w:val="22"/>
          <w:szCs w:val="22"/>
        </w:rPr>
        <w:t xml:space="preserve"> </w:t>
      </w:r>
      <w:r w:rsidR="001115CA" w:rsidRPr="003A26AD">
        <w:rPr>
          <w:sz w:val="22"/>
          <w:szCs w:val="22"/>
        </w:rPr>
        <w:t>monitoring</w:t>
      </w:r>
      <w:r w:rsidR="00DD2EE8" w:rsidRPr="003A26AD">
        <w:rPr>
          <w:sz w:val="22"/>
          <w:szCs w:val="22"/>
        </w:rPr>
        <w:t xml:space="preserve"> to ensure the intended curriculum is being delivered and that standards are maintained.</w:t>
      </w:r>
    </w:p>
    <w:p w14:paraId="6D615703" w14:textId="77777777" w:rsidR="00D805F0" w:rsidRPr="003A26AD" w:rsidRDefault="00D805F0" w:rsidP="003251C2">
      <w:pPr>
        <w:tabs>
          <w:tab w:val="left" w:pos="2073"/>
        </w:tabs>
        <w:rPr>
          <w:sz w:val="22"/>
          <w:szCs w:val="22"/>
        </w:rPr>
      </w:pPr>
    </w:p>
    <w:p w14:paraId="70372D71" w14:textId="0DC5B932" w:rsidR="00667071" w:rsidRPr="003A26AD" w:rsidRDefault="00667071" w:rsidP="003251C2">
      <w:pPr>
        <w:tabs>
          <w:tab w:val="left" w:pos="2073"/>
        </w:tabs>
        <w:rPr>
          <w:b/>
          <w:bCs/>
          <w:sz w:val="22"/>
          <w:szCs w:val="22"/>
        </w:rPr>
      </w:pPr>
      <w:r w:rsidRPr="003A26AD">
        <w:rPr>
          <w:b/>
          <w:bCs/>
          <w:sz w:val="22"/>
          <w:szCs w:val="22"/>
        </w:rPr>
        <w:t>Attitude to Learning</w:t>
      </w:r>
    </w:p>
    <w:p w14:paraId="5AD667D9" w14:textId="135D452C" w:rsidR="00667071" w:rsidRPr="003A26AD" w:rsidRDefault="00667071" w:rsidP="003251C2">
      <w:pPr>
        <w:tabs>
          <w:tab w:val="left" w:pos="2073"/>
        </w:tabs>
        <w:rPr>
          <w:sz w:val="22"/>
          <w:szCs w:val="22"/>
        </w:rPr>
      </w:pPr>
      <w:r w:rsidRPr="003A26AD">
        <w:rPr>
          <w:sz w:val="22"/>
          <w:szCs w:val="22"/>
        </w:rPr>
        <w:t xml:space="preserve">In addition to attainment data, </w:t>
      </w:r>
      <w:r w:rsidR="001A2A1E" w:rsidRPr="003A26AD">
        <w:rPr>
          <w:sz w:val="22"/>
          <w:szCs w:val="22"/>
        </w:rPr>
        <w:t>we also monitor pupils’ attitude towards learning and whether this impacted them achieving their full potential.</w:t>
      </w:r>
    </w:p>
    <w:p w14:paraId="623CBCE4" w14:textId="7BD2E987" w:rsidR="004A3213" w:rsidRPr="003A26AD" w:rsidRDefault="004A3213" w:rsidP="003251C2">
      <w:pPr>
        <w:tabs>
          <w:tab w:val="left" w:pos="2073"/>
        </w:tabs>
        <w:rPr>
          <w:sz w:val="22"/>
          <w:szCs w:val="22"/>
        </w:rPr>
      </w:pPr>
      <w:r w:rsidRPr="003A26AD">
        <w:rPr>
          <w:sz w:val="22"/>
          <w:szCs w:val="22"/>
        </w:rPr>
        <w:t>Every half-term, teachers will record an ‘attitude to learning’ level for each subject area</w:t>
      </w:r>
      <w:r w:rsidR="002E624A" w:rsidRPr="003A26AD">
        <w:rPr>
          <w:sz w:val="22"/>
          <w:szCs w:val="22"/>
        </w:rPr>
        <w:t>. This will be reviewed to identify any further support and intervention that could be in place</w:t>
      </w:r>
      <w:r w:rsidR="009A2DEF" w:rsidRPr="003A26AD">
        <w:rPr>
          <w:sz w:val="22"/>
          <w:szCs w:val="22"/>
        </w:rPr>
        <w:t>.</w:t>
      </w:r>
    </w:p>
    <w:p w14:paraId="248786C1" w14:textId="3B7971AA" w:rsidR="007A2131" w:rsidRPr="003A26AD" w:rsidRDefault="007A2131" w:rsidP="003251C2">
      <w:pPr>
        <w:tabs>
          <w:tab w:val="left" w:pos="2073"/>
        </w:tabs>
        <w:rPr>
          <w:color w:val="EE0000"/>
          <w:sz w:val="22"/>
          <w:szCs w:val="22"/>
        </w:rPr>
      </w:pPr>
    </w:p>
    <w:tbl>
      <w:tblPr>
        <w:tblStyle w:val="TableGrid"/>
        <w:tblW w:w="10348" w:type="dxa"/>
        <w:tblInd w:w="-572" w:type="dxa"/>
        <w:tblLook w:val="04A0" w:firstRow="1" w:lastRow="0" w:firstColumn="1" w:lastColumn="0" w:noHBand="0" w:noVBand="1"/>
      </w:tblPr>
      <w:tblGrid>
        <w:gridCol w:w="1134"/>
        <w:gridCol w:w="2303"/>
        <w:gridCol w:w="2304"/>
        <w:gridCol w:w="2303"/>
        <w:gridCol w:w="2304"/>
      </w:tblGrid>
      <w:tr w:rsidR="00D15B15" w:rsidRPr="003A26AD" w14:paraId="46492284" w14:textId="4CF7A4D2" w:rsidTr="00C46FCB">
        <w:tc>
          <w:tcPr>
            <w:tcW w:w="1134" w:type="dxa"/>
          </w:tcPr>
          <w:p w14:paraId="2200DFEC" w14:textId="77777777" w:rsidR="00D15B15" w:rsidRPr="003A26AD" w:rsidRDefault="00D15B15" w:rsidP="004B61AC">
            <w:pPr>
              <w:tabs>
                <w:tab w:val="left" w:pos="2073"/>
              </w:tabs>
              <w:jc w:val="center"/>
              <w:rPr>
                <w:b/>
                <w:bCs/>
                <w:sz w:val="22"/>
                <w:szCs w:val="22"/>
              </w:rPr>
            </w:pPr>
          </w:p>
        </w:tc>
        <w:tc>
          <w:tcPr>
            <w:tcW w:w="2303" w:type="dxa"/>
          </w:tcPr>
          <w:p w14:paraId="169B20BA" w14:textId="73A77609" w:rsidR="00D15B15" w:rsidRPr="003A26AD" w:rsidRDefault="00D15B15" w:rsidP="004B61AC">
            <w:pPr>
              <w:tabs>
                <w:tab w:val="left" w:pos="2073"/>
              </w:tabs>
              <w:jc w:val="center"/>
              <w:rPr>
                <w:b/>
                <w:bCs/>
                <w:sz w:val="22"/>
                <w:szCs w:val="22"/>
              </w:rPr>
            </w:pPr>
            <w:r w:rsidRPr="003A26AD">
              <w:rPr>
                <w:b/>
                <w:bCs/>
                <w:sz w:val="22"/>
                <w:szCs w:val="22"/>
              </w:rPr>
              <w:t>Independence</w:t>
            </w:r>
          </w:p>
        </w:tc>
        <w:tc>
          <w:tcPr>
            <w:tcW w:w="2304" w:type="dxa"/>
          </w:tcPr>
          <w:p w14:paraId="584337B1" w14:textId="1D7B089D" w:rsidR="00D15B15" w:rsidRPr="003A26AD" w:rsidRDefault="00D15B15" w:rsidP="004B61AC">
            <w:pPr>
              <w:tabs>
                <w:tab w:val="left" w:pos="2073"/>
              </w:tabs>
              <w:jc w:val="center"/>
              <w:rPr>
                <w:b/>
                <w:bCs/>
                <w:sz w:val="22"/>
                <w:szCs w:val="22"/>
              </w:rPr>
            </w:pPr>
            <w:r w:rsidRPr="003A26AD">
              <w:rPr>
                <w:b/>
                <w:bCs/>
                <w:sz w:val="22"/>
                <w:szCs w:val="22"/>
              </w:rPr>
              <w:t>Effort</w:t>
            </w:r>
          </w:p>
        </w:tc>
        <w:tc>
          <w:tcPr>
            <w:tcW w:w="2303" w:type="dxa"/>
          </w:tcPr>
          <w:p w14:paraId="25BC5D04" w14:textId="3CE11DE3" w:rsidR="00D15B15" w:rsidRPr="003A26AD" w:rsidRDefault="00D15B15" w:rsidP="004B61AC">
            <w:pPr>
              <w:tabs>
                <w:tab w:val="left" w:pos="2073"/>
              </w:tabs>
              <w:jc w:val="center"/>
              <w:rPr>
                <w:b/>
                <w:bCs/>
                <w:sz w:val="22"/>
                <w:szCs w:val="22"/>
              </w:rPr>
            </w:pPr>
            <w:r w:rsidRPr="003A26AD">
              <w:rPr>
                <w:b/>
                <w:bCs/>
                <w:sz w:val="22"/>
                <w:szCs w:val="22"/>
              </w:rPr>
              <w:t>Engagement</w:t>
            </w:r>
          </w:p>
        </w:tc>
        <w:tc>
          <w:tcPr>
            <w:tcW w:w="2304" w:type="dxa"/>
          </w:tcPr>
          <w:p w14:paraId="537AECA5" w14:textId="5EEB1907" w:rsidR="00D15B15" w:rsidRPr="003A26AD" w:rsidRDefault="00D15B15" w:rsidP="004B61AC">
            <w:pPr>
              <w:tabs>
                <w:tab w:val="left" w:pos="2073"/>
              </w:tabs>
              <w:jc w:val="center"/>
              <w:rPr>
                <w:b/>
                <w:bCs/>
                <w:sz w:val="22"/>
                <w:szCs w:val="22"/>
              </w:rPr>
            </w:pPr>
            <w:r w:rsidRPr="003A26AD">
              <w:rPr>
                <w:b/>
                <w:bCs/>
                <w:sz w:val="22"/>
                <w:szCs w:val="22"/>
              </w:rPr>
              <w:t>Attendance</w:t>
            </w:r>
          </w:p>
        </w:tc>
      </w:tr>
      <w:tr w:rsidR="00D15B15" w:rsidRPr="003A26AD" w14:paraId="62465C83" w14:textId="537FC3E2" w:rsidTr="00C46FCB">
        <w:tc>
          <w:tcPr>
            <w:tcW w:w="1134" w:type="dxa"/>
            <w:shd w:val="clear" w:color="auto" w:fill="92D050"/>
          </w:tcPr>
          <w:p w14:paraId="7EBE0767" w14:textId="68C4D2B1" w:rsidR="00D15B15" w:rsidRPr="003A26AD" w:rsidRDefault="00D15B15" w:rsidP="004B61AC">
            <w:pPr>
              <w:tabs>
                <w:tab w:val="left" w:pos="2073"/>
              </w:tabs>
              <w:jc w:val="center"/>
              <w:rPr>
                <w:b/>
                <w:bCs/>
                <w:sz w:val="22"/>
                <w:szCs w:val="22"/>
              </w:rPr>
            </w:pPr>
            <w:r w:rsidRPr="003A26AD">
              <w:rPr>
                <w:b/>
                <w:bCs/>
                <w:sz w:val="22"/>
                <w:szCs w:val="22"/>
              </w:rPr>
              <w:t>Level 1</w:t>
            </w:r>
          </w:p>
        </w:tc>
        <w:tc>
          <w:tcPr>
            <w:tcW w:w="2303" w:type="dxa"/>
          </w:tcPr>
          <w:p w14:paraId="5B2EF85F" w14:textId="40F3F15B" w:rsidR="009D5283" w:rsidRPr="00225CEB" w:rsidRDefault="000C7AB1" w:rsidP="003251C2">
            <w:pPr>
              <w:tabs>
                <w:tab w:val="left" w:pos="2073"/>
              </w:tabs>
              <w:rPr>
                <w:sz w:val="22"/>
                <w:szCs w:val="22"/>
              </w:rPr>
            </w:pPr>
            <w:r w:rsidRPr="00225CEB">
              <w:rPr>
                <w:sz w:val="22"/>
                <w:szCs w:val="22"/>
              </w:rPr>
              <w:t xml:space="preserve">Is able to work independently </w:t>
            </w:r>
            <w:r w:rsidR="009D5283" w:rsidRPr="00225CEB">
              <w:rPr>
                <w:sz w:val="22"/>
                <w:szCs w:val="22"/>
              </w:rPr>
              <w:t xml:space="preserve">on the tasks they have been set </w:t>
            </w:r>
            <w:r w:rsidRPr="00225CEB">
              <w:rPr>
                <w:sz w:val="22"/>
                <w:szCs w:val="22"/>
              </w:rPr>
              <w:t>most of the time.</w:t>
            </w:r>
          </w:p>
        </w:tc>
        <w:tc>
          <w:tcPr>
            <w:tcW w:w="2304" w:type="dxa"/>
          </w:tcPr>
          <w:p w14:paraId="33FB3B64" w14:textId="1629DE45" w:rsidR="00D15B15" w:rsidRPr="00225CEB" w:rsidRDefault="007143BF" w:rsidP="003251C2">
            <w:pPr>
              <w:tabs>
                <w:tab w:val="left" w:pos="2073"/>
              </w:tabs>
              <w:rPr>
                <w:sz w:val="22"/>
                <w:szCs w:val="22"/>
              </w:rPr>
            </w:pPr>
            <w:r w:rsidRPr="00225CEB">
              <w:rPr>
                <w:sz w:val="22"/>
                <w:szCs w:val="22"/>
              </w:rPr>
              <w:t>Maintains a high level of effort in their attitude to learning.</w:t>
            </w:r>
          </w:p>
        </w:tc>
        <w:tc>
          <w:tcPr>
            <w:tcW w:w="2303" w:type="dxa"/>
          </w:tcPr>
          <w:p w14:paraId="48222DDD" w14:textId="3AD47727" w:rsidR="00D15B15" w:rsidRPr="00225CEB" w:rsidRDefault="007E2E1B" w:rsidP="003251C2">
            <w:pPr>
              <w:tabs>
                <w:tab w:val="left" w:pos="2073"/>
              </w:tabs>
              <w:rPr>
                <w:sz w:val="22"/>
                <w:szCs w:val="22"/>
              </w:rPr>
            </w:pPr>
            <w:r w:rsidRPr="00225CEB">
              <w:rPr>
                <w:sz w:val="22"/>
                <w:szCs w:val="22"/>
              </w:rPr>
              <w:t xml:space="preserve">Fully participates </w:t>
            </w:r>
            <w:r w:rsidR="006D54F2" w:rsidRPr="00225CEB">
              <w:rPr>
                <w:sz w:val="22"/>
                <w:szCs w:val="22"/>
              </w:rPr>
              <w:t>in</w:t>
            </w:r>
            <w:r w:rsidRPr="00225CEB">
              <w:rPr>
                <w:sz w:val="22"/>
                <w:szCs w:val="22"/>
              </w:rPr>
              <w:t xml:space="preserve"> the lessons.</w:t>
            </w:r>
          </w:p>
        </w:tc>
        <w:tc>
          <w:tcPr>
            <w:tcW w:w="2304" w:type="dxa"/>
          </w:tcPr>
          <w:p w14:paraId="678AA7D1" w14:textId="402ED9E2" w:rsidR="00D15B15" w:rsidRPr="00225CEB" w:rsidRDefault="00F953DA" w:rsidP="003251C2">
            <w:pPr>
              <w:tabs>
                <w:tab w:val="left" w:pos="2073"/>
              </w:tabs>
              <w:rPr>
                <w:sz w:val="22"/>
                <w:szCs w:val="22"/>
              </w:rPr>
            </w:pPr>
            <w:r w:rsidRPr="00225CEB">
              <w:rPr>
                <w:sz w:val="22"/>
                <w:szCs w:val="22"/>
              </w:rPr>
              <w:t xml:space="preserve">Attends all lessons. </w:t>
            </w:r>
          </w:p>
        </w:tc>
      </w:tr>
      <w:tr w:rsidR="00D15B15" w:rsidRPr="003A26AD" w14:paraId="3C804969" w14:textId="7F29519F" w:rsidTr="00C46FCB">
        <w:tc>
          <w:tcPr>
            <w:tcW w:w="1134" w:type="dxa"/>
            <w:shd w:val="clear" w:color="auto" w:fill="FFC000"/>
          </w:tcPr>
          <w:p w14:paraId="4057F6A4" w14:textId="54C69F36" w:rsidR="00D15B15" w:rsidRPr="003A26AD" w:rsidRDefault="00D15B15" w:rsidP="004B61AC">
            <w:pPr>
              <w:tabs>
                <w:tab w:val="left" w:pos="2073"/>
              </w:tabs>
              <w:jc w:val="center"/>
              <w:rPr>
                <w:b/>
                <w:bCs/>
                <w:sz w:val="22"/>
                <w:szCs w:val="22"/>
              </w:rPr>
            </w:pPr>
            <w:r w:rsidRPr="003A26AD">
              <w:rPr>
                <w:b/>
                <w:bCs/>
                <w:sz w:val="22"/>
                <w:szCs w:val="22"/>
              </w:rPr>
              <w:t>Level 2</w:t>
            </w:r>
          </w:p>
        </w:tc>
        <w:tc>
          <w:tcPr>
            <w:tcW w:w="2303" w:type="dxa"/>
          </w:tcPr>
          <w:p w14:paraId="56885B27" w14:textId="3CC1CE0A" w:rsidR="00D15B15" w:rsidRPr="00225CEB" w:rsidRDefault="002A7CB7" w:rsidP="003251C2">
            <w:pPr>
              <w:tabs>
                <w:tab w:val="left" w:pos="2073"/>
              </w:tabs>
              <w:rPr>
                <w:sz w:val="22"/>
                <w:szCs w:val="22"/>
              </w:rPr>
            </w:pPr>
            <w:r w:rsidRPr="00225CEB">
              <w:rPr>
                <w:sz w:val="22"/>
                <w:szCs w:val="22"/>
              </w:rPr>
              <w:t>Student requires</w:t>
            </w:r>
            <w:r w:rsidR="00A60DB1" w:rsidRPr="00225CEB">
              <w:rPr>
                <w:sz w:val="22"/>
                <w:szCs w:val="22"/>
              </w:rPr>
              <w:t xml:space="preserve"> </w:t>
            </w:r>
            <w:r w:rsidR="00705752" w:rsidRPr="00225CEB">
              <w:rPr>
                <w:sz w:val="22"/>
                <w:szCs w:val="22"/>
              </w:rPr>
              <w:t>some</w:t>
            </w:r>
            <w:r w:rsidR="00A60DB1" w:rsidRPr="00225CEB">
              <w:rPr>
                <w:sz w:val="22"/>
                <w:szCs w:val="22"/>
              </w:rPr>
              <w:t xml:space="preserve"> support</w:t>
            </w:r>
            <w:r w:rsidR="009D5283" w:rsidRPr="00225CEB">
              <w:rPr>
                <w:sz w:val="22"/>
                <w:szCs w:val="22"/>
              </w:rPr>
              <w:t>, reassurance and</w:t>
            </w:r>
            <w:r w:rsidR="00A60DB1" w:rsidRPr="00225CEB">
              <w:rPr>
                <w:sz w:val="22"/>
                <w:szCs w:val="22"/>
              </w:rPr>
              <w:t xml:space="preserve"> modelling to complete the work set.</w:t>
            </w:r>
            <w:r w:rsidR="009D5283" w:rsidRPr="00225CEB">
              <w:rPr>
                <w:sz w:val="22"/>
                <w:szCs w:val="22"/>
              </w:rPr>
              <w:t xml:space="preserve"> </w:t>
            </w:r>
          </w:p>
          <w:p w14:paraId="099DBE62" w14:textId="6092A43A" w:rsidR="009D5283" w:rsidRPr="00225CEB" w:rsidRDefault="009D5283" w:rsidP="003251C2">
            <w:pPr>
              <w:tabs>
                <w:tab w:val="left" w:pos="2073"/>
              </w:tabs>
              <w:rPr>
                <w:sz w:val="22"/>
                <w:szCs w:val="22"/>
              </w:rPr>
            </w:pPr>
            <w:r w:rsidRPr="00225CEB">
              <w:rPr>
                <w:sz w:val="22"/>
                <w:szCs w:val="22"/>
              </w:rPr>
              <w:t>Students are inconsistent.</w:t>
            </w:r>
          </w:p>
        </w:tc>
        <w:tc>
          <w:tcPr>
            <w:tcW w:w="2304" w:type="dxa"/>
          </w:tcPr>
          <w:p w14:paraId="50165740" w14:textId="102B4E0F" w:rsidR="00D15B15" w:rsidRPr="00225CEB" w:rsidRDefault="00051C41" w:rsidP="003251C2">
            <w:pPr>
              <w:tabs>
                <w:tab w:val="left" w:pos="2073"/>
              </w:tabs>
              <w:rPr>
                <w:sz w:val="22"/>
                <w:szCs w:val="22"/>
              </w:rPr>
            </w:pPr>
            <w:r w:rsidRPr="00225CEB">
              <w:rPr>
                <w:sz w:val="22"/>
                <w:szCs w:val="22"/>
              </w:rPr>
              <w:t xml:space="preserve">Student requires some reminders to stay focussed and maintain </w:t>
            </w:r>
            <w:r w:rsidR="00C46FCB" w:rsidRPr="00225CEB">
              <w:rPr>
                <w:sz w:val="22"/>
                <w:szCs w:val="22"/>
              </w:rPr>
              <w:t>their effort.</w:t>
            </w:r>
          </w:p>
          <w:p w14:paraId="039D700D" w14:textId="4D79C453" w:rsidR="00C46FCB" w:rsidRPr="00225CEB" w:rsidRDefault="00C46FCB" w:rsidP="003251C2">
            <w:pPr>
              <w:tabs>
                <w:tab w:val="left" w:pos="2073"/>
              </w:tabs>
              <w:rPr>
                <w:sz w:val="22"/>
                <w:szCs w:val="22"/>
              </w:rPr>
            </w:pPr>
            <w:r w:rsidRPr="00225CEB">
              <w:rPr>
                <w:sz w:val="22"/>
                <w:szCs w:val="22"/>
              </w:rPr>
              <w:t>Students are inconsistent.</w:t>
            </w:r>
          </w:p>
        </w:tc>
        <w:tc>
          <w:tcPr>
            <w:tcW w:w="2303" w:type="dxa"/>
          </w:tcPr>
          <w:p w14:paraId="6F87959D" w14:textId="77777777" w:rsidR="00D15B15" w:rsidRPr="00225CEB" w:rsidRDefault="007E2E1B" w:rsidP="003251C2">
            <w:pPr>
              <w:tabs>
                <w:tab w:val="left" w:pos="2073"/>
              </w:tabs>
              <w:rPr>
                <w:sz w:val="22"/>
                <w:szCs w:val="22"/>
              </w:rPr>
            </w:pPr>
            <w:r w:rsidRPr="00225CEB">
              <w:rPr>
                <w:sz w:val="22"/>
                <w:szCs w:val="22"/>
              </w:rPr>
              <w:t xml:space="preserve">Participates with </w:t>
            </w:r>
            <w:r w:rsidR="005C6167" w:rsidRPr="00225CEB">
              <w:rPr>
                <w:sz w:val="22"/>
                <w:szCs w:val="22"/>
              </w:rPr>
              <w:t xml:space="preserve">some </w:t>
            </w:r>
            <w:r w:rsidRPr="00225CEB">
              <w:rPr>
                <w:sz w:val="22"/>
                <w:szCs w:val="22"/>
              </w:rPr>
              <w:t>support</w:t>
            </w:r>
            <w:r w:rsidR="005C6167" w:rsidRPr="00225CEB">
              <w:rPr>
                <w:sz w:val="22"/>
                <w:szCs w:val="22"/>
              </w:rPr>
              <w:t xml:space="preserve"> when required.</w:t>
            </w:r>
          </w:p>
          <w:p w14:paraId="49E049E9" w14:textId="5F94A473" w:rsidR="00C46FCB" w:rsidRPr="00225CEB" w:rsidRDefault="00C46FCB" w:rsidP="003251C2">
            <w:pPr>
              <w:tabs>
                <w:tab w:val="left" w:pos="2073"/>
              </w:tabs>
              <w:rPr>
                <w:sz w:val="22"/>
                <w:szCs w:val="22"/>
              </w:rPr>
            </w:pPr>
            <w:r w:rsidRPr="00225CEB">
              <w:rPr>
                <w:sz w:val="22"/>
                <w:szCs w:val="22"/>
              </w:rPr>
              <w:t>Students are inconsistent.</w:t>
            </w:r>
          </w:p>
        </w:tc>
        <w:tc>
          <w:tcPr>
            <w:tcW w:w="2304" w:type="dxa"/>
          </w:tcPr>
          <w:p w14:paraId="6F2D46F5" w14:textId="20CF1D49" w:rsidR="00D15B15" w:rsidRPr="00225CEB" w:rsidRDefault="005F58A0" w:rsidP="003251C2">
            <w:pPr>
              <w:tabs>
                <w:tab w:val="left" w:pos="2073"/>
              </w:tabs>
              <w:rPr>
                <w:sz w:val="22"/>
                <w:szCs w:val="22"/>
              </w:rPr>
            </w:pPr>
            <w:r w:rsidRPr="00225CEB">
              <w:rPr>
                <w:sz w:val="22"/>
                <w:szCs w:val="22"/>
              </w:rPr>
              <w:t>Student attends most of their lessons but have missed some learning due to a range of factors.</w:t>
            </w:r>
          </w:p>
        </w:tc>
      </w:tr>
      <w:tr w:rsidR="00D15B15" w:rsidRPr="003A26AD" w14:paraId="3BF8C9E5" w14:textId="7287D267" w:rsidTr="00C46FCB">
        <w:tc>
          <w:tcPr>
            <w:tcW w:w="1134" w:type="dxa"/>
            <w:shd w:val="clear" w:color="auto" w:fill="EE0000"/>
          </w:tcPr>
          <w:p w14:paraId="208D0BDA" w14:textId="61D3C2F0" w:rsidR="00D15B15" w:rsidRPr="003A26AD" w:rsidRDefault="00D15B15" w:rsidP="004B61AC">
            <w:pPr>
              <w:tabs>
                <w:tab w:val="left" w:pos="2073"/>
              </w:tabs>
              <w:jc w:val="center"/>
              <w:rPr>
                <w:b/>
                <w:bCs/>
                <w:sz w:val="22"/>
                <w:szCs w:val="22"/>
              </w:rPr>
            </w:pPr>
            <w:r w:rsidRPr="003A26AD">
              <w:rPr>
                <w:b/>
                <w:bCs/>
                <w:sz w:val="22"/>
                <w:szCs w:val="22"/>
              </w:rPr>
              <w:t>Level 3</w:t>
            </w:r>
          </w:p>
        </w:tc>
        <w:tc>
          <w:tcPr>
            <w:tcW w:w="2303" w:type="dxa"/>
          </w:tcPr>
          <w:p w14:paraId="5E0C6157" w14:textId="04374D51" w:rsidR="00D15B15" w:rsidRPr="00225CEB" w:rsidRDefault="00A60DB1" w:rsidP="003251C2">
            <w:pPr>
              <w:tabs>
                <w:tab w:val="left" w:pos="2073"/>
              </w:tabs>
              <w:rPr>
                <w:sz w:val="22"/>
                <w:szCs w:val="22"/>
              </w:rPr>
            </w:pPr>
            <w:r w:rsidRPr="00225CEB">
              <w:rPr>
                <w:sz w:val="22"/>
                <w:szCs w:val="22"/>
              </w:rPr>
              <w:t>Student is fully supported to complete their learning.</w:t>
            </w:r>
          </w:p>
        </w:tc>
        <w:tc>
          <w:tcPr>
            <w:tcW w:w="2304" w:type="dxa"/>
          </w:tcPr>
          <w:p w14:paraId="1BFF3AD2" w14:textId="12D141BC" w:rsidR="00D15B15" w:rsidRPr="00225CEB" w:rsidRDefault="00051C41" w:rsidP="003251C2">
            <w:pPr>
              <w:tabs>
                <w:tab w:val="left" w:pos="2073"/>
              </w:tabs>
              <w:rPr>
                <w:sz w:val="22"/>
                <w:szCs w:val="22"/>
              </w:rPr>
            </w:pPr>
            <w:r w:rsidRPr="00225CEB">
              <w:rPr>
                <w:sz w:val="22"/>
                <w:szCs w:val="22"/>
              </w:rPr>
              <w:t xml:space="preserve">Student </w:t>
            </w:r>
            <w:r w:rsidR="00204811" w:rsidRPr="00225CEB">
              <w:rPr>
                <w:sz w:val="22"/>
                <w:szCs w:val="22"/>
              </w:rPr>
              <w:t xml:space="preserve">needs further support and improvement in their </w:t>
            </w:r>
            <w:r w:rsidR="00C46FCB" w:rsidRPr="00225CEB">
              <w:rPr>
                <w:sz w:val="22"/>
                <w:szCs w:val="22"/>
              </w:rPr>
              <w:t xml:space="preserve">effort and </w:t>
            </w:r>
            <w:r w:rsidR="00204811" w:rsidRPr="00225CEB">
              <w:rPr>
                <w:sz w:val="22"/>
                <w:szCs w:val="22"/>
              </w:rPr>
              <w:t>attitude to learning.</w:t>
            </w:r>
          </w:p>
        </w:tc>
        <w:tc>
          <w:tcPr>
            <w:tcW w:w="2303" w:type="dxa"/>
          </w:tcPr>
          <w:p w14:paraId="29805991" w14:textId="56C78B09" w:rsidR="00D15B15" w:rsidRPr="00225CEB" w:rsidRDefault="005C6167" w:rsidP="003251C2">
            <w:pPr>
              <w:tabs>
                <w:tab w:val="left" w:pos="2073"/>
              </w:tabs>
              <w:rPr>
                <w:sz w:val="22"/>
                <w:szCs w:val="22"/>
              </w:rPr>
            </w:pPr>
            <w:r w:rsidRPr="00225CEB">
              <w:rPr>
                <w:sz w:val="22"/>
                <w:szCs w:val="22"/>
              </w:rPr>
              <w:t>Without support, is unable to participate within the lessons.</w:t>
            </w:r>
          </w:p>
        </w:tc>
        <w:tc>
          <w:tcPr>
            <w:tcW w:w="2304" w:type="dxa"/>
          </w:tcPr>
          <w:p w14:paraId="5F9FC0F6" w14:textId="284CF21F" w:rsidR="00D15B15" w:rsidRPr="00225CEB" w:rsidRDefault="005F58A0" w:rsidP="003251C2">
            <w:pPr>
              <w:tabs>
                <w:tab w:val="left" w:pos="2073"/>
              </w:tabs>
              <w:rPr>
                <w:sz w:val="22"/>
                <w:szCs w:val="22"/>
              </w:rPr>
            </w:pPr>
            <w:r w:rsidRPr="00225CEB">
              <w:rPr>
                <w:sz w:val="22"/>
                <w:szCs w:val="22"/>
              </w:rPr>
              <w:t xml:space="preserve">Student is regularly missing learning </w:t>
            </w:r>
            <w:r w:rsidR="00F953DA" w:rsidRPr="00225CEB">
              <w:rPr>
                <w:sz w:val="22"/>
                <w:szCs w:val="22"/>
              </w:rPr>
              <w:t>and not attending all lessons.</w:t>
            </w:r>
            <w:r w:rsidR="00C46FCB" w:rsidRPr="00225CEB">
              <w:rPr>
                <w:sz w:val="22"/>
                <w:szCs w:val="22"/>
              </w:rPr>
              <w:t xml:space="preserve"> They are not accessing learning with their peers.</w:t>
            </w:r>
          </w:p>
        </w:tc>
      </w:tr>
    </w:tbl>
    <w:p w14:paraId="4A6232AC" w14:textId="77777777" w:rsidR="00665366" w:rsidRPr="003A26AD" w:rsidRDefault="00665366" w:rsidP="003251C2">
      <w:pPr>
        <w:tabs>
          <w:tab w:val="left" w:pos="2073"/>
        </w:tabs>
        <w:rPr>
          <w:sz w:val="22"/>
          <w:szCs w:val="22"/>
        </w:rPr>
      </w:pPr>
    </w:p>
    <w:p w14:paraId="0A549F9F" w14:textId="77777777" w:rsidR="00A12B6E" w:rsidRPr="003A26AD" w:rsidRDefault="00A12B6E" w:rsidP="003251C2">
      <w:pPr>
        <w:tabs>
          <w:tab w:val="left" w:pos="2073"/>
        </w:tabs>
        <w:rPr>
          <w:sz w:val="22"/>
          <w:szCs w:val="22"/>
        </w:rPr>
      </w:pPr>
    </w:p>
    <w:p w14:paraId="3AF5FB5E" w14:textId="64C12E76" w:rsidR="003251C2" w:rsidRPr="003A26AD" w:rsidRDefault="003251C2" w:rsidP="003251C2">
      <w:pPr>
        <w:tabs>
          <w:tab w:val="left" w:pos="2073"/>
        </w:tabs>
        <w:rPr>
          <w:b/>
          <w:bCs/>
          <w:sz w:val="22"/>
          <w:szCs w:val="22"/>
        </w:rPr>
      </w:pPr>
      <w:r w:rsidRPr="003A26AD">
        <w:rPr>
          <w:b/>
          <w:bCs/>
          <w:sz w:val="22"/>
          <w:szCs w:val="22"/>
        </w:rPr>
        <w:t>How we share this information with parents</w:t>
      </w:r>
    </w:p>
    <w:p w14:paraId="5561D761" w14:textId="40482359" w:rsidR="00E34B2C" w:rsidRPr="003A26AD" w:rsidRDefault="00E34B2C" w:rsidP="003251C2">
      <w:pPr>
        <w:tabs>
          <w:tab w:val="left" w:pos="2073"/>
        </w:tabs>
        <w:rPr>
          <w:sz w:val="22"/>
          <w:szCs w:val="22"/>
        </w:rPr>
      </w:pPr>
      <w:r w:rsidRPr="003A26AD">
        <w:rPr>
          <w:sz w:val="22"/>
          <w:szCs w:val="22"/>
        </w:rPr>
        <w:t xml:space="preserve">There are regular opportunities for parents to meet </w:t>
      </w:r>
      <w:r w:rsidR="009915A9" w:rsidRPr="003A26AD">
        <w:rPr>
          <w:sz w:val="22"/>
          <w:szCs w:val="22"/>
        </w:rPr>
        <w:t xml:space="preserve">with subject teacher during the termly </w:t>
      </w:r>
      <w:r w:rsidR="00852B14" w:rsidRPr="003A26AD">
        <w:rPr>
          <w:sz w:val="22"/>
          <w:szCs w:val="22"/>
        </w:rPr>
        <w:t>p</w:t>
      </w:r>
      <w:r w:rsidR="009915A9" w:rsidRPr="003A26AD">
        <w:rPr>
          <w:sz w:val="22"/>
          <w:szCs w:val="22"/>
        </w:rPr>
        <w:t xml:space="preserve">arent </w:t>
      </w:r>
      <w:r w:rsidR="00852B14" w:rsidRPr="003A26AD">
        <w:rPr>
          <w:sz w:val="22"/>
          <w:szCs w:val="22"/>
        </w:rPr>
        <w:t>e</w:t>
      </w:r>
      <w:r w:rsidR="009915A9" w:rsidRPr="003A26AD">
        <w:rPr>
          <w:sz w:val="22"/>
          <w:szCs w:val="22"/>
        </w:rPr>
        <w:t xml:space="preserve">venings and during their annual review meeting. </w:t>
      </w:r>
    </w:p>
    <w:p w14:paraId="6B2A87F1" w14:textId="430E806C" w:rsidR="001E075E" w:rsidRPr="003A26AD" w:rsidRDefault="001E075E" w:rsidP="003251C2">
      <w:pPr>
        <w:tabs>
          <w:tab w:val="left" w:pos="2073"/>
        </w:tabs>
        <w:rPr>
          <w:sz w:val="22"/>
          <w:szCs w:val="22"/>
        </w:rPr>
      </w:pPr>
      <w:r w:rsidRPr="003A26AD">
        <w:rPr>
          <w:sz w:val="22"/>
          <w:szCs w:val="22"/>
        </w:rPr>
        <w:t>The school rep</w:t>
      </w:r>
      <w:r w:rsidR="005B1F1E" w:rsidRPr="003A26AD">
        <w:rPr>
          <w:sz w:val="22"/>
          <w:szCs w:val="22"/>
        </w:rPr>
        <w:t>ort is an annual summativ</w:t>
      </w:r>
      <w:r w:rsidR="00CD6B64" w:rsidRPr="003A26AD">
        <w:rPr>
          <w:sz w:val="22"/>
          <w:szCs w:val="22"/>
        </w:rPr>
        <w:t xml:space="preserve">e report celebrating the skills and knowledge gained throughout </w:t>
      </w:r>
      <w:r w:rsidR="00F508BC" w:rsidRPr="003A26AD">
        <w:rPr>
          <w:sz w:val="22"/>
          <w:szCs w:val="22"/>
        </w:rPr>
        <w:t>t</w:t>
      </w:r>
      <w:r w:rsidR="00CD6B64" w:rsidRPr="003A26AD">
        <w:rPr>
          <w:sz w:val="22"/>
          <w:szCs w:val="22"/>
        </w:rPr>
        <w:t>he year across the whole breadth of study.</w:t>
      </w:r>
    </w:p>
    <w:p w14:paraId="215572BD" w14:textId="5AE08684" w:rsidR="004B6736" w:rsidRDefault="00F508BC" w:rsidP="003251C2">
      <w:pPr>
        <w:tabs>
          <w:tab w:val="left" w:pos="2073"/>
        </w:tabs>
        <w:rPr>
          <w:sz w:val="22"/>
          <w:szCs w:val="22"/>
        </w:rPr>
      </w:pPr>
      <w:r w:rsidRPr="003A26AD">
        <w:rPr>
          <w:sz w:val="22"/>
          <w:szCs w:val="22"/>
        </w:rPr>
        <w:t>As our classes are small and relationships with parents are key, teachers are in regular contact with parents during the year and updates can be given and plans adjusted as required.</w:t>
      </w:r>
    </w:p>
    <w:p w14:paraId="72955F99" w14:textId="77777777" w:rsidR="004B6736" w:rsidRDefault="004B6736">
      <w:pPr>
        <w:rPr>
          <w:sz w:val="22"/>
          <w:szCs w:val="22"/>
        </w:rPr>
      </w:pPr>
      <w:r>
        <w:rPr>
          <w:sz w:val="22"/>
          <w:szCs w:val="22"/>
        </w:rPr>
        <w:br w:type="page"/>
      </w:r>
    </w:p>
    <w:p w14:paraId="3772BB5D" w14:textId="0DD7932B" w:rsidR="008439DC" w:rsidRDefault="008439DC" w:rsidP="00D27024">
      <w:pPr>
        <w:rPr>
          <w:b/>
          <w:bCs/>
        </w:rPr>
      </w:pPr>
      <w:r>
        <w:rPr>
          <w:b/>
          <w:bCs/>
        </w:rPr>
        <w:lastRenderedPageBreak/>
        <w:t xml:space="preserve">Appendix A - St Andrew’s School </w:t>
      </w:r>
      <w:r w:rsidRPr="00F64B58">
        <w:rPr>
          <w:b/>
          <w:bCs/>
        </w:rPr>
        <w:t>Student Profile – Academic Year 2025-2026</w:t>
      </w:r>
    </w:p>
    <w:tbl>
      <w:tblPr>
        <w:tblStyle w:val="TableGrid"/>
        <w:tblW w:w="0" w:type="auto"/>
        <w:tblLook w:val="04A0" w:firstRow="1" w:lastRow="0" w:firstColumn="1" w:lastColumn="0" w:noHBand="0" w:noVBand="1"/>
      </w:tblPr>
      <w:tblGrid>
        <w:gridCol w:w="2405"/>
        <w:gridCol w:w="6611"/>
      </w:tblGrid>
      <w:tr w:rsidR="008439DC" w14:paraId="55E8FFAC" w14:textId="77777777">
        <w:tc>
          <w:tcPr>
            <w:tcW w:w="2405" w:type="dxa"/>
          </w:tcPr>
          <w:p w14:paraId="478A9F26" w14:textId="77777777" w:rsidR="008439DC" w:rsidRPr="008E7196" w:rsidRDefault="008439DC">
            <w:pPr>
              <w:jc w:val="center"/>
              <w:rPr>
                <w:sz w:val="20"/>
                <w:szCs w:val="20"/>
              </w:rPr>
            </w:pPr>
            <w:r w:rsidRPr="008E7196">
              <w:rPr>
                <w:sz w:val="20"/>
                <w:szCs w:val="20"/>
              </w:rPr>
              <w:t>Name of Student</w:t>
            </w:r>
          </w:p>
        </w:tc>
        <w:tc>
          <w:tcPr>
            <w:tcW w:w="6611" w:type="dxa"/>
          </w:tcPr>
          <w:p w14:paraId="2C084FC5" w14:textId="77777777" w:rsidR="008439DC" w:rsidRDefault="008439DC">
            <w:pPr>
              <w:jc w:val="center"/>
              <w:rPr>
                <w:b/>
                <w:bCs/>
              </w:rPr>
            </w:pPr>
          </w:p>
        </w:tc>
      </w:tr>
      <w:tr w:rsidR="008439DC" w14:paraId="6D4D84F0" w14:textId="77777777">
        <w:tc>
          <w:tcPr>
            <w:tcW w:w="2405" w:type="dxa"/>
          </w:tcPr>
          <w:p w14:paraId="66A551C8" w14:textId="77777777" w:rsidR="008439DC" w:rsidRPr="008E7196" w:rsidRDefault="008439DC">
            <w:pPr>
              <w:jc w:val="center"/>
              <w:rPr>
                <w:sz w:val="20"/>
                <w:szCs w:val="20"/>
              </w:rPr>
            </w:pPr>
            <w:r w:rsidRPr="008E7196">
              <w:rPr>
                <w:sz w:val="20"/>
                <w:szCs w:val="20"/>
              </w:rPr>
              <w:t>Class</w:t>
            </w:r>
          </w:p>
        </w:tc>
        <w:tc>
          <w:tcPr>
            <w:tcW w:w="6611" w:type="dxa"/>
          </w:tcPr>
          <w:p w14:paraId="6F3F5FDD" w14:textId="77777777" w:rsidR="008439DC" w:rsidRDefault="008439DC">
            <w:pPr>
              <w:jc w:val="center"/>
              <w:rPr>
                <w:b/>
                <w:bCs/>
              </w:rPr>
            </w:pPr>
          </w:p>
        </w:tc>
      </w:tr>
    </w:tbl>
    <w:p w14:paraId="51F1DB81" w14:textId="77777777" w:rsidR="008439DC" w:rsidRDefault="008439DC" w:rsidP="008439DC">
      <w:pPr>
        <w:rPr>
          <w:b/>
          <w:bCs/>
        </w:rPr>
      </w:pPr>
    </w:p>
    <w:tbl>
      <w:tblPr>
        <w:tblStyle w:val="TableGrid"/>
        <w:tblW w:w="0" w:type="auto"/>
        <w:tblLook w:val="04A0" w:firstRow="1" w:lastRow="0" w:firstColumn="1" w:lastColumn="0" w:noHBand="0" w:noVBand="1"/>
      </w:tblPr>
      <w:tblGrid>
        <w:gridCol w:w="2405"/>
        <w:gridCol w:w="2203"/>
        <w:gridCol w:w="2204"/>
        <w:gridCol w:w="2204"/>
      </w:tblGrid>
      <w:tr w:rsidR="008439DC" w14:paraId="5719BFC9" w14:textId="77777777">
        <w:tc>
          <w:tcPr>
            <w:tcW w:w="2405" w:type="dxa"/>
          </w:tcPr>
          <w:p w14:paraId="467EC87E" w14:textId="77777777" w:rsidR="008439DC" w:rsidRPr="000C39EE" w:rsidRDefault="008439DC"/>
        </w:tc>
        <w:tc>
          <w:tcPr>
            <w:tcW w:w="2203" w:type="dxa"/>
          </w:tcPr>
          <w:p w14:paraId="08DE6171" w14:textId="77777777" w:rsidR="008439DC" w:rsidRPr="000C39EE" w:rsidRDefault="008439DC">
            <w:pPr>
              <w:jc w:val="center"/>
            </w:pPr>
            <w:r>
              <w:rPr>
                <w:sz w:val="16"/>
                <w:szCs w:val="16"/>
              </w:rPr>
              <w:t>Autumn</w:t>
            </w:r>
          </w:p>
        </w:tc>
        <w:tc>
          <w:tcPr>
            <w:tcW w:w="2204" w:type="dxa"/>
          </w:tcPr>
          <w:p w14:paraId="564CF375" w14:textId="77777777" w:rsidR="008439DC" w:rsidRPr="000C39EE" w:rsidRDefault="008439DC">
            <w:pPr>
              <w:jc w:val="center"/>
            </w:pPr>
            <w:r>
              <w:rPr>
                <w:sz w:val="16"/>
                <w:szCs w:val="16"/>
              </w:rPr>
              <w:t>Spring</w:t>
            </w:r>
          </w:p>
        </w:tc>
        <w:tc>
          <w:tcPr>
            <w:tcW w:w="2204" w:type="dxa"/>
          </w:tcPr>
          <w:p w14:paraId="6124AD50" w14:textId="77777777" w:rsidR="008439DC" w:rsidRPr="000C39EE" w:rsidRDefault="008439DC">
            <w:pPr>
              <w:jc w:val="center"/>
            </w:pPr>
            <w:r>
              <w:rPr>
                <w:sz w:val="16"/>
                <w:szCs w:val="16"/>
              </w:rPr>
              <w:t>Summer</w:t>
            </w:r>
          </w:p>
        </w:tc>
      </w:tr>
      <w:tr w:rsidR="008439DC" w14:paraId="7073068C" w14:textId="77777777">
        <w:tc>
          <w:tcPr>
            <w:tcW w:w="2405" w:type="dxa"/>
          </w:tcPr>
          <w:p w14:paraId="11DF672D" w14:textId="77777777" w:rsidR="008439DC" w:rsidRPr="008E7196" w:rsidRDefault="008439DC">
            <w:pPr>
              <w:rPr>
                <w:sz w:val="20"/>
                <w:szCs w:val="20"/>
              </w:rPr>
            </w:pPr>
            <w:r w:rsidRPr="008E7196">
              <w:rPr>
                <w:sz w:val="20"/>
                <w:szCs w:val="20"/>
              </w:rPr>
              <w:t>Attendance</w:t>
            </w:r>
          </w:p>
          <w:p w14:paraId="4285E511" w14:textId="77777777" w:rsidR="008439DC" w:rsidRPr="008E7196" w:rsidRDefault="008439DC">
            <w:pPr>
              <w:rPr>
                <w:sz w:val="20"/>
                <w:szCs w:val="20"/>
              </w:rPr>
            </w:pPr>
          </w:p>
        </w:tc>
        <w:tc>
          <w:tcPr>
            <w:tcW w:w="2203" w:type="dxa"/>
          </w:tcPr>
          <w:p w14:paraId="25B18E1A" w14:textId="77777777" w:rsidR="008439DC" w:rsidRPr="008E7196" w:rsidRDefault="008439DC">
            <w:pPr>
              <w:rPr>
                <w:sz w:val="20"/>
                <w:szCs w:val="20"/>
              </w:rPr>
            </w:pPr>
          </w:p>
        </w:tc>
        <w:tc>
          <w:tcPr>
            <w:tcW w:w="2204" w:type="dxa"/>
          </w:tcPr>
          <w:p w14:paraId="27A53584" w14:textId="77777777" w:rsidR="008439DC" w:rsidRPr="008E7196" w:rsidRDefault="008439DC">
            <w:pPr>
              <w:rPr>
                <w:sz w:val="20"/>
                <w:szCs w:val="20"/>
              </w:rPr>
            </w:pPr>
          </w:p>
        </w:tc>
        <w:tc>
          <w:tcPr>
            <w:tcW w:w="2204" w:type="dxa"/>
          </w:tcPr>
          <w:p w14:paraId="0802DA07" w14:textId="77777777" w:rsidR="008439DC" w:rsidRPr="008E7196" w:rsidRDefault="008439DC">
            <w:pPr>
              <w:rPr>
                <w:sz w:val="20"/>
                <w:szCs w:val="20"/>
              </w:rPr>
            </w:pPr>
          </w:p>
        </w:tc>
      </w:tr>
    </w:tbl>
    <w:p w14:paraId="07CF180F" w14:textId="77777777" w:rsidR="008439DC" w:rsidRDefault="008439DC" w:rsidP="008439DC">
      <w:pPr>
        <w:rPr>
          <w:b/>
          <w:bCs/>
        </w:rPr>
      </w:pPr>
    </w:p>
    <w:tbl>
      <w:tblPr>
        <w:tblStyle w:val="TableGrid"/>
        <w:tblW w:w="0" w:type="auto"/>
        <w:tblLook w:val="04A0" w:firstRow="1" w:lastRow="0" w:firstColumn="1" w:lastColumn="0" w:noHBand="0" w:noVBand="1"/>
      </w:tblPr>
      <w:tblGrid>
        <w:gridCol w:w="2405"/>
        <w:gridCol w:w="2203"/>
        <w:gridCol w:w="2204"/>
        <w:gridCol w:w="2204"/>
      </w:tblGrid>
      <w:tr w:rsidR="00C6631B" w:rsidRPr="00A21A15" w14:paraId="2F66010D" w14:textId="77777777">
        <w:tc>
          <w:tcPr>
            <w:tcW w:w="2405" w:type="dxa"/>
            <w:tcBorders>
              <w:top w:val="single" w:sz="4" w:space="0" w:color="auto"/>
              <w:left w:val="single" w:sz="4" w:space="0" w:color="auto"/>
              <w:bottom w:val="single" w:sz="4" w:space="0" w:color="auto"/>
              <w:right w:val="single" w:sz="4" w:space="0" w:color="auto"/>
            </w:tcBorders>
          </w:tcPr>
          <w:p w14:paraId="25F3BBF3" w14:textId="77777777" w:rsidR="00C6631B" w:rsidRPr="00A21A15" w:rsidRDefault="00C6631B">
            <w:pPr>
              <w:rPr>
                <w:sz w:val="20"/>
                <w:szCs w:val="20"/>
              </w:rPr>
            </w:pPr>
          </w:p>
        </w:tc>
        <w:tc>
          <w:tcPr>
            <w:tcW w:w="2203" w:type="dxa"/>
            <w:tcBorders>
              <w:top w:val="single" w:sz="4" w:space="0" w:color="auto"/>
              <w:left w:val="single" w:sz="4" w:space="0" w:color="auto"/>
              <w:bottom w:val="single" w:sz="4" w:space="0" w:color="auto"/>
              <w:right w:val="single" w:sz="4" w:space="0" w:color="auto"/>
            </w:tcBorders>
            <w:hideMark/>
          </w:tcPr>
          <w:p w14:paraId="127E2F60" w14:textId="77777777" w:rsidR="00C6631B" w:rsidRPr="00A21A15" w:rsidRDefault="00C6631B">
            <w:pPr>
              <w:rPr>
                <w:sz w:val="20"/>
                <w:szCs w:val="20"/>
              </w:rPr>
            </w:pPr>
            <w:r w:rsidRPr="00A21A15">
              <w:rPr>
                <w:sz w:val="20"/>
                <w:szCs w:val="20"/>
              </w:rPr>
              <w:t>Autumn</w:t>
            </w:r>
          </w:p>
        </w:tc>
        <w:tc>
          <w:tcPr>
            <w:tcW w:w="2204" w:type="dxa"/>
            <w:tcBorders>
              <w:top w:val="single" w:sz="4" w:space="0" w:color="auto"/>
              <w:left w:val="single" w:sz="4" w:space="0" w:color="auto"/>
              <w:bottom w:val="single" w:sz="4" w:space="0" w:color="auto"/>
              <w:right w:val="single" w:sz="4" w:space="0" w:color="auto"/>
            </w:tcBorders>
            <w:hideMark/>
          </w:tcPr>
          <w:p w14:paraId="0DEC1E0A" w14:textId="77777777" w:rsidR="00C6631B" w:rsidRPr="00A21A15" w:rsidRDefault="00C6631B">
            <w:pPr>
              <w:rPr>
                <w:sz w:val="20"/>
                <w:szCs w:val="20"/>
              </w:rPr>
            </w:pPr>
            <w:r w:rsidRPr="00A21A15">
              <w:rPr>
                <w:sz w:val="20"/>
                <w:szCs w:val="20"/>
              </w:rPr>
              <w:t>Spring</w:t>
            </w:r>
          </w:p>
        </w:tc>
        <w:tc>
          <w:tcPr>
            <w:tcW w:w="2204" w:type="dxa"/>
            <w:tcBorders>
              <w:top w:val="single" w:sz="4" w:space="0" w:color="auto"/>
              <w:left w:val="single" w:sz="4" w:space="0" w:color="auto"/>
              <w:bottom w:val="single" w:sz="4" w:space="0" w:color="auto"/>
              <w:right w:val="single" w:sz="4" w:space="0" w:color="auto"/>
            </w:tcBorders>
            <w:hideMark/>
          </w:tcPr>
          <w:p w14:paraId="364926E5" w14:textId="77777777" w:rsidR="00C6631B" w:rsidRPr="00A21A15" w:rsidRDefault="00C6631B">
            <w:pPr>
              <w:rPr>
                <w:sz w:val="20"/>
                <w:szCs w:val="20"/>
              </w:rPr>
            </w:pPr>
            <w:r w:rsidRPr="00A21A15">
              <w:rPr>
                <w:sz w:val="20"/>
                <w:szCs w:val="20"/>
              </w:rPr>
              <w:t>Summer</w:t>
            </w:r>
          </w:p>
        </w:tc>
      </w:tr>
      <w:tr w:rsidR="00C6631B" w:rsidRPr="00A21A15" w14:paraId="2FD3588D" w14:textId="77777777">
        <w:trPr>
          <w:trHeight w:val="599"/>
        </w:trPr>
        <w:tc>
          <w:tcPr>
            <w:tcW w:w="2405" w:type="dxa"/>
            <w:tcBorders>
              <w:top w:val="single" w:sz="4" w:space="0" w:color="auto"/>
              <w:left w:val="single" w:sz="4" w:space="0" w:color="auto"/>
              <w:bottom w:val="single" w:sz="4" w:space="0" w:color="auto"/>
              <w:right w:val="single" w:sz="4" w:space="0" w:color="auto"/>
            </w:tcBorders>
            <w:hideMark/>
          </w:tcPr>
          <w:p w14:paraId="77430BBD" w14:textId="77777777" w:rsidR="00C6631B" w:rsidRPr="00A21A15" w:rsidRDefault="00C6631B">
            <w:pPr>
              <w:rPr>
                <w:sz w:val="20"/>
                <w:szCs w:val="20"/>
              </w:rPr>
            </w:pPr>
            <w:r w:rsidRPr="00A21A15">
              <w:rPr>
                <w:sz w:val="20"/>
                <w:szCs w:val="20"/>
              </w:rPr>
              <w:t>Behaviour Points</w:t>
            </w:r>
          </w:p>
        </w:tc>
        <w:tc>
          <w:tcPr>
            <w:tcW w:w="2203" w:type="dxa"/>
            <w:tcBorders>
              <w:top w:val="single" w:sz="4" w:space="0" w:color="auto"/>
              <w:left w:val="single" w:sz="4" w:space="0" w:color="auto"/>
              <w:bottom w:val="single" w:sz="4" w:space="0" w:color="auto"/>
              <w:right w:val="single" w:sz="4" w:space="0" w:color="auto"/>
            </w:tcBorders>
            <w:hideMark/>
          </w:tcPr>
          <w:p w14:paraId="62263E74" w14:textId="77777777" w:rsidR="00C6631B" w:rsidRPr="00A21A15" w:rsidRDefault="00C6631B">
            <w:pPr>
              <w:rPr>
                <w:sz w:val="20"/>
                <w:szCs w:val="20"/>
              </w:rPr>
            </w:pPr>
          </w:p>
        </w:tc>
        <w:tc>
          <w:tcPr>
            <w:tcW w:w="2204" w:type="dxa"/>
            <w:tcBorders>
              <w:top w:val="single" w:sz="4" w:space="0" w:color="auto"/>
              <w:left w:val="single" w:sz="4" w:space="0" w:color="auto"/>
              <w:bottom w:val="single" w:sz="4" w:space="0" w:color="auto"/>
              <w:right w:val="single" w:sz="4" w:space="0" w:color="auto"/>
            </w:tcBorders>
          </w:tcPr>
          <w:p w14:paraId="7036DE73" w14:textId="77777777" w:rsidR="00C6631B" w:rsidRPr="00A21A15" w:rsidRDefault="00C6631B">
            <w:pPr>
              <w:rPr>
                <w:sz w:val="20"/>
                <w:szCs w:val="20"/>
              </w:rPr>
            </w:pPr>
          </w:p>
        </w:tc>
        <w:tc>
          <w:tcPr>
            <w:tcW w:w="2204" w:type="dxa"/>
            <w:tcBorders>
              <w:top w:val="single" w:sz="4" w:space="0" w:color="auto"/>
              <w:left w:val="single" w:sz="4" w:space="0" w:color="auto"/>
              <w:bottom w:val="single" w:sz="4" w:space="0" w:color="auto"/>
              <w:right w:val="single" w:sz="4" w:space="0" w:color="auto"/>
            </w:tcBorders>
          </w:tcPr>
          <w:p w14:paraId="0400DAB7" w14:textId="77777777" w:rsidR="00C6631B" w:rsidRPr="00A21A15" w:rsidRDefault="00C6631B">
            <w:pPr>
              <w:rPr>
                <w:sz w:val="20"/>
                <w:szCs w:val="20"/>
              </w:rPr>
            </w:pPr>
          </w:p>
        </w:tc>
      </w:tr>
    </w:tbl>
    <w:p w14:paraId="512FA550" w14:textId="77777777" w:rsidR="00C6631B" w:rsidRDefault="00C6631B" w:rsidP="008439DC">
      <w:pPr>
        <w:rPr>
          <w:b/>
          <w:bCs/>
        </w:rPr>
      </w:pPr>
    </w:p>
    <w:tbl>
      <w:tblPr>
        <w:tblStyle w:val="TableGrid"/>
        <w:tblW w:w="0" w:type="auto"/>
        <w:tblLook w:val="04A0" w:firstRow="1" w:lastRow="0" w:firstColumn="1" w:lastColumn="0" w:noHBand="0" w:noVBand="1"/>
      </w:tblPr>
      <w:tblGrid>
        <w:gridCol w:w="1566"/>
        <w:gridCol w:w="1440"/>
        <w:gridCol w:w="1647"/>
        <w:gridCol w:w="1489"/>
        <w:gridCol w:w="1536"/>
        <w:gridCol w:w="1338"/>
      </w:tblGrid>
      <w:tr w:rsidR="008439DC" w14:paraId="5D61DD19" w14:textId="77777777">
        <w:tc>
          <w:tcPr>
            <w:tcW w:w="1566" w:type="dxa"/>
          </w:tcPr>
          <w:p w14:paraId="2EDA99D8" w14:textId="77777777" w:rsidR="008439DC" w:rsidRPr="008E7196" w:rsidRDefault="008439DC">
            <w:pPr>
              <w:jc w:val="center"/>
              <w:rPr>
                <w:sz w:val="20"/>
                <w:szCs w:val="20"/>
              </w:rPr>
            </w:pPr>
            <w:r w:rsidRPr="008E7196">
              <w:rPr>
                <w:sz w:val="20"/>
                <w:szCs w:val="20"/>
              </w:rPr>
              <w:t>Pupil Premium</w:t>
            </w:r>
          </w:p>
          <w:p w14:paraId="134CB542" w14:textId="77777777" w:rsidR="008439DC" w:rsidRPr="008E7196" w:rsidRDefault="008439DC">
            <w:pPr>
              <w:jc w:val="center"/>
              <w:rPr>
                <w:sz w:val="20"/>
                <w:szCs w:val="20"/>
              </w:rPr>
            </w:pPr>
          </w:p>
        </w:tc>
        <w:tc>
          <w:tcPr>
            <w:tcW w:w="1440" w:type="dxa"/>
          </w:tcPr>
          <w:p w14:paraId="00D26AE4" w14:textId="77777777" w:rsidR="008439DC" w:rsidRPr="008E7196" w:rsidRDefault="008439DC">
            <w:pPr>
              <w:jc w:val="center"/>
              <w:rPr>
                <w:sz w:val="20"/>
                <w:szCs w:val="20"/>
              </w:rPr>
            </w:pPr>
            <w:r w:rsidRPr="008E7196">
              <w:rPr>
                <w:sz w:val="20"/>
                <w:szCs w:val="20"/>
              </w:rPr>
              <w:t>LAC</w:t>
            </w:r>
          </w:p>
        </w:tc>
        <w:tc>
          <w:tcPr>
            <w:tcW w:w="1647" w:type="dxa"/>
          </w:tcPr>
          <w:p w14:paraId="235B4C00" w14:textId="77777777" w:rsidR="008439DC" w:rsidRPr="008E7196" w:rsidRDefault="008439DC">
            <w:pPr>
              <w:jc w:val="center"/>
              <w:rPr>
                <w:sz w:val="20"/>
                <w:szCs w:val="20"/>
              </w:rPr>
            </w:pPr>
            <w:r w:rsidRPr="008E7196">
              <w:rPr>
                <w:sz w:val="20"/>
                <w:szCs w:val="20"/>
              </w:rPr>
              <w:t>Social Care Involvement</w:t>
            </w:r>
          </w:p>
        </w:tc>
        <w:tc>
          <w:tcPr>
            <w:tcW w:w="1489" w:type="dxa"/>
          </w:tcPr>
          <w:p w14:paraId="007F650F" w14:textId="77777777" w:rsidR="008439DC" w:rsidRPr="008E7196" w:rsidRDefault="008439DC">
            <w:pPr>
              <w:jc w:val="center"/>
              <w:rPr>
                <w:sz w:val="20"/>
                <w:szCs w:val="20"/>
              </w:rPr>
            </w:pPr>
            <w:r w:rsidRPr="008E7196">
              <w:rPr>
                <w:sz w:val="20"/>
                <w:szCs w:val="20"/>
              </w:rPr>
              <w:t>Young Carer</w:t>
            </w:r>
          </w:p>
        </w:tc>
        <w:tc>
          <w:tcPr>
            <w:tcW w:w="1536" w:type="dxa"/>
          </w:tcPr>
          <w:p w14:paraId="3254B340" w14:textId="5A292891" w:rsidR="008439DC" w:rsidRPr="008E7196" w:rsidRDefault="00D27024">
            <w:pPr>
              <w:jc w:val="center"/>
              <w:rPr>
                <w:sz w:val="20"/>
                <w:szCs w:val="20"/>
              </w:rPr>
            </w:pPr>
            <w:r>
              <w:rPr>
                <w:sz w:val="20"/>
                <w:szCs w:val="20"/>
              </w:rPr>
              <w:t>EHAP</w:t>
            </w:r>
          </w:p>
        </w:tc>
        <w:tc>
          <w:tcPr>
            <w:tcW w:w="1338" w:type="dxa"/>
          </w:tcPr>
          <w:p w14:paraId="766D6252" w14:textId="3A6A17B3" w:rsidR="008439DC" w:rsidRPr="008E7196" w:rsidRDefault="00D27024">
            <w:pPr>
              <w:jc w:val="center"/>
              <w:rPr>
                <w:sz w:val="20"/>
                <w:szCs w:val="20"/>
              </w:rPr>
            </w:pPr>
            <w:r>
              <w:rPr>
                <w:sz w:val="20"/>
                <w:szCs w:val="20"/>
              </w:rPr>
              <w:t>Other…</w:t>
            </w:r>
          </w:p>
        </w:tc>
      </w:tr>
    </w:tbl>
    <w:p w14:paraId="0E6BE4EC" w14:textId="77777777" w:rsidR="008439DC" w:rsidRDefault="008439DC" w:rsidP="008439DC">
      <w:pPr>
        <w:rPr>
          <w:b/>
          <w:bCs/>
        </w:rPr>
      </w:pPr>
    </w:p>
    <w:p w14:paraId="5C39E73B" w14:textId="77777777" w:rsidR="008439DC" w:rsidRDefault="008439DC" w:rsidP="008439DC">
      <w:pPr>
        <w:rPr>
          <w:b/>
          <w:bCs/>
        </w:rPr>
      </w:pPr>
      <w:r>
        <w:rPr>
          <w:b/>
          <w:bCs/>
        </w:rPr>
        <w:t xml:space="preserve">English </w:t>
      </w:r>
    </w:p>
    <w:tbl>
      <w:tblPr>
        <w:tblStyle w:val="TableGrid"/>
        <w:tblW w:w="0" w:type="auto"/>
        <w:tblLook w:val="04A0" w:firstRow="1" w:lastRow="0" w:firstColumn="1" w:lastColumn="0" w:noHBand="0" w:noVBand="1"/>
      </w:tblPr>
      <w:tblGrid>
        <w:gridCol w:w="2098"/>
        <w:gridCol w:w="766"/>
        <w:gridCol w:w="732"/>
        <w:gridCol w:w="808"/>
        <w:gridCol w:w="766"/>
        <w:gridCol w:w="732"/>
        <w:gridCol w:w="808"/>
        <w:gridCol w:w="766"/>
        <w:gridCol w:w="732"/>
        <w:gridCol w:w="808"/>
      </w:tblGrid>
      <w:tr w:rsidR="008439DC" w14:paraId="66C5DE78" w14:textId="77777777">
        <w:tc>
          <w:tcPr>
            <w:tcW w:w="2098" w:type="dxa"/>
            <w:vMerge w:val="restart"/>
          </w:tcPr>
          <w:p w14:paraId="3468B6CC" w14:textId="77777777" w:rsidR="008439DC" w:rsidRPr="00F64B58" w:rsidRDefault="008439DC">
            <w:pPr>
              <w:rPr>
                <w:sz w:val="22"/>
                <w:szCs w:val="22"/>
              </w:rPr>
            </w:pPr>
          </w:p>
        </w:tc>
        <w:tc>
          <w:tcPr>
            <w:tcW w:w="2306" w:type="dxa"/>
            <w:gridSpan w:val="3"/>
          </w:tcPr>
          <w:p w14:paraId="30398D52" w14:textId="77777777" w:rsidR="008439DC" w:rsidRPr="008E7196" w:rsidRDefault="008439DC">
            <w:pPr>
              <w:jc w:val="center"/>
              <w:rPr>
                <w:sz w:val="20"/>
                <w:szCs w:val="20"/>
              </w:rPr>
            </w:pPr>
            <w:r w:rsidRPr="008E7196">
              <w:rPr>
                <w:sz w:val="20"/>
                <w:szCs w:val="20"/>
              </w:rPr>
              <w:t>Reading</w:t>
            </w:r>
          </w:p>
        </w:tc>
        <w:tc>
          <w:tcPr>
            <w:tcW w:w="2306" w:type="dxa"/>
            <w:gridSpan w:val="3"/>
          </w:tcPr>
          <w:p w14:paraId="2AEF5B22" w14:textId="77777777" w:rsidR="008439DC" w:rsidRPr="008E7196" w:rsidRDefault="008439DC">
            <w:pPr>
              <w:jc w:val="center"/>
              <w:rPr>
                <w:sz w:val="20"/>
                <w:szCs w:val="20"/>
              </w:rPr>
            </w:pPr>
            <w:r w:rsidRPr="008E7196">
              <w:rPr>
                <w:sz w:val="20"/>
                <w:szCs w:val="20"/>
              </w:rPr>
              <w:t>Writing</w:t>
            </w:r>
          </w:p>
        </w:tc>
        <w:tc>
          <w:tcPr>
            <w:tcW w:w="2306" w:type="dxa"/>
            <w:gridSpan w:val="3"/>
          </w:tcPr>
          <w:p w14:paraId="3B87E0BF" w14:textId="3B5A8442" w:rsidR="008439DC" w:rsidRPr="008E7196" w:rsidRDefault="008439DC">
            <w:pPr>
              <w:jc w:val="center"/>
              <w:rPr>
                <w:sz w:val="20"/>
                <w:szCs w:val="20"/>
              </w:rPr>
            </w:pPr>
            <w:r w:rsidRPr="008E7196">
              <w:rPr>
                <w:sz w:val="20"/>
                <w:szCs w:val="20"/>
              </w:rPr>
              <w:t xml:space="preserve">Speaking and </w:t>
            </w:r>
            <w:r w:rsidR="00CC0927" w:rsidRPr="008E7196">
              <w:rPr>
                <w:sz w:val="20"/>
                <w:szCs w:val="20"/>
              </w:rPr>
              <w:t>listening</w:t>
            </w:r>
          </w:p>
        </w:tc>
      </w:tr>
      <w:tr w:rsidR="008439DC" w14:paraId="5348D428" w14:textId="77777777">
        <w:tc>
          <w:tcPr>
            <w:tcW w:w="2098" w:type="dxa"/>
            <w:vMerge/>
          </w:tcPr>
          <w:p w14:paraId="4FF48EB0" w14:textId="77777777" w:rsidR="008439DC" w:rsidRPr="00F64B58" w:rsidRDefault="008439DC">
            <w:pPr>
              <w:rPr>
                <w:sz w:val="22"/>
                <w:szCs w:val="22"/>
              </w:rPr>
            </w:pPr>
          </w:p>
        </w:tc>
        <w:tc>
          <w:tcPr>
            <w:tcW w:w="766" w:type="dxa"/>
          </w:tcPr>
          <w:p w14:paraId="7412E1C2" w14:textId="77777777" w:rsidR="008439DC" w:rsidRPr="00312BF1" w:rsidRDefault="008439DC">
            <w:pPr>
              <w:rPr>
                <w:sz w:val="16"/>
                <w:szCs w:val="16"/>
              </w:rPr>
            </w:pPr>
            <w:r w:rsidRPr="00312BF1">
              <w:rPr>
                <w:sz w:val="16"/>
                <w:szCs w:val="16"/>
              </w:rPr>
              <w:t>Aut</w:t>
            </w:r>
            <w:r>
              <w:rPr>
                <w:sz w:val="16"/>
                <w:szCs w:val="16"/>
              </w:rPr>
              <w:t>umn</w:t>
            </w:r>
          </w:p>
        </w:tc>
        <w:tc>
          <w:tcPr>
            <w:tcW w:w="732" w:type="dxa"/>
          </w:tcPr>
          <w:p w14:paraId="136BB7EE" w14:textId="77777777" w:rsidR="008439DC" w:rsidRPr="00312BF1" w:rsidRDefault="008439DC">
            <w:pPr>
              <w:rPr>
                <w:sz w:val="16"/>
                <w:szCs w:val="16"/>
              </w:rPr>
            </w:pPr>
            <w:r w:rsidRPr="00312BF1">
              <w:rPr>
                <w:sz w:val="16"/>
                <w:szCs w:val="16"/>
              </w:rPr>
              <w:t>Spr</w:t>
            </w:r>
            <w:r>
              <w:rPr>
                <w:sz w:val="16"/>
                <w:szCs w:val="16"/>
              </w:rPr>
              <w:t>ing</w:t>
            </w:r>
          </w:p>
        </w:tc>
        <w:tc>
          <w:tcPr>
            <w:tcW w:w="808" w:type="dxa"/>
          </w:tcPr>
          <w:p w14:paraId="267BE108" w14:textId="77777777" w:rsidR="008439DC" w:rsidRPr="00312BF1" w:rsidRDefault="008439DC">
            <w:pPr>
              <w:rPr>
                <w:sz w:val="16"/>
                <w:szCs w:val="16"/>
              </w:rPr>
            </w:pPr>
            <w:r w:rsidRPr="00312BF1">
              <w:rPr>
                <w:sz w:val="16"/>
                <w:szCs w:val="16"/>
              </w:rPr>
              <w:t>Sum</w:t>
            </w:r>
            <w:r>
              <w:rPr>
                <w:sz w:val="16"/>
                <w:szCs w:val="16"/>
              </w:rPr>
              <w:t>mer</w:t>
            </w:r>
          </w:p>
        </w:tc>
        <w:tc>
          <w:tcPr>
            <w:tcW w:w="766" w:type="dxa"/>
          </w:tcPr>
          <w:p w14:paraId="7974B2E4" w14:textId="77777777" w:rsidR="008439DC" w:rsidRPr="00312BF1" w:rsidRDefault="008439DC">
            <w:pPr>
              <w:rPr>
                <w:sz w:val="16"/>
                <w:szCs w:val="16"/>
              </w:rPr>
            </w:pPr>
            <w:r w:rsidRPr="00312BF1">
              <w:rPr>
                <w:sz w:val="16"/>
                <w:szCs w:val="16"/>
              </w:rPr>
              <w:t>Aut</w:t>
            </w:r>
            <w:r>
              <w:rPr>
                <w:sz w:val="16"/>
                <w:szCs w:val="16"/>
              </w:rPr>
              <w:t>umn</w:t>
            </w:r>
          </w:p>
        </w:tc>
        <w:tc>
          <w:tcPr>
            <w:tcW w:w="732" w:type="dxa"/>
          </w:tcPr>
          <w:p w14:paraId="0CFFBD82" w14:textId="77777777" w:rsidR="008439DC" w:rsidRPr="00312BF1" w:rsidRDefault="008439DC">
            <w:pPr>
              <w:rPr>
                <w:sz w:val="16"/>
                <w:szCs w:val="16"/>
              </w:rPr>
            </w:pPr>
            <w:r w:rsidRPr="00312BF1">
              <w:rPr>
                <w:sz w:val="16"/>
                <w:szCs w:val="16"/>
              </w:rPr>
              <w:t>Spring</w:t>
            </w:r>
          </w:p>
        </w:tc>
        <w:tc>
          <w:tcPr>
            <w:tcW w:w="808" w:type="dxa"/>
          </w:tcPr>
          <w:p w14:paraId="4A15CE43" w14:textId="77777777" w:rsidR="008439DC" w:rsidRPr="00312BF1" w:rsidRDefault="008439DC">
            <w:pPr>
              <w:rPr>
                <w:sz w:val="16"/>
                <w:szCs w:val="16"/>
              </w:rPr>
            </w:pPr>
            <w:r w:rsidRPr="00312BF1">
              <w:rPr>
                <w:sz w:val="16"/>
                <w:szCs w:val="16"/>
              </w:rPr>
              <w:t>Summer</w:t>
            </w:r>
          </w:p>
        </w:tc>
        <w:tc>
          <w:tcPr>
            <w:tcW w:w="766" w:type="dxa"/>
          </w:tcPr>
          <w:p w14:paraId="4196B65C" w14:textId="77777777" w:rsidR="008439DC" w:rsidRPr="00312BF1" w:rsidRDefault="008439DC">
            <w:pPr>
              <w:rPr>
                <w:sz w:val="16"/>
                <w:szCs w:val="16"/>
              </w:rPr>
            </w:pPr>
            <w:r>
              <w:rPr>
                <w:sz w:val="16"/>
                <w:szCs w:val="16"/>
              </w:rPr>
              <w:t>Autumn</w:t>
            </w:r>
          </w:p>
        </w:tc>
        <w:tc>
          <w:tcPr>
            <w:tcW w:w="732" w:type="dxa"/>
          </w:tcPr>
          <w:p w14:paraId="4DDEAEFA" w14:textId="77777777" w:rsidR="008439DC" w:rsidRPr="00312BF1" w:rsidRDefault="008439DC">
            <w:pPr>
              <w:rPr>
                <w:sz w:val="16"/>
                <w:szCs w:val="16"/>
              </w:rPr>
            </w:pPr>
            <w:r>
              <w:rPr>
                <w:sz w:val="16"/>
                <w:szCs w:val="16"/>
              </w:rPr>
              <w:t>Spring</w:t>
            </w:r>
          </w:p>
        </w:tc>
        <w:tc>
          <w:tcPr>
            <w:tcW w:w="808" w:type="dxa"/>
          </w:tcPr>
          <w:p w14:paraId="72EB9890" w14:textId="77777777" w:rsidR="008439DC" w:rsidRPr="00312BF1" w:rsidRDefault="008439DC">
            <w:pPr>
              <w:rPr>
                <w:sz w:val="16"/>
                <w:szCs w:val="16"/>
              </w:rPr>
            </w:pPr>
            <w:r>
              <w:rPr>
                <w:sz w:val="16"/>
                <w:szCs w:val="16"/>
              </w:rPr>
              <w:t>Summer</w:t>
            </w:r>
          </w:p>
        </w:tc>
      </w:tr>
      <w:tr w:rsidR="008439DC" w14:paraId="33360194" w14:textId="77777777">
        <w:tc>
          <w:tcPr>
            <w:tcW w:w="2098" w:type="dxa"/>
          </w:tcPr>
          <w:p w14:paraId="2BFFE883" w14:textId="77777777" w:rsidR="008439DC" w:rsidRPr="008E7196" w:rsidRDefault="008439DC">
            <w:pPr>
              <w:rPr>
                <w:sz w:val="20"/>
                <w:szCs w:val="20"/>
              </w:rPr>
            </w:pPr>
            <w:r w:rsidRPr="008E7196">
              <w:rPr>
                <w:sz w:val="20"/>
                <w:szCs w:val="20"/>
              </w:rPr>
              <w:t xml:space="preserve">Assessment Outcome </w:t>
            </w:r>
          </w:p>
        </w:tc>
        <w:tc>
          <w:tcPr>
            <w:tcW w:w="766" w:type="dxa"/>
          </w:tcPr>
          <w:p w14:paraId="1387A53C" w14:textId="77777777" w:rsidR="008439DC" w:rsidRPr="00F64B58" w:rsidRDefault="008439DC">
            <w:pPr>
              <w:rPr>
                <w:sz w:val="22"/>
                <w:szCs w:val="22"/>
              </w:rPr>
            </w:pPr>
          </w:p>
        </w:tc>
        <w:tc>
          <w:tcPr>
            <w:tcW w:w="732" w:type="dxa"/>
          </w:tcPr>
          <w:p w14:paraId="55DAB8C0" w14:textId="77777777" w:rsidR="008439DC" w:rsidRPr="00F64B58" w:rsidRDefault="008439DC">
            <w:pPr>
              <w:rPr>
                <w:sz w:val="22"/>
                <w:szCs w:val="22"/>
              </w:rPr>
            </w:pPr>
          </w:p>
        </w:tc>
        <w:tc>
          <w:tcPr>
            <w:tcW w:w="808" w:type="dxa"/>
          </w:tcPr>
          <w:p w14:paraId="42EE824E" w14:textId="77777777" w:rsidR="008439DC" w:rsidRPr="00F64B58" w:rsidRDefault="008439DC">
            <w:pPr>
              <w:rPr>
                <w:sz w:val="22"/>
                <w:szCs w:val="22"/>
              </w:rPr>
            </w:pPr>
          </w:p>
        </w:tc>
        <w:tc>
          <w:tcPr>
            <w:tcW w:w="766" w:type="dxa"/>
            <w:shd w:val="clear" w:color="auto" w:fill="D9D9D9" w:themeFill="background1" w:themeFillShade="D9"/>
          </w:tcPr>
          <w:p w14:paraId="5309BB08" w14:textId="77777777" w:rsidR="008439DC" w:rsidRPr="00F64B58" w:rsidRDefault="008439DC">
            <w:pPr>
              <w:rPr>
                <w:sz w:val="22"/>
                <w:szCs w:val="22"/>
              </w:rPr>
            </w:pPr>
          </w:p>
        </w:tc>
        <w:tc>
          <w:tcPr>
            <w:tcW w:w="732" w:type="dxa"/>
            <w:shd w:val="clear" w:color="auto" w:fill="D9D9D9" w:themeFill="background1" w:themeFillShade="D9"/>
          </w:tcPr>
          <w:p w14:paraId="375913CC" w14:textId="77777777" w:rsidR="008439DC" w:rsidRPr="00F64B58" w:rsidRDefault="008439DC">
            <w:pPr>
              <w:rPr>
                <w:sz w:val="22"/>
                <w:szCs w:val="22"/>
              </w:rPr>
            </w:pPr>
          </w:p>
        </w:tc>
        <w:tc>
          <w:tcPr>
            <w:tcW w:w="808" w:type="dxa"/>
            <w:shd w:val="clear" w:color="auto" w:fill="D9D9D9" w:themeFill="background1" w:themeFillShade="D9"/>
          </w:tcPr>
          <w:p w14:paraId="6F59568B" w14:textId="77777777" w:rsidR="008439DC" w:rsidRPr="00F64B58" w:rsidRDefault="008439DC">
            <w:pPr>
              <w:rPr>
                <w:sz w:val="22"/>
                <w:szCs w:val="22"/>
              </w:rPr>
            </w:pPr>
          </w:p>
        </w:tc>
        <w:tc>
          <w:tcPr>
            <w:tcW w:w="766" w:type="dxa"/>
            <w:shd w:val="clear" w:color="auto" w:fill="D9D9D9" w:themeFill="background1" w:themeFillShade="D9"/>
          </w:tcPr>
          <w:p w14:paraId="5159FFBE" w14:textId="77777777" w:rsidR="008439DC" w:rsidRPr="00F64B58" w:rsidRDefault="008439DC">
            <w:pPr>
              <w:rPr>
                <w:sz w:val="22"/>
                <w:szCs w:val="22"/>
              </w:rPr>
            </w:pPr>
          </w:p>
        </w:tc>
        <w:tc>
          <w:tcPr>
            <w:tcW w:w="732" w:type="dxa"/>
            <w:shd w:val="clear" w:color="auto" w:fill="D9D9D9" w:themeFill="background1" w:themeFillShade="D9"/>
          </w:tcPr>
          <w:p w14:paraId="04B4EF93" w14:textId="77777777" w:rsidR="008439DC" w:rsidRPr="00F64B58" w:rsidRDefault="008439DC">
            <w:pPr>
              <w:rPr>
                <w:sz w:val="22"/>
                <w:szCs w:val="22"/>
              </w:rPr>
            </w:pPr>
          </w:p>
        </w:tc>
        <w:tc>
          <w:tcPr>
            <w:tcW w:w="808" w:type="dxa"/>
            <w:shd w:val="clear" w:color="auto" w:fill="D9D9D9" w:themeFill="background1" w:themeFillShade="D9"/>
          </w:tcPr>
          <w:p w14:paraId="2C577BD2" w14:textId="77777777" w:rsidR="008439DC" w:rsidRPr="00F64B58" w:rsidRDefault="008439DC">
            <w:pPr>
              <w:rPr>
                <w:sz w:val="22"/>
                <w:szCs w:val="22"/>
              </w:rPr>
            </w:pPr>
          </w:p>
        </w:tc>
      </w:tr>
      <w:tr w:rsidR="008439DC" w14:paraId="3A8F21DF" w14:textId="77777777">
        <w:tc>
          <w:tcPr>
            <w:tcW w:w="2098" w:type="dxa"/>
          </w:tcPr>
          <w:p w14:paraId="39E75FE3" w14:textId="77777777" w:rsidR="008439DC" w:rsidRPr="008E7196" w:rsidRDefault="008439DC">
            <w:pPr>
              <w:rPr>
                <w:sz w:val="20"/>
                <w:szCs w:val="20"/>
              </w:rPr>
            </w:pPr>
            <w:r w:rsidRPr="008E7196">
              <w:rPr>
                <w:sz w:val="20"/>
                <w:szCs w:val="20"/>
              </w:rPr>
              <w:t>St Andrew’s Milestone</w:t>
            </w:r>
          </w:p>
        </w:tc>
        <w:tc>
          <w:tcPr>
            <w:tcW w:w="766" w:type="dxa"/>
          </w:tcPr>
          <w:p w14:paraId="7C564820" w14:textId="77777777" w:rsidR="008439DC" w:rsidRPr="00F64B58" w:rsidRDefault="008439DC">
            <w:pPr>
              <w:rPr>
                <w:sz w:val="22"/>
                <w:szCs w:val="22"/>
              </w:rPr>
            </w:pPr>
          </w:p>
        </w:tc>
        <w:tc>
          <w:tcPr>
            <w:tcW w:w="732" w:type="dxa"/>
          </w:tcPr>
          <w:p w14:paraId="1519EA77" w14:textId="77777777" w:rsidR="008439DC" w:rsidRPr="00F64B58" w:rsidRDefault="008439DC">
            <w:pPr>
              <w:rPr>
                <w:sz w:val="22"/>
                <w:szCs w:val="22"/>
              </w:rPr>
            </w:pPr>
          </w:p>
        </w:tc>
        <w:tc>
          <w:tcPr>
            <w:tcW w:w="808" w:type="dxa"/>
          </w:tcPr>
          <w:p w14:paraId="1E448E01" w14:textId="77777777" w:rsidR="008439DC" w:rsidRPr="00F64B58" w:rsidRDefault="008439DC">
            <w:pPr>
              <w:rPr>
                <w:sz w:val="22"/>
                <w:szCs w:val="22"/>
              </w:rPr>
            </w:pPr>
          </w:p>
        </w:tc>
        <w:tc>
          <w:tcPr>
            <w:tcW w:w="766" w:type="dxa"/>
          </w:tcPr>
          <w:p w14:paraId="47088DBC" w14:textId="77777777" w:rsidR="008439DC" w:rsidRPr="00F64B58" w:rsidRDefault="008439DC">
            <w:pPr>
              <w:rPr>
                <w:sz w:val="22"/>
                <w:szCs w:val="22"/>
              </w:rPr>
            </w:pPr>
          </w:p>
        </w:tc>
        <w:tc>
          <w:tcPr>
            <w:tcW w:w="732" w:type="dxa"/>
          </w:tcPr>
          <w:p w14:paraId="2E32492D" w14:textId="77777777" w:rsidR="008439DC" w:rsidRPr="00F64B58" w:rsidRDefault="008439DC">
            <w:pPr>
              <w:rPr>
                <w:sz w:val="22"/>
                <w:szCs w:val="22"/>
              </w:rPr>
            </w:pPr>
          </w:p>
        </w:tc>
        <w:tc>
          <w:tcPr>
            <w:tcW w:w="808" w:type="dxa"/>
          </w:tcPr>
          <w:p w14:paraId="5A2E220E" w14:textId="77777777" w:rsidR="008439DC" w:rsidRPr="00F64B58" w:rsidRDefault="008439DC">
            <w:pPr>
              <w:rPr>
                <w:sz w:val="22"/>
                <w:szCs w:val="22"/>
              </w:rPr>
            </w:pPr>
          </w:p>
        </w:tc>
        <w:tc>
          <w:tcPr>
            <w:tcW w:w="766" w:type="dxa"/>
          </w:tcPr>
          <w:p w14:paraId="36DD63B4" w14:textId="77777777" w:rsidR="008439DC" w:rsidRPr="00F64B58" w:rsidRDefault="008439DC">
            <w:pPr>
              <w:rPr>
                <w:sz w:val="22"/>
                <w:szCs w:val="22"/>
              </w:rPr>
            </w:pPr>
          </w:p>
        </w:tc>
        <w:tc>
          <w:tcPr>
            <w:tcW w:w="732" w:type="dxa"/>
          </w:tcPr>
          <w:p w14:paraId="6646CA74" w14:textId="77777777" w:rsidR="008439DC" w:rsidRPr="00F64B58" w:rsidRDefault="008439DC">
            <w:pPr>
              <w:rPr>
                <w:sz w:val="22"/>
                <w:szCs w:val="22"/>
              </w:rPr>
            </w:pPr>
          </w:p>
        </w:tc>
        <w:tc>
          <w:tcPr>
            <w:tcW w:w="808" w:type="dxa"/>
          </w:tcPr>
          <w:p w14:paraId="44D1AAB8" w14:textId="77777777" w:rsidR="008439DC" w:rsidRPr="00F64B58" w:rsidRDefault="008439DC">
            <w:pPr>
              <w:rPr>
                <w:sz w:val="22"/>
                <w:szCs w:val="22"/>
              </w:rPr>
            </w:pPr>
          </w:p>
        </w:tc>
      </w:tr>
      <w:tr w:rsidR="008439DC" w14:paraId="4B668E64" w14:textId="77777777">
        <w:tc>
          <w:tcPr>
            <w:tcW w:w="2098" w:type="dxa"/>
          </w:tcPr>
          <w:p w14:paraId="2013375D" w14:textId="77777777" w:rsidR="008439DC" w:rsidRPr="008E7196" w:rsidRDefault="008439DC">
            <w:pPr>
              <w:rPr>
                <w:sz w:val="20"/>
                <w:szCs w:val="20"/>
              </w:rPr>
            </w:pPr>
            <w:r w:rsidRPr="008E7196">
              <w:rPr>
                <w:sz w:val="20"/>
                <w:szCs w:val="20"/>
              </w:rPr>
              <w:t>National Expectations</w:t>
            </w:r>
          </w:p>
        </w:tc>
        <w:tc>
          <w:tcPr>
            <w:tcW w:w="766" w:type="dxa"/>
          </w:tcPr>
          <w:p w14:paraId="1C3FABFA" w14:textId="77777777" w:rsidR="008439DC" w:rsidRPr="00F64B58" w:rsidRDefault="008439DC">
            <w:pPr>
              <w:rPr>
                <w:sz w:val="22"/>
                <w:szCs w:val="22"/>
              </w:rPr>
            </w:pPr>
          </w:p>
        </w:tc>
        <w:tc>
          <w:tcPr>
            <w:tcW w:w="732" w:type="dxa"/>
          </w:tcPr>
          <w:p w14:paraId="51B54A58" w14:textId="77777777" w:rsidR="008439DC" w:rsidRPr="00F64B58" w:rsidRDefault="008439DC">
            <w:pPr>
              <w:rPr>
                <w:sz w:val="22"/>
                <w:szCs w:val="22"/>
              </w:rPr>
            </w:pPr>
          </w:p>
        </w:tc>
        <w:tc>
          <w:tcPr>
            <w:tcW w:w="808" w:type="dxa"/>
          </w:tcPr>
          <w:p w14:paraId="32F1F879" w14:textId="77777777" w:rsidR="008439DC" w:rsidRPr="00F64B58" w:rsidRDefault="008439DC">
            <w:pPr>
              <w:rPr>
                <w:sz w:val="22"/>
                <w:szCs w:val="22"/>
              </w:rPr>
            </w:pPr>
          </w:p>
        </w:tc>
        <w:tc>
          <w:tcPr>
            <w:tcW w:w="766" w:type="dxa"/>
          </w:tcPr>
          <w:p w14:paraId="07D60005" w14:textId="77777777" w:rsidR="008439DC" w:rsidRPr="00F64B58" w:rsidRDefault="008439DC">
            <w:pPr>
              <w:rPr>
                <w:sz w:val="22"/>
                <w:szCs w:val="22"/>
              </w:rPr>
            </w:pPr>
          </w:p>
        </w:tc>
        <w:tc>
          <w:tcPr>
            <w:tcW w:w="732" w:type="dxa"/>
          </w:tcPr>
          <w:p w14:paraId="37CB6CED" w14:textId="77777777" w:rsidR="008439DC" w:rsidRPr="00F64B58" w:rsidRDefault="008439DC">
            <w:pPr>
              <w:rPr>
                <w:sz w:val="22"/>
                <w:szCs w:val="22"/>
              </w:rPr>
            </w:pPr>
          </w:p>
        </w:tc>
        <w:tc>
          <w:tcPr>
            <w:tcW w:w="808" w:type="dxa"/>
          </w:tcPr>
          <w:p w14:paraId="121E80EA" w14:textId="77777777" w:rsidR="008439DC" w:rsidRPr="00F64B58" w:rsidRDefault="008439DC">
            <w:pPr>
              <w:rPr>
                <w:sz w:val="22"/>
                <w:szCs w:val="22"/>
              </w:rPr>
            </w:pPr>
          </w:p>
        </w:tc>
        <w:tc>
          <w:tcPr>
            <w:tcW w:w="766" w:type="dxa"/>
          </w:tcPr>
          <w:p w14:paraId="3744490E" w14:textId="77777777" w:rsidR="008439DC" w:rsidRPr="00F64B58" w:rsidRDefault="008439DC">
            <w:pPr>
              <w:rPr>
                <w:sz w:val="22"/>
                <w:szCs w:val="22"/>
              </w:rPr>
            </w:pPr>
          </w:p>
        </w:tc>
        <w:tc>
          <w:tcPr>
            <w:tcW w:w="732" w:type="dxa"/>
          </w:tcPr>
          <w:p w14:paraId="51B372D4" w14:textId="77777777" w:rsidR="008439DC" w:rsidRPr="00F64B58" w:rsidRDefault="008439DC">
            <w:pPr>
              <w:rPr>
                <w:sz w:val="22"/>
                <w:szCs w:val="22"/>
              </w:rPr>
            </w:pPr>
          </w:p>
        </w:tc>
        <w:tc>
          <w:tcPr>
            <w:tcW w:w="808" w:type="dxa"/>
          </w:tcPr>
          <w:p w14:paraId="6C491990" w14:textId="77777777" w:rsidR="008439DC" w:rsidRPr="00F64B58" w:rsidRDefault="008439DC">
            <w:pPr>
              <w:rPr>
                <w:sz w:val="22"/>
                <w:szCs w:val="22"/>
              </w:rPr>
            </w:pPr>
          </w:p>
        </w:tc>
      </w:tr>
    </w:tbl>
    <w:p w14:paraId="38716D84" w14:textId="77777777" w:rsidR="008439DC" w:rsidRDefault="008439DC" w:rsidP="008439DC">
      <w:pPr>
        <w:rPr>
          <w:b/>
          <w:bCs/>
        </w:rPr>
      </w:pPr>
    </w:p>
    <w:p w14:paraId="72833CF6" w14:textId="77777777" w:rsidR="008439DC" w:rsidRPr="00F64B58" w:rsidRDefault="008439DC" w:rsidP="008439DC">
      <w:r w:rsidRPr="00F64B58">
        <w:t>Other Standardised Assessments</w:t>
      </w:r>
      <w:r>
        <w:t>…</w:t>
      </w:r>
    </w:p>
    <w:tbl>
      <w:tblPr>
        <w:tblStyle w:val="TableGrid"/>
        <w:tblW w:w="8926" w:type="dxa"/>
        <w:tblLook w:val="04A0" w:firstRow="1" w:lastRow="0" w:firstColumn="1" w:lastColumn="0" w:noHBand="0" w:noVBand="1"/>
      </w:tblPr>
      <w:tblGrid>
        <w:gridCol w:w="767"/>
        <w:gridCol w:w="657"/>
        <w:gridCol w:w="808"/>
        <w:gridCol w:w="766"/>
        <w:gridCol w:w="657"/>
        <w:gridCol w:w="808"/>
        <w:gridCol w:w="766"/>
        <w:gridCol w:w="657"/>
        <w:gridCol w:w="808"/>
        <w:gridCol w:w="766"/>
        <w:gridCol w:w="658"/>
        <w:gridCol w:w="808"/>
      </w:tblGrid>
      <w:tr w:rsidR="008439DC" w14:paraId="77E81B3E" w14:textId="77777777">
        <w:trPr>
          <w:trHeight w:val="589"/>
        </w:trPr>
        <w:tc>
          <w:tcPr>
            <w:tcW w:w="2204" w:type="dxa"/>
            <w:gridSpan w:val="3"/>
          </w:tcPr>
          <w:p w14:paraId="2FC6ABAB" w14:textId="77777777" w:rsidR="008439DC" w:rsidRPr="008E7196" w:rsidRDefault="008439DC">
            <w:pPr>
              <w:jc w:val="center"/>
              <w:rPr>
                <w:sz w:val="20"/>
                <w:szCs w:val="20"/>
              </w:rPr>
            </w:pPr>
            <w:r w:rsidRPr="008E7196">
              <w:rPr>
                <w:sz w:val="20"/>
                <w:szCs w:val="20"/>
              </w:rPr>
              <w:t>Read Write Inc (if appropriate)</w:t>
            </w:r>
          </w:p>
        </w:tc>
        <w:tc>
          <w:tcPr>
            <w:tcW w:w="2205" w:type="dxa"/>
            <w:gridSpan w:val="3"/>
          </w:tcPr>
          <w:p w14:paraId="73B49429" w14:textId="77777777" w:rsidR="008439DC" w:rsidRPr="008E7196" w:rsidRDefault="008439DC">
            <w:pPr>
              <w:jc w:val="center"/>
              <w:rPr>
                <w:sz w:val="20"/>
                <w:szCs w:val="20"/>
              </w:rPr>
            </w:pPr>
            <w:r w:rsidRPr="008E7196">
              <w:rPr>
                <w:sz w:val="20"/>
                <w:szCs w:val="20"/>
              </w:rPr>
              <w:t>Salford Reading Age</w:t>
            </w:r>
          </w:p>
        </w:tc>
        <w:tc>
          <w:tcPr>
            <w:tcW w:w="2204" w:type="dxa"/>
            <w:gridSpan w:val="3"/>
          </w:tcPr>
          <w:p w14:paraId="71A4EF50" w14:textId="77777777" w:rsidR="008439DC" w:rsidRPr="008E7196" w:rsidRDefault="008439DC">
            <w:pPr>
              <w:jc w:val="center"/>
              <w:rPr>
                <w:sz w:val="20"/>
                <w:szCs w:val="20"/>
              </w:rPr>
            </w:pPr>
            <w:r w:rsidRPr="008E7196">
              <w:rPr>
                <w:sz w:val="20"/>
                <w:szCs w:val="20"/>
              </w:rPr>
              <w:t>Salford Comprehension Age</w:t>
            </w:r>
          </w:p>
        </w:tc>
        <w:tc>
          <w:tcPr>
            <w:tcW w:w="2313" w:type="dxa"/>
            <w:gridSpan w:val="3"/>
          </w:tcPr>
          <w:p w14:paraId="5F7DCB2B" w14:textId="77777777" w:rsidR="008439DC" w:rsidRPr="008E7196" w:rsidRDefault="008439DC">
            <w:pPr>
              <w:jc w:val="center"/>
              <w:rPr>
                <w:sz w:val="20"/>
                <w:szCs w:val="20"/>
              </w:rPr>
            </w:pPr>
            <w:r w:rsidRPr="008E7196">
              <w:rPr>
                <w:sz w:val="20"/>
                <w:szCs w:val="20"/>
              </w:rPr>
              <w:t xml:space="preserve">Spelling – Ed Shed or </w:t>
            </w:r>
            <w:proofErr w:type="spellStart"/>
            <w:r w:rsidRPr="008E7196">
              <w:rPr>
                <w:sz w:val="20"/>
                <w:szCs w:val="20"/>
              </w:rPr>
              <w:t>Schonell</w:t>
            </w:r>
            <w:proofErr w:type="spellEnd"/>
          </w:p>
        </w:tc>
      </w:tr>
      <w:tr w:rsidR="008439DC" w14:paraId="214D2440" w14:textId="77777777">
        <w:trPr>
          <w:trHeight w:val="294"/>
        </w:trPr>
        <w:tc>
          <w:tcPr>
            <w:tcW w:w="732" w:type="dxa"/>
          </w:tcPr>
          <w:p w14:paraId="1E6A0593" w14:textId="77777777" w:rsidR="008439DC" w:rsidRDefault="008439DC">
            <w:pPr>
              <w:rPr>
                <w:sz w:val="22"/>
                <w:szCs w:val="22"/>
              </w:rPr>
            </w:pPr>
            <w:r>
              <w:rPr>
                <w:sz w:val="16"/>
                <w:szCs w:val="16"/>
              </w:rPr>
              <w:t>Autumn</w:t>
            </w:r>
          </w:p>
        </w:tc>
        <w:tc>
          <w:tcPr>
            <w:tcW w:w="733" w:type="dxa"/>
          </w:tcPr>
          <w:p w14:paraId="6464892E" w14:textId="77777777" w:rsidR="008439DC" w:rsidRPr="00F64B58" w:rsidRDefault="008439DC">
            <w:pPr>
              <w:rPr>
                <w:sz w:val="22"/>
                <w:szCs w:val="22"/>
              </w:rPr>
            </w:pPr>
            <w:r>
              <w:rPr>
                <w:sz w:val="16"/>
                <w:szCs w:val="16"/>
              </w:rPr>
              <w:t>Spring</w:t>
            </w:r>
          </w:p>
        </w:tc>
        <w:tc>
          <w:tcPr>
            <w:tcW w:w="739" w:type="dxa"/>
          </w:tcPr>
          <w:p w14:paraId="7FEF8D10" w14:textId="77777777" w:rsidR="008439DC" w:rsidRPr="00F64B58" w:rsidRDefault="008439DC">
            <w:pPr>
              <w:rPr>
                <w:sz w:val="22"/>
                <w:szCs w:val="22"/>
              </w:rPr>
            </w:pPr>
            <w:r>
              <w:rPr>
                <w:sz w:val="16"/>
                <w:szCs w:val="16"/>
              </w:rPr>
              <w:t>Summer</w:t>
            </w:r>
          </w:p>
        </w:tc>
        <w:tc>
          <w:tcPr>
            <w:tcW w:w="733" w:type="dxa"/>
          </w:tcPr>
          <w:p w14:paraId="24039979" w14:textId="77777777" w:rsidR="008439DC" w:rsidRPr="00F64B58" w:rsidRDefault="008439DC">
            <w:pPr>
              <w:rPr>
                <w:sz w:val="22"/>
                <w:szCs w:val="22"/>
              </w:rPr>
            </w:pPr>
            <w:r>
              <w:rPr>
                <w:sz w:val="16"/>
                <w:szCs w:val="16"/>
              </w:rPr>
              <w:t>Autumn</w:t>
            </w:r>
          </w:p>
        </w:tc>
        <w:tc>
          <w:tcPr>
            <w:tcW w:w="733" w:type="dxa"/>
          </w:tcPr>
          <w:p w14:paraId="392377C5" w14:textId="77777777" w:rsidR="008439DC" w:rsidRPr="00F64B58" w:rsidRDefault="008439DC">
            <w:pPr>
              <w:rPr>
                <w:sz w:val="22"/>
                <w:szCs w:val="22"/>
              </w:rPr>
            </w:pPr>
            <w:r>
              <w:rPr>
                <w:sz w:val="16"/>
                <w:szCs w:val="16"/>
              </w:rPr>
              <w:t>Spring</w:t>
            </w:r>
          </w:p>
        </w:tc>
        <w:tc>
          <w:tcPr>
            <w:tcW w:w="739" w:type="dxa"/>
          </w:tcPr>
          <w:p w14:paraId="20B69EFA" w14:textId="77777777" w:rsidR="008439DC" w:rsidRPr="00F64B58" w:rsidRDefault="008439DC">
            <w:pPr>
              <w:rPr>
                <w:sz w:val="22"/>
                <w:szCs w:val="22"/>
              </w:rPr>
            </w:pPr>
            <w:r>
              <w:rPr>
                <w:sz w:val="16"/>
                <w:szCs w:val="16"/>
              </w:rPr>
              <w:t>Summer</w:t>
            </w:r>
          </w:p>
        </w:tc>
        <w:tc>
          <w:tcPr>
            <w:tcW w:w="732" w:type="dxa"/>
          </w:tcPr>
          <w:p w14:paraId="18FDB191" w14:textId="77777777" w:rsidR="008439DC" w:rsidRPr="00F64B58" w:rsidRDefault="008439DC">
            <w:pPr>
              <w:rPr>
                <w:sz w:val="22"/>
                <w:szCs w:val="22"/>
              </w:rPr>
            </w:pPr>
            <w:r>
              <w:rPr>
                <w:sz w:val="16"/>
                <w:szCs w:val="16"/>
              </w:rPr>
              <w:t>Autumn</w:t>
            </w:r>
          </w:p>
        </w:tc>
        <w:tc>
          <w:tcPr>
            <w:tcW w:w="733" w:type="dxa"/>
          </w:tcPr>
          <w:p w14:paraId="5791CBDC" w14:textId="77777777" w:rsidR="008439DC" w:rsidRPr="00F64B58" w:rsidRDefault="008439DC">
            <w:pPr>
              <w:rPr>
                <w:sz w:val="22"/>
                <w:szCs w:val="22"/>
              </w:rPr>
            </w:pPr>
            <w:r>
              <w:rPr>
                <w:sz w:val="16"/>
                <w:szCs w:val="16"/>
              </w:rPr>
              <w:t>Spring</w:t>
            </w:r>
          </w:p>
        </w:tc>
        <w:tc>
          <w:tcPr>
            <w:tcW w:w="739" w:type="dxa"/>
          </w:tcPr>
          <w:p w14:paraId="0F469C01" w14:textId="77777777" w:rsidR="008439DC" w:rsidRPr="00F64B58" w:rsidRDefault="008439DC">
            <w:pPr>
              <w:rPr>
                <w:sz w:val="22"/>
                <w:szCs w:val="22"/>
              </w:rPr>
            </w:pPr>
            <w:r>
              <w:rPr>
                <w:sz w:val="16"/>
                <w:szCs w:val="16"/>
              </w:rPr>
              <w:t>Summer</w:t>
            </w:r>
          </w:p>
        </w:tc>
        <w:tc>
          <w:tcPr>
            <w:tcW w:w="766" w:type="dxa"/>
          </w:tcPr>
          <w:p w14:paraId="22DB871D" w14:textId="77777777" w:rsidR="008439DC" w:rsidRPr="00F64B58" w:rsidRDefault="008439DC">
            <w:pPr>
              <w:rPr>
                <w:sz w:val="22"/>
                <w:szCs w:val="22"/>
              </w:rPr>
            </w:pPr>
            <w:r>
              <w:rPr>
                <w:sz w:val="16"/>
                <w:szCs w:val="16"/>
              </w:rPr>
              <w:t>Autumn</w:t>
            </w:r>
          </w:p>
        </w:tc>
        <w:tc>
          <w:tcPr>
            <w:tcW w:w="739" w:type="dxa"/>
          </w:tcPr>
          <w:p w14:paraId="5ADB3894" w14:textId="77777777" w:rsidR="008439DC" w:rsidRPr="00F64B58" w:rsidRDefault="008439DC">
            <w:pPr>
              <w:rPr>
                <w:sz w:val="22"/>
                <w:szCs w:val="22"/>
              </w:rPr>
            </w:pPr>
            <w:r>
              <w:rPr>
                <w:sz w:val="16"/>
                <w:szCs w:val="16"/>
              </w:rPr>
              <w:t>Spring</w:t>
            </w:r>
          </w:p>
        </w:tc>
        <w:tc>
          <w:tcPr>
            <w:tcW w:w="808" w:type="dxa"/>
          </w:tcPr>
          <w:p w14:paraId="271665D3" w14:textId="77777777" w:rsidR="008439DC" w:rsidRPr="00F64B58" w:rsidRDefault="008439DC">
            <w:pPr>
              <w:rPr>
                <w:sz w:val="22"/>
                <w:szCs w:val="22"/>
              </w:rPr>
            </w:pPr>
            <w:r>
              <w:rPr>
                <w:sz w:val="16"/>
                <w:szCs w:val="16"/>
              </w:rPr>
              <w:t>Summer</w:t>
            </w:r>
          </w:p>
        </w:tc>
      </w:tr>
      <w:tr w:rsidR="008439DC" w14:paraId="7137420F" w14:textId="77777777">
        <w:trPr>
          <w:trHeight w:val="294"/>
        </w:trPr>
        <w:tc>
          <w:tcPr>
            <w:tcW w:w="732" w:type="dxa"/>
          </w:tcPr>
          <w:p w14:paraId="27746180" w14:textId="77777777" w:rsidR="008439DC" w:rsidRDefault="008439DC">
            <w:pPr>
              <w:rPr>
                <w:sz w:val="22"/>
                <w:szCs w:val="22"/>
              </w:rPr>
            </w:pPr>
          </w:p>
          <w:p w14:paraId="36CD3275" w14:textId="77777777" w:rsidR="008439DC" w:rsidRDefault="008439DC">
            <w:pPr>
              <w:rPr>
                <w:sz w:val="22"/>
                <w:szCs w:val="22"/>
              </w:rPr>
            </w:pPr>
          </w:p>
        </w:tc>
        <w:tc>
          <w:tcPr>
            <w:tcW w:w="733" w:type="dxa"/>
          </w:tcPr>
          <w:p w14:paraId="79158CDD" w14:textId="77777777" w:rsidR="008439DC" w:rsidRPr="00F64B58" w:rsidRDefault="008439DC">
            <w:pPr>
              <w:rPr>
                <w:sz w:val="22"/>
                <w:szCs w:val="22"/>
              </w:rPr>
            </w:pPr>
          </w:p>
        </w:tc>
        <w:tc>
          <w:tcPr>
            <w:tcW w:w="739" w:type="dxa"/>
          </w:tcPr>
          <w:p w14:paraId="4AC9FCBC" w14:textId="77777777" w:rsidR="008439DC" w:rsidRPr="00F64B58" w:rsidRDefault="008439DC">
            <w:pPr>
              <w:rPr>
                <w:sz w:val="22"/>
                <w:szCs w:val="22"/>
              </w:rPr>
            </w:pPr>
          </w:p>
        </w:tc>
        <w:tc>
          <w:tcPr>
            <w:tcW w:w="733" w:type="dxa"/>
          </w:tcPr>
          <w:p w14:paraId="41F19B47" w14:textId="77777777" w:rsidR="008439DC" w:rsidRPr="00F64B58" w:rsidRDefault="008439DC">
            <w:pPr>
              <w:rPr>
                <w:sz w:val="22"/>
                <w:szCs w:val="22"/>
              </w:rPr>
            </w:pPr>
          </w:p>
        </w:tc>
        <w:tc>
          <w:tcPr>
            <w:tcW w:w="733" w:type="dxa"/>
          </w:tcPr>
          <w:p w14:paraId="6CDECA9B" w14:textId="77777777" w:rsidR="008439DC" w:rsidRPr="00F64B58" w:rsidRDefault="008439DC">
            <w:pPr>
              <w:rPr>
                <w:sz w:val="22"/>
                <w:szCs w:val="22"/>
              </w:rPr>
            </w:pPr>
          </w:p>
        </w:tc>
        <w:tc>
          <w:tcPr>
            <w:tcW w:w="739" w:type="dxa"/>
          </w:tcPr>
          <w:p w14:paraId="3A0F9804" w14:textId="77777777" w:rsidR="008439DC" w:rsidRPr="00F64B58" w:rsidRDefault="008439DC">
            <w:pPr>
              <w:rPr>
                <w:sz w:val="22"/>
                <w:szCs w:val="22"/>
              </w:rPr>
            </w:pPr>
          </w:p>
        </w:tc>
        <w:tc>
          <w:tcPr>
            <w:tcW w:w="732" w:type="dxa"/>
          </w:tcPr>
          <w:p w14:paraId="0347A71A" w14:textId="77777777" w:rsidR="008439DC" w:rsidRPr="00F64B58" w:rsidRDefault="008439DC">
            <w:pPr>
              <w:rPr>
                <w:sz w:val="22"/>
                <w:szCs w:val="22"/>
              </w:rPr>
            </w:pPr>
          </w:p>
        </w:tc>
        <w:tc>
          <w:tcPr>
            <w:tcW w:w="733" w:type="dxa"/>
          </w:tcPr>
          <w:p w14:paraId="6EE23528" w14:textId="77777777" w:rsidR="008439DC" w:rsidRPr="00F64B58" w:rsidRDefault="008439DC">
            <w:pPr>
              <w:rPr>
                <w:sz w:val="22"/>
                <w:szCs w:val="22"/>
              </w:rPr>
            </w:pPr>
          </w:p>
        </w:tc>
        <w:tc>
          <w:tcPr>
            <w:tcW w:w="739" w:type="dxa"/>
          </w:tcPr>
          <w:p w14:paraId="771E3FE2" w14:textId="77777777" w:rsidR="008439DC" w:rsidRPr="00F64B58" w:rsidRDefault="008439DC">
            <w:pPr>
              <w:rPr>
                <w:sz w:val="22"/>
                <w:szCs w:val="22"/>
              </w:rPr>
            </w:pPr>
          </w:p>
        </w:tc>
        <w:tc>
          <w:tcPr>
            <w:tcW w:w="766" w:type="dxa"/>
          </w:tcPr>
          <w:p w14:paraId="5E85B7B6" w14:textId="77777777" w:rsidR="008439DC" w:rsidRPr="00F64B58" w:rsidRDefault="008439DC">
            <w:pPr>
              <w:rPr>
                <w:sz w:val="22"/>
                <w:szCs w:val="22"/>
              </w:rPr>
            </w:pPr>
          </w:p>
        </w:tc>
        <w:tc>
          <w:tcPr>
            <w:tcW w:w="739" w:type="dxa"/>
          </w:tcPr>
          <w:p w14:paraId="4AE5AFA3" w14:textId="77777777" w:rsidR="008439DC" w:rsidRPr="00F64B58" w:rsidRDefault="008439DC">
            <w:pPr>
              <w:rPr>
                <w:sz w:val="22"/>
                <w:szCs w:val="22"/>
              </w:rPr>
            </w:pPr>
          </w:p>
        </w:tc>
        <w:tc>
          <w:tcPr>
            <w:tcW w:w="808" w:type="dxa"/>
          </w:tcPr>
          <w:p w14:paraId="688FD6FB" w14:textId="77777777" w:rsidR="008439DC" w:rsidRPr="00F64B58" w:rsidRDefault="008439DC">
            <w:pPr>
              <w:rPr>
                <w:sz w:val="22"/>
                <w:szCs w:val="22"/>
              </w:rPr>
            </w:pPr>
          </w:p>
        </w:tc>
      </w:tr>
    </w:tbl>
    <w:p w14:paraId="6FEE2259" w14:textId="77777777" w:rsidR="008439DC" w:rsidRDefault="008439DC" w:rsidP="008439DC">
      <w:pPr>
        <w:rPr>
          <w:b/>
          <w:bCs/>
        </w:rPr>
      </w:pPr>
    </w:p>
    <w:p w14:paraId="1DA89590" w14:textId="77777777" w:rsidR="008439DC" w:rsidRDefault="008439DC" w:rsidP="008439DC">
      <w:pPr>
        <w:rPr>
          <w:b/>
          <w:bCs/>
        </w:rPr>
      </w:pPr>
      <w:r>
        <w:rPr>
          <w:b/>
          <w:bCs/>
        </w:rPr>
        <w:t>Maths</w:t>
      </w:r>
    </w:p>
    <w:tbl>
      <w:tblPr>
        <w:tblStyle w:val="TableGrid"/>
        <w:tblW w:w="0" w:type="auto"/>
        <w:tblLook w:val="04A0" w:firstRow="1" w:lastRow="0" w:firstColumn="1" w:lastColumn="0" w:noHBand="0" w:noVBand="1"/>
      </w:tblPr>
      <w:tblGrid>
        <w:gridCol w:w="2547"/>
        <w:gridCol w:w="1078"/>
        <w:gridCol w:w="1078"/>
        <w:gridCol w:w="1078"/>
        <w:gridCol w:w="1078"/>
        <w:gridCol w:w="1078"/>
        <w:gridCol w:w="1079"/>
      </w:tblGrid>
      <w:tr w:rsidR="008439DC" w14:paraId="14D100FD" w14:textId="77777777">
        <w:trPr>
          <w:trHeight w:val="181"/>
        </w:trPr>
        <w:tc>
          <w:tcPr>
            <w:tcW w:w="2547" w:type="dxa"/>
          </w:tcPr>
          <w:p w14:paraId="677E7812" w14:textId="77777777" w:rsidR="008439DC" w:rsidRPr="000C39EE" w:rsidRDefault="008439DC"/>
        </w:tc>
        <w:tc>
          <w:tcPr>
            <w:tcW w:w="3234" w:type="dxa"/>
            <w:gridSpan w:val="3"/>
          </w:tcPr>
          <w:p w14:paraId="79D144AB" w14:textId="77777777" w:rsidR="008439DC" w:rsidRPr="008E7196" w:rsidRDefault="008439DC">
            <w:pPr>
              <w:jc w:val="center"/>
              <w:rPr>
                <w:sz w:val="20"/>
                <w:szCs w:val="20"/>
              </w:rPr>
            </w:pPr>
            <w:r w:rsidRPr="008E7196">
              <w:rPr>
                <w:sz w:val="20"/>
                <w:szCs w:val="20"/>
              </w:rPr>
              <w:t>Year Group Test</w:t>
            </w:r>
          </w:p>
        </w:tc>
        <w:tc>
          <w:tcPr>
            <w:tcW w:w="3235" w:type="dxa"/>
            <w:gridSpan w:val="3"/>
          </w:tcPr>
          <w:p w14:paraId="6C44572B" w14:textId="77777777" w:rsidR="008439DC" w:rsidRPr="008E7196" w:rsidRDefault="008439DC">
            <w:pPr>
              <w:jc w:val="center"/>
              <w:rPr>
                <w:sz w:val="20"/>
                <w:szCs w:val="20"/>
              </w:rPr>
            </w:pPr>
            <w:r w:rsidRPr="008E7196">
              <w:rPr>
                <w:sz w:val="20"/>
                <w:szCs w:val="20"/>
              </w:rPr>
              <w:t>Result</w:t>
            </w:r>
          </w:p>
        </w:tc>
      </w:tr>
      <w:tr w:rsidR="008439DC" w14:paraId="2149C04A" w14:textId="77777777">
        <w:trPr>
          <w:trHeight w:val="181"/>
        </w:trPr>
        <w:tc>
          <w:tcPr>
            <w:tcW w:w="2547" w:type="dxa"/>
          </w:tcPr>
          <w:p w14:paraId="311FA0D5" w14:textId="77777777" w:rsidR="008439DC" w:rsidRPr="008E7196" w:rsidRDefault="008439DC">
            <w:pPr>
              <w:rPr>
                <w:sz w:val="20"/>
                <w:szCs w:val="20"/>
              </w:rPr>
            </w:pPr>
          </w:p>
        </w:tc>
        <w:tc>
          <w:tcPr>
            <w:tcW w:w="1078" w:type="dxa"/>
          </w:tcPr>
          <w:p w14:paraId="2569EAB1" w14:textId="77777777" w:rsidR="008439DC" w:rsidRPr="000C39EE" w:rsidRDefault="008439DC">
            <w:r>
              <w:rPr>
                <w:sz w:val="16"/>
                <w:szCs w:val="16"/>
              </w:rPr>
              <w:t>Autumn</w:t>
            </w:r>
          </w:p>
        </w:tc>
        <w:tc>
          <w:tcPr>
            <w:tcW w:w="1078" w:type="dxa"/>
          </w:tcPr>
          <w:p w14:paraId="6B5D3D93" w14:textId="77777777" w:rsidR="008439DC" w:rsidRPr="000C39EE" w:rsidRDefault="008439DC">
            <w:r>
              <w:rPr>
                <w:sz w:val="16"/>
                <w:szCs w:val="16"/>
              </w:rPr>
              <w:t>Spring</w:t>
            </w:r>
          </w:p>
        </w:tc>
        <w:tc>
          <w:tcPr>
            <w:tcW w:w="1078" w:type="dxa"/>
          </w:tcPr>
          <w:p w14:paraId="73100FDC" w14:textId="77777777" w:rsidR="008439DC" w:rsidRPr="000C39EE" w:rsidRDefault="008439DC">
            <w:r>
              <w:rPr>
                <w:sz w:val="16"/>
                <w:szCs w:val="16"/>
              </w:rPr>
              <w:t>Summer</w:t>
            </w:r>
          </w:p>
        </w:tc>
        <w:tc>
          <w:tcPr>
            <w:tcW w:w="1078" w:type="dxa"/>
          </w:tcPr>
          <w:p w14:paraId="4A3D54A5" w14:textId="77777777" w:rsidR="008439DC" w:rsidRPr="000C39EE" w:rsidRDefault="008439DC">
            <w:r>
              <w:rPr>
                <w:sz w:val="16"/>
                <w:szCs w:val="16"/>
              </w:rPr>
              <w:t>Autumn</w:t>
            </w:r>
          </w:p>
        </w:tc>
        <w:tc>
          <w:tcPr>
            <w:tcW w:w="1078" w:type="dxa"/>
          </w:tcPr>
          <w:p w14:paraId="2DE5232C" w14:textId="77777777" w:rsidR="008439DC" w:rsidRPr="000C39EE" w:rsidRDefault="008439DC">
            <w:r>
              <w:rPr>
                <w:sz w:val="16"/>
                <w:szCs w:val="16"/>
              </w:rPr>
              <w:t>Spring</w:t>
            </w:r>
          </w:p>
        </w:tc>
        <w:tc>
          <w:tcPr>
            <w:tcW w:w="1079" w:type="dxa"/>
          </w:tcPr>
          <w:p w14:paraId="4A8311AC" w14:textId="77777777" w:rsidR="008439DC" w:rsidRPr="000C39EE" w:rsidRDefault="008439DC">
            <w:r>
              <w:rPr>
                <w:sz w:val="16"/>
                <w:szCs w:val="16"/>
              </w:rPr>
              <w:t>Summer</w:t>
            </w:r>
          </w:p>
        </w:tc>
      </w:tr>
      <w:tr w:rsidR="008439DC" w14:paraId="0269BCCE" w14:textId="77777777">
        <w:trPr>
          <w:trHeight w:val="181"/>
        </w:trPr>
        <w:tc>
          <w:tcPr>
            <w:tcW w:w="2547" w:type="dxa"/>
          </w:tcPr>
          <w:p w14:paraId="25629154" w14:textId="677785A9" w:rsidR="008439DC" w:rsidRPr="008E7196" w:rsidRDefault="00D27024">
            <w:pPr>
              <w:rPr>
                <w:sz w:val="20"/>
                <w:szCs w:val="20"/>
              </w:rPr>
            </w:pPr>
            <w:r>
              <w:rPr>
                <w:sz w:val="20"/>
                <w:szCs w:val="20"/>
              </w:rPr>
              <w:t>End of Unit 1</w:t>
            </w:r>
          </w:p>
        </w:tc>
        <w:tc>
          <w:tcPr>
            <w:tcW w:w="1078" w:type="dxa"/>
          </w:tcPr>
          <w:p w14:paraId="516E1111" w14:textId="77777777" w:rsidR="008439DC" w:rsidRPr="000C39EE" w:rsidRDefault="008439DC"/>
        </w:tc>
        <w:tc>
          <w:tcPr>
            <w:tcW w:w="1078" w:type="dxa"/>
          </w:tcPr>
          <w:p w14:paraId="069192F2" w14:textId="77777777" w:rsidR="008439DC" w:rsidRPr="000C39EE" w:rsidRDefault="008439DC"/>
        </w:tc>
        <w:tc>
          <w:tcPr>
            <w:tcW w:w="1078" w:type="dxa"/>
          </w:tcPr>
          <w:p w14:paraId="19BEF242" w14:textId="77777777" w:rsidR="008439DC" w:rsidRPr="000C39EE" w:rsidRDefault="008439DC"/>
        </w:tc>
        <w:tc>
          <w:tcPr>
            <w:tcW w:w="1078" w:type="dxa"/>
          </w:tcPr>
          <w:p w14:paraId="4D608520" w14:textId="77777777" w:rsidR="008439DC" w:rsidRPr="000C39EE" w:rsidRDefault="008439DC"/>
        </w:tc>
        <w:tc>
          <w:tcPr>
            <w:tcW w:w="1078" w:type="dxa"/>
          </w:tcPr>
          <w:p w14:paraId="0ADFEA7B" w14:textId="77777777" w:rsidR="008439DC" w:rsidRPr="000C39EE" w:rsidRDefault="008439DC"/>
        </w:tc>
        <w:tc>
          <w:tcPr>
            <w:tcW w:w="1079" w:type="dxa"/>
          </w:tcPr>
          <w:p w14:paraId="4B331998" w14:textId="77777777" w:rsidR="008439DC" w:rsidRPr="000C39EE" w:rsidRDefault="008439DC"/>
        </w:tc>
      </w:tr>
      <w:tr w:rsidR="008439DC" w14:paraId="23AAB1AF" w14:textId="77777777">
        <w:tc>
          <w:tcPr>
            <w:tcW w:w="2547" w:type="dxa"/>
          </w:tcPr>
          <w:p w14:paraId="2D7CE37C" w14:textId="65241B1B" w:rsidR="008439DC" w:rsidRPr="008E7196" w:rsidRDefault="00D27024">
            <w:pPr>
              <w:rPr>
                <w:sz w:val="20"/>
                <w:szCs w:val="20"/>
              </w:rPr>
            </w:pPr>
            <w:r>
              <w:rPr>
                <w:sz w:val="20"/>
                <w:szCs w:val="20"/>
              </w:rPr>
              <w:t>End of Unit 2</w:t>
            </w:r>
          </w:p>
        </w:tc>
        <w:tc>
          <w:tcPr>
            <w:tcW w:w="1078" w:type="dxa"/>
          </w:tcPr>
          <w:p w14:paraId="2B2FCBD1" w14:textId="77777777" w:rsidR="008439DC" w:rsidRPr="000C39EE" w:rsidRDefault="008439DC"/>
        </w:tc>
        <w:tc>
          <w:tcPr>
            <w:tcW w:w="1078" w:type="dxa"/>
          </w:tcPr>
          <w:p w14:paraId="63AACB25" w14:textId="77777777" w:rsidR="008439DC" w:rsidRPr="000C39EE" w:rsidRDefault="008439DC"/>
        </w:tc>
        <w:tc>
          <w:tcPr>
            <w:tcW w:w="1078" w:type="dxa"/>
          </w:tcPr>
          <w:p w14:paraId="2A402974" w14:textId="77777777" w:rsidR="008439DC" w:rsidRPr="000C39EE" w:rsidRDefault="008439DC"/>
        </w:tc>
        <w:tc>
          <w:tcPr>
            <w:tcW w:w="1078" w:type="dxa"/>
          </w:tcPr>
          <w:p w14:paraId="7A8306E7" w14:textId="77777777" w:rsidR="008439DC" w:rsidRPr="000C39EE" w:rsidRDefault="008439DC"/>
        </w:tc>
        <w:tc>
          <w:tcPr>
            <w:tcW w:w="1078" w:type="dxa"/>
          </w:tcPr>
          <w:p w14:paraId="0FACBBDD" w14:textId="77777777" w:rsidR="008439DC" w:rsidRPr="000C39EE" w:rsidRDefault="008439DC"/>
        </w:tc>
        <w:tc>
          <w:tcPr>
            <w:tcW w:w="1079" w:type="dxa"/>
          </w:tcPr>
          <w:p w14:paraId="70AFCF25" w14:textId="77777777" w:rsidR="008439DC" w:rsidRPr="000C39EE" w:rsidRDefault="008439DC"/>
        </w:tc>
      </w:tr>
      <w:tr w:rsidR="00D27024" w14:paraId="58B70097" w14:textId="77777777" w:rsidTr="00D27024">
        <w:tc>
          <w:tcPr>
            <w:tcW w:w="2547" w:type="dxa"/>
          </w:tcPr>
          <w:p w14:paraId="666F4822" w14:textId="77777777" w:rsidR="00D27024" w:rsidRPr="008E7196" w:rsidRDefault="00D27024">
            <w:pPr>
              <w:rPr>
                <w:sz w:val="20"/>
                <w:szCs w:val="20"/>
              </w:rPr>
            </w:pPr>
            <w:r w:rsidRPr="008E7196">
              <w:rPr>
                <w:sz w:val="20"/>
                <w:szCs w:val="20"/>
              </w:rPr>
              <w:t>National Expectations</w:t>
            </w:r>
          </w:p>
          <w:p w14:paraId="562F3E15" w14:textId="77777777" w:rsidR="00D27024" w:rsidRPr="008E7196" w:rsidRDefault="00D27024">
            <w:pPr>
              <w:rPr>
                <w:sz w:val="20"/>
                <w:szCs w:val="20"/>
              </w:rPr>
            </w:pPr>
          </w:p>
        </w:tc>
        <w:tc>
          <w:tcPr>
            <w:tcW w:w="3234" w:type="dxa"/>
            <w:gridSpan w:val="3"/>
            <w:shd w:val="clear" w:color="auto" w:fill="BFBFBF" w:themeFill="background1" w:themeFillShade="BF"/>
          </w:tcPr>
          <w:p w14:paraId="5FBC17AE" w14:textId="77777777" w:rsidR="00D27024" w:rsidRPr="000C39EE" w:rsidRDefault="00D27024"/>
        </w:tc>
        <w:tc>
          <w:tcPr>
            <w:tcW w:w="1078" w:type="dxa"/>
          </w:tcPr>
          <w:p w14:paraId="4DE56173" w14:textId="77777777" w:rsidR="00D27024" w:rsidRPr="000C39EE" w:rsidRDefault="00D27024"/>
        </w:tc>
        <w:tc>
          <w:tcPr>
            <w:tcW w:w="1078" w:type="dxa"/>
          </w:tcPr>
          <w:p w14:paraId="73D8608D" w14:textId="77777777" w:rsidR="00D27024" w:rsidRPr="000C39EE" w:rsidRDefault="00D27024"/>
        </w:tc>
        <w:tc>
          <w:tcPr>
            <w:tcW w:w="1079" w:type="dxa"/>
          </w:tcPr>
          <w:p w14:paraId="4EFCF104" w14:textId="77777777" w:rsidR="00D27024" w:rsidRPr="000C39EE" w:rsidRDefault="00D27024"/>
        </w:tc>
      </w:tr>
    </w:tbl>
    <w:p w14:paraId="7F9E8E66" w14:textId="77777777" w:rsidR="008439DC" w:rsidRDefault="008439DC" w:rsidP="008439DC">
      <w:pPr>
        <w:rPr>
          <w:b/>
          <w:bCs/>
        </w:rPr>
      </w:pPr>
    </w:p>
    <w:p w14:paraId="00C9CE54" w14:textId="77777777" w:rsidR="008439DC" w:rsidRDefault="008439DC" w:rsidP="008439DC">
      <w:pPr>
        <w:rPr>
          <w:b/>
          <w:bCs/>
        </w:rPr>
      </w:pPr>
      <w:r>
        <w:rPr>
          <w:b/>
          <w:bCs/>
        </w:rPr>
        <w:br w:type="page"/>
      </w:r>
    </w:p>
    <w:p w14:paraId="58FD15F3" w14:textId="77777777" w:rsidR="008439DC" w:rsidRDefault="008439DC" w:rsidP="008439DC">
      <w:pPr>
        <w:rPr>
          <w:b/>
          <w:bCs/>
        </w:rPr>
      </w:pPr>
      <w:r>
        <w:rPr>
          <w:b/>
          <w:bCs/>
        </w:rPr>
        <w:lastRenderedPageBreak/>
        <w:t>Science</w:t>
      </w:r>
    </w:p>
    <w:tbl>
      <w:tblPr>
        <w:tblStyle w:val="TableGrid"/>
        <w:tblW w:w="0" w:type="auto"/>
        <w:tblLook w:val="04A0" w:firstRow="1" w:lastRow="0" w:firstColumn="1" w:lastColumn="0" w:noHBand="0" w:noVBand="1"/>
      </w:tblPr>
      <w:tblGrid>
        <w:gridCol w:w="2374"/>
        <w:gridCol w:w="1107"/>
        <w:gridCol w:w="1107"/>
        <w:gridCol w:w="1107"/>
        <w:gridCol w:w="1107"/>
        <w:gridCol w:w="1107"/>
        <w:gridCol w:w="1107"/>
      </w:tblGrid>
      <w:tr w:rsidR="00792AB6" w14:paraId="7DBEBF49" w14:textId="77777777">
        <w:trPr>
          <w:trHeight w:val="244"/>
        </w:trPr>
        <w:tc>
          <w:tcPr>
            <w:tcW w:w="2374" w:type="dxa"/>
            <w:tcBorders>
              <w:top w:val="single" w:sz="4" w:space="0" w:color="auto"/>
              <w:left w:val="single" w:sz="4" w:space="0" w:color="auto"/>
              <w:bottom w:val="single" w:sz="4" w:space="0" w:color="auto"/>
              <w:right w:val="single" w:sz="4" w:space="0" w:color="auto"/>
            </w:tcBorders>
          </w:tcPr>
          <w:p w14:paraId="3F243270" w14:textId="77777777" w:rsidR="00792AB6" w:rsidRDefault="00792AB6">
            <w:pPr>
              <w:rPr>
                <w:sz w:val="20"/>
                <w:szCs w:val="20"/>
              </w:rPr>
            </w:pPr>
          </w:p>
        </w:tc>
        <w:tc>
          <w:tcPr>
            <w:tcW w:w="2214" w:type="dxa"/>
            <w:gridSpan w:val="2"/>
            <w:tcBorders>
              <w:top w:val="single" w:sz="4" w:space="0" w:color="auto"/>
              <w:left w:val="single" w:sz="4" w:space="0" w:color="auto"/>
              <w:bottom w:val="single" w:sz="4" w:space="0" w:color="auto"/>
              <w:right w:val="single" w:sz="4" w:space="0" w:color="auto"/>
            </w:tcBorders>
            <w:hideMark/>
          </w:tcPr>
          <w:p w14:paraId="6AAFD152" w14:textId="77777777" w:rsidR="00792AB6" w:rsidRDefault="00792AB6">
            <w:pPr>
              <w:rPr>
                <w:sz w:val="20"/>
                <w:szCs w:val="20"/>
              </w:rPr>
            </w:pPr>
            <w:r>
              <w:rPr>
                <w:sz w:val="20"/>
                <w:szCs w:val="20"/>
              </w:rPr>
              <w:t>Autumn Term</w:t>
            </w:r>
          </w:p>
        </w:tc>
        <w:tc>
          <w:tcPr>
            <w:tcW w:w="2214" w:type="dxa"/>
            <w:gridSpan w:val="2"/>
            <w:tcBorders>
              <w:top w:val="single" w:sz="4" w:space="0" w:color="auto"/>
              <w:left w:val="single" w:sz="4" w:space="0" w:color="auto"/>
              <w:bottom w:val="single" w:sz="4" w:space="0" w:color="auto"/>
              <w:right w:val="single" w:sz="4" w:space="0" w:color="auto"/>
            </w:tcBorders>
            <w:hideMark/>
          </w:tcPr>
          <w:p w14:paraId="75FE206F" w14:textId="77777777" w:rsidR="00792AB6" w:rsidRDefault="00792AB6">
            <w:pPr>
              <w:rPr>
                <w:sz w:val="20"/>
                <w:szCs w:val="20"/>
              </w:rPr>
            </w:pPr>
            <w:r>
              <w:rPr>
                <w:sz w:val="20"/>
                <w:szCs w:val="20"/>
              </w:rPr>
              <w:t>Spring Term</w:t>
            </w:r>
          </w:p>
        </w:tc>
        <w:tc>
          <w:tcPr>
            <w:tcW w:w="2214" w:type="dxa"/>
            <w:gridSpan w:val="2"/>
            <w:tcBorders>
              <w:top w:val="single" w:sz="4" w:space="0" w:color="auto"/>
              <w:left w:val="single" w:sz="4" w:space="0" w:color="auto"/>
              <w:bottom w:val="single" w:sz="4" w:space="0" w:color="auto"/>
              <w:right w:val="single" w:sz="4" w:space="0" w:color="auto"/>
            </w:tcBorders>
            <w:hideMark/>
          </w:tcPr>
          <w:p w14:paraId="312F46E0" w14:textId="77777777" w:rsidR="00792AB6" w:rsidRDefault="00792AB6">
            <w:pPr>
              <w:rPr>
                <w:sz w:val="20"/>
                <w:szCs w:val="20"/>
              </w:rPr>
            </w:pPr>
            <w:r>
              <w:rPr>
                <w:sz w:val="20"/>
                <w:szCs w:val="20"/>
              </w:rPr>
              <w:t>Summer Term</w:t>
            </w:r>
          </w:p>
        </w:tc>
      </w:tr>
      <w:tr w:rsidR="00792AB6" w14:paraId="6BD1B009" w14:textId="77777777">
        <w:trPr>
          <w:trHeight w:val="181"/>
        </w:trPr>
        <w:tc>
          <w:tcPr>
            <w:tcW w:w="2374" w:type="dxa"/>
            <w:tcBorders>
              <w:top w:val="single" w:sz="4" w:space="0" w:color="auto"/>
              <w:left w:val="single" w:sz="4" w:space="0" w:color="auto"/>
              <w:bottom w:val="single" w:sz="4" w:space="0" w:color="auto"/>
              <w:right w:val="single" w:sz="4" w:space="0" w:color="auto"/>
            </w:tcBorders>
          </w:tcPr>
          <w:p w14:paraId="19BD5167" w14:textId="77777777" w:rsidR="00792AB6" w:rsidRDefault="00792AB6">
            <w:pPr>
              <w:rPr>
                <w:sz w:val="20"/>
                <w:szCs w:val="20"/>
              </w:rPr>
            </w:pPr>
            <w:r>
              <w:rPr>
                <w:sz w:val="20"/>
                <w:szCs w:val="20"/>
              </w:rPr>
              <w:t>End of Unit – Quick Quiz</w:t>
            </w:r>
          </w:p>
          <w:p w14:paraId="0EE895E4"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BCB0B85"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785AFEE"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EBB034C"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77A392C"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6F04087"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9E831F7" w14:textId="77777777" w:rsidR="00792AB6" w:rsidRDefault="00792AB6">
            <w:pPr>
              <w:rPr>
                <w:sz w:val="20"/>
                <w:szCs w:val="20"/>
              </w:rPr>
            </w:pPr>
          </w:p>
        </w:tc>
      </w:tr>
      <w:tr w:rsidR="00792AB6" w14:paraId="19484998" w14:textId="77777777">
        <w:trPr>
          <w:trHeight w:val="181"/>
        </w:trPr>
        <w:tc>
          <w:tcPr>
            <w:tcW w:w="2374" w:type="dxa"/>
            <w:tcBorders>
              <w:top w:val="single" w:sz="4" w:space="0" w:color="auto"/>
              <w:left w:val="single" w:sz="4" w:space="0" w:color="auto"/>
              <w:bottom w:val="single" w:sz="4" w:space="0" w:color="auto"/>
              <w:right w:val="single" w:sz="4" w:space="0" w:color="auto"/>
            </w:tcBorders>
          </w:tcPr>
          <w:p w14:paraId="665B4B45" w14:textId="77777777" w:rsidR="00792AB6" w:rsidRDefault="00792AB6">
            <w:pPr>
              <w:rPr>
                <w:sz w:val="20"/>
                <w:szCs w:val="20"/>
              </w:rPr>
            </w:pPr>
            <w:r>
              <w:rPr>
                <w:sz w:val="20"/>
                <w:szCs w:val="20"/>
              </w:rPr>
              <w:t>End of Unit Test</w:t>
            </w:r>
          </w:p>
          <w:p w14:paraId="57637599"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1DA35F20"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1F8521B9"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516B7A8A"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2348F326"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40A4CBAD" w14:textId="77777777" w:rsidR="00792AB6" w:rsidRDefault="00792AB6">
            <w:pPr>
              <w:rPr>
                <w:sz w:val="20"/>
                <w:szCs w:val="20"/>
              </w:rPr>
            </w:pPr>
          </w:p>
        </w:tc>
        <w:tc>
          <w:tcPr>
            <w:tcW w:w="1107" w:type="dxa"/>
            <w:tcBorders>
              <w:top w:val="single" w:sz="4" w:space="0" w:color="auto"/>
              <w:left w:val="single" w:sz="4" w:space="0" w:color="auto"/>
              <w:bottom w:val="single" w:sz="4" w:space="0" w:color="auto"/>
              <w:right w:val="single" w:sz="4" w:space="0" w:color="auto"/>
            </w:tcBorders>
          </w:tcPr>
          <w:p w14:paraId="0D2681A5" w14:textId="77777777" w:rsidR="00792AB6" w:rsidRDefault="00792AB6">
            <w:pPr>
              <w:rPr>
                <w:sz w:val="20"/>
                <w:szCs w:val="20"/>
              </w:rPr>
            </w:pPr>
          </w:p>
        </w:tc>
      </w:tr>
      <w:tr w:rsidR="00792AB6" w14:paraId="725264E2" w14:textId="77777777" w:rsidTr="00792AB6">
        <w:tc>
          <w:tcPr>
            <w:tcW w:w="2374" w:type="dxa"/>
            <w:tcBorders>
              <w:top w:val="single" w:sz="4" w:space="0" w:color="auto"/>
              <w:left w:val="single" w:sz="4" w:space="0" w:color="auto"/>
              <w:bottom w:val="single" w:sz="4" w:space="0" w:color="auto"/>
              <w:right w:val="single" w:sz="4" w:space="0" w:color="auto"/>
            </w:tcBorders>
          </w:tcPr>
          <w:p w14:paraId="053C1DF8" w14:textId="77777777" w:rsidR="00792AB6" w:rsidRDefault="00792AB6">
            <w:pPr>
              <w:rPr>
                <w:sz w:val="20"/>
                <w:szCs w:val="20"/>
              </w:rPr>
            </w:pPr>
            <w:r>
              <w:rPr>
                <w:sz w:val="20"/>
                <w:szCs w:val="20"/>
              </w:rPr>
              <w:t>National Expectations</w:t>
            </w:r>
          </w:p>
          <w:p w14:paraId="6E566D16" w14:textId="77777777" w:rsidR="00792AB6" w:rsidRDefault="00792AB6">
            <w:pPr>
              <w:rPr>
                <w:sz w:val="20"/>
                <w:szCs w:val="20"/>
              </w:rPr>
            </w:pP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A3D577" w14:textId="5C4210FB" w:rsidR="00792AB6" w:rsidRDefault="00792AB6">
            <w:pPr>
              <w:rPr>
                <w:sz w:val="20"/>
                <w:szCs w:val="20"/>
              </w:rPr>
            </w:pPr>
          </w:p>
        </w:tc>
        <w:tc>
          <w:tcPr>
            <w:tcW w:w="2214" w:type="dxa"/>
            <w:gridSpan w:val="2"/>
            <w:tcBorders>
              <w:top w:val="single" w:sz="4" w:space="0" w:color="auto"/>
              <w:left w:val="single" w:sz="4" w:space="0" w:color="auto"/>
              <w:bottom w:val="single" w:sz="4" w:space="0" w:color="auto"/>
              <w:right w:val="single" w:sz="4" w:space="0" w:color="auto"/>
            </w:tcBorders>
          </w:tcPr>
          <w:p w14:paraId="1C40DC12" w14:textId="77777777" w:rsidR="00792AB6" w:rsidRDefault="00792AB6">
            <w:pPr>
              <w:rPr>
                <w:sz w:val="20"/>
                <w:szCs w:val="20"/>
              </w:rPr>
            </w:pPr>
          </w:p>
        </w:tc>
        <w:tc>
          <w:tcPr>
            <w:tcW w:w="2214" w:type="dxa"/>
            <w:gridSpan w:val="2"/>
            <w:tcBorders>
              <w:top w:val="single" w:sz="4" w:space="0" w:color="auto"/>
              <w:left w:val="single" w:sz="4" w:space="0" w:color="auto"/>
              <w:bottom w:val="single" w:sz="4" w:space="0" w:color="auto"/>
              <w:right w:val="single" w:sz="4" w:space="0" w:color="auto"/>
            </w:tcBorders>
          </w:tcPr>
          <w:p w14:paraId="7F476DF6" w14:textId="77777777" w:rsidR="00792AB6" w:rsidRDefault="00792AB6">
            <w:pPr>
              <w:rPr>
                <w:sz w:val="20"/>
                <w:szCs w:val="20"/>
              </w:rPr>
            </w:pPr>
          </w:p>
        </w:tc>
      </w:tr>
    </w:tbl>
    <w:p w14:paraId="7B11E91B" w14:textId="77777777" w:rsidR="008439DC" w:rsidRDefault="008439DC" w:rsidP="008439DC">
      <w:pPr>
        <w:rPr>
          <w:b/>
          <w:bCs/>
        </w:rPr>
      </w:pPr>
    </w:p>
    <w:p w14:paraId="7928A47F" w14:textId="77777777" w:rsidR="008439DC" w:rsidRDefault="008439DC" w:rsidP="008439DC">
      <w:pPr>
        <w:rPr>
          <w:b/>
          <w:bCs/>
        </w:rPr>
      </w:pPr>
      <w:r>
        <w:rPr>
          <w:b/>
          <w:bCs/>
        </w:rPr>
        <w:t>Foundation Subjects</w:t>
      </w:r>
    </w:p>
    <w:tbl>
      <w:tblPr>
        <w:tblStyle w:val="TableGrid"/>
        <w:tblW w:w="9067" w:type="dxa"/>
        <w:tblLook w:val="04A0" w:firstRow="1" w:lastRow="0" w:firstColumn="1" w:lastColumn="0" w:noHBand="0" w:noVBand="1"/>
      </w:tblPr>
      <w:tblGrid>
        <w:gridCol w:w="1944"/>
        <w:gridCol w:w="2374"/>
        <w:gridCol w:w="2374"/>
        <w:gridCol w:w="2375"/>
      </w:tblGrid>
      <w:tr w:rsidR="008439DC" w:rsidRPr="00F64B58" w14:paraId="60F696AA" w14:textId="77777777">
        <w:trPr>
          <w:trHeight w:val="13"/>
        </w:trPr>
        <w:tc>
          <w:tcPr>
            <w:tcW w:w="1944" w:type="dxa"/>
            <w:vMerge w:val="restart"/>
          </w:tcPr>
          <w:p w14:paraId="273B875C" w14:textId="77777777" w:rsidR="008439DC" w:rsidRPr="00F64B58" w:rsidRDefault="008439DC"/>
        </w:tc>
        <w:tc>
          <w:tcPr>
            <w:tcW w:w="7123" w:type="dxa"/>
            <w:gridSpan w:val="3"/>
          </w:tcPr>
          <w:p w14:paraId="31C4AB91" w14:textId="77777777" w:rsidR="008439DC" w:rsidRPr="00F64B58" w:rsidRDefault="008439DC">
            <w:pPr>
              <w:jc w:val="center"/>
            </w:pPr>
            <w:r w:rsidRPr="008E7196">
              <w:rPr>
                <w:sz w:val="20"/>
                <w:szCs w:val="20"/>
              </w:rPr>
              <w:t>Assessment Against National Expectations</w:t>
            </w:r>
          </w:p>
        </w:tc>
      </w:tr>
      <w:tr w:rsidR="008439DC" w:rsidRPr="00F64B58" w14:paraId="7382773A" w14:textId="77777777">
        <w:trPr>
          <w:trHeight w:val="13"/>
        </w:trPr>
        <w:tc>
          <w:tcPr>
            <w:tcW w:w="1944" w:type="dxa"/>
            <w:vMerge/>
          </w:tcPr>
          <w:p w14:paraId="6EFEF26A" w14:textId="77777777" w:rsidR="008439DC" w:rsidRPr="00F64B58" w:rsidRDefault="008439DC"/>
        </w:tc>
        <w:tc>
          <w:tcPr>
            <w:tcW w:w="2374" w:type="dxa"/>
          </w:tcPr>
          <w:p w14:paraId="45A6B39C" w14:textId="77777777" w:rsidR="008439DC" w:rsidRDefault="008439DC">
            <w:pPr>
              <w:jc w:val="center"/>
            </w:pPr>
            <w:r>
              <w:rPr>
                <w:sz w:val="16"/>
                <w:szCs w:val="16"/>
              </w:rPr>
              <w:t>Autumn</w:t>
            </w:r>
          </w:p>
        </w:tc>
        <w:tc>
          <w:tcPr>
            <w:tcW w:w="2374" w:type="dxa"/>
          </w:tcPr>
          <w:p w14:paraId="27453F1D" w14:textId="77777777" w:rsidR="008439DC" w:rsidRDefault="008439DC">
            <w:pPr>
              <w:jc w:val="center"/>
            </w:pPr>
            <w:r>
              <w:rPr>
                <w:sz w:val="16"/>
                <w:szCs w:val="16"/>
              </w:rPr>
              <w:t>Spring</w:t>
            </w:r>
          </w:p>
        </w:tc>
        <w:tc>
          <w:tcPr>
            <w:tcW w:w="2375" w:type="dxa"/>
          </w:tcPr>
          <w:p w14:paraId="26931467" w14:textId="77777777" w:rsidR="008439DC" w:rsidRDefault="008439DC">
            <w:pPr>
              <w:jc w:val="center"/>
            </w:pPr>
            <w:r>
              <w:rPr>
                <w:sz w:val="16"/>
                <w:szCs w:val="16"/>
              </w:rPr>
              <w:t>Summer</w:t>
            </w:r>
          </w:p>
        </w:tc>
      </w:tr>
      <w:tr w:rsidR="008439DC" w:rsidRPr="00F64B58" w14:paraId="3AA9A660" w14:textId="77777777">
        <w:trPr>
          <w:trHeight w:val="12"/>
        </w:trPr>
        <w:tc>
          <w:tcPr>
            <w:tcW w:w="1944" w:type="dxa"/>
          </w:tcPr>
          <w:p w14:paraId="6F24D4AB" w14:textId="77777777" w:rsidR="008439DC" w:rsidRPr="008E7196" w:rsidRDefault="008439DC">
            <w:pPr>
              <w:rPr>
                <w:sz w:val="20"/>
                <w:szCs w:val="20"/>
              </w:rPr>
            </w:pPr>
            <w:r w:rsidRPr="008E7196">
              <w:rPr>
                <w:sz w:val="20"/>
                <w:szCs w:val="20"/>
              </w:rPr>
              <w:t>PE</w:t>
            </w:r>
          </w:p>
        </w:tc>
        <w:tc>
          <w:tcPr>
            <w:tcW w:w="2374" w:type="dxa"/>
          </w:tcPr>
          <w:p w14:paraId="72FF93D6" w14:textId="77777777" w:rsidR="008439DC" w:rsidRPr="008E7196" w:rsidRDefault="008439DC">
            <w:pPr>
              <w:rPr>
                <w:sz w:val="20"/>
                <w:szCs w:val="20"/>
              </w:rPr>
            </w:pPr>
          </w:p>
        </w:tc>
        <w:tc>
          <w:tcPr>
            <w:tcW w:w="2374" w:type="dxa"/>
          </w:tcPr>
          <w:p w14:paraId="51D7725A" w14:textId="77777777" w:rsidR="008439DC" w:rsidRPr="008E7196" w:rsidRDefault="008439DC">
            <w:pPr>
              <w:rPr>
                <w:sz w:val="20"/>
                <w:szCs w:val="20"/>
              </w:rPr>
            </w:pPr>
          </w:p>
        </w:tc>
        <w:tc>
          <w:tcPr>
            <w:tcW w:w="2375" w:type="dxa"/>
          </w:tcPr>
          <w:p w14:paraId="514AB90A" w14:textId="77777777" w:rsidR="008439DC" w:rsidRPr="008E7196" w:rsidRDefault="008439DC">
            <w:pPr>
              <w:rPr>
                <w:sz w:val="20"/>
                <w:szCs w:val="20"/>
              </w:rPr>
            </w:pPr>
          </w:p>
        </w:tc>
      </w:tr>
      <w:tr w:rsidR="008439DC" w:rsidRPr="00F64B58" w14:paraId="77A1162D" w14:textId="77777777">
        <w:trPr>
          <w:trHeight w:val="13"/>
        </w:trPr>
        <w:tc>
          <w:tcPr>
            <w:tcW w:w="1944" w:type="dxa"/>
          </w:tcPr>
          <w:p w14:paraId="19608060" w14:textId="77777777" w:rsidR="008439DC" w:rsidRPr="008E7196" w:rsidRDefault="008439DC">
            <w:pPr>
              <w:rPr>
                <w:sz w:val="20"/>
                <w:szCs w:val="20"/>
              </w:rPr>
            </w:pPr>
            <w:r w:rsidRPr="008E7196">
              <w:rPr>
                <w:sz w:val="20"/>
                <w:szCs w:val="20"/>
              </w:rPr>
              <w:t>Art and Design</w:t>
            </w:r>
          </w:p>
        </w:tc>
        <w:tc>
          <w:tcPr>
            <w:tcW w:w="2374" w:type="dxa"/>
          </w:tcPr>
          <w:p w14:paraId="2629B200" w14:textId="77777777" w:rsidR="008439DC" w:rsidRPr="008E7196" w:rsidRDefault="008439DC">
            <w:pPr>
              <w:rPr>
                <w:sz w:val="20"/>
                <w:szCs w:val="20"/>
              </w:rPr>
            </w:pPr>
          </w:p>
        </w:tc>
        <w:tc>
          <w:tcPr>
            <w:tcW w:w="2374" w:type="dxa"/>
          </w:tcPr>
          <w:p w14:paraId="289E7CA6" w14:textId="77777777" w:rsidR="008439DC" w:rsidRPr="008E7196" w:rsidRDefault="008439DC">
            <w:pPr>
              <w:rPr>
                <w:sz w:val="20"/>
                <w:szCs w:val="20"/>
              </w:rPr>
            </w:pPr>
          </w:p>
        </w:tc>
        <w:tc>
          <w:tcPr>
            <w:tcW w:w="2375" w:type="dxa"/>
          </w:tcPr>
          <w:p w14:paraId="6320AD31" w14:textId="77777777" w:rsidR="008439DC" w:rsidRPr="008E7196" w:rsidRDefault="008439DC">
            <w:pPr>
              <w:rPr>
                <w:sz w:val="20"/>
                <w:szCs w:val="20"/>
              </w:rPr>
            </w:pPr>
          </w:p>
        </w:tc>
      </w:tr>
      <w:tr w:rsidR="008439DC" w:rsidRPr="00F64B58" w14:paraId="3C85E877" w14:textId="77777777">
        <w:trPr>
          <w:trHeight w:val="12"/>
        </w:trPr>
        <w:tc>
          <w:tcPr>
            <w:tcW w:w="1944" w:type="dxa"/>
          </w:tcPr>
          <w:p w14:paraId="79DCB355" w14:textId="77777777" w:rsidR="008439DC" w:rsidRPr="008E7196" w:rsidRDefault="008439DC">
            <w:pPr>
              <w:rPr>
                <w:sz w:val="20"/>
                <w:szCs w:val="20"/>
              </w:rPr>
            </w:pPr>
            <w:r w:rsidRPr="008E7196">
              <w:rPr>
                <w:sz w:val="20"/>
                <w:szCs w:val="20"/>
              </w:rPr>
              <w:t>IT</w:t>
            </w:r>
          </w:p>
        </w:tc>
        <w:tc>
          <w:tcPr>
            <w:tcW w:w="2374" w:type="dxa"/>
          </w:tcPr>
          <w:p w14:paraId="22D8AECE" w14:textId="77777777" w:rsidR="008439DC" w:rsidRPr="008E7196" w:rsidRDefault="008439DC">
            <w:pPr>
              <w:rPr>
                <w:sz w:val="20"/>
                <w:szCs w:val="20"/>
              </w:rPr>
            </w:pPr>
          </w:p>
        </w:tc>
        <w:tc>
          <w:tcPr>
            <w:tcW w:w="2374" w:type="dxa"/>
          </w:tcPr>
          <w:p w14:paraId="6DB6D01A" w14:textId="77777777" w:rsidR="008439DC" w:rsidRPr="008E7196" w:rsidRDefault="008439DC">
            <w:pPr>
              <w:rPr>
                <w:sz w:val="20"/>
                <w:szCs w:val="20"/>
              </w:rPr>
            </w:pPr>
          </w:p>
        </w:tc>
        <w:tc>
          <w:tcPr>
            <w:tcW w:w="2375" w:type="dxa"/>
          </w:tcPr>
          <w:p w14:paraId="195A694A" w14:textId="77777777" w:rsidR="008439DC" w:rsidRPr="008E7196" w:rsidRDefault="008439DC">
            <w:pPr>
              <w:rPr>
                <w:sz w:val="20"/>
                <w:szCs w:val="20"/>
              </w:rPr>
            </w:pPr>
          </w:p>
        </w:tc>
      </w:tr>
      <w:tr w:rsidR="008439DC" w:rsidRPr="00F64B58" w14:paraId="37335B8C" w14:textId="77777777">
        <w:trPr>
          <w:trHeight w:val="13"/>
        </w:trPr>
        <w:tc>
          <w:tcPr>
            <w:tcW w:w="1944" w:type="dxa"/>
          </w:tcPr>
          <w:p w14:paraId="7833F9FD" w14:textId="77777777" w:rsidR="008439DC" w:rsidRPr="008E7196" w:rsidRDefault="008439DC">
            <w:pPr>
              <w:rPr>
                <w:sz w:val="20"/>
                <w:szCs w:val="20"/>
              </w:rPr>
            </w:pPr>
            <w:r w:rsidRPr="008E7196">
              <w:rPr>
                <w:sz w:val="20"/>
                <w:szCs w:val="20"/>
              </w:rPr>
              <w:t>Geography</w:t>
            </w:r>
          </w:p>
        </w:tc>
        <w:tc>
          <w:tcPr>
            <w:tcW w:w="2374" w:type="dxa"/>
          </w:tcPr>
          <w:p w14:paraId="7D0A5A2A" w14:textId="77777777" w:rsidR="008439DC" w:rsidRPr="008E7196" w:rsidRDefault="008439DC">
            <w:pPr>
              <w:rPr>
                <w:sz w:val="20"/>
                <w:szCs w:val="20"/>
              </w:rPr>
            </w:pPr>
          </w:p>
        </w:tc>
        <w:tc>
          <w:tcPr>
            <w:tcW w:w="2374" w:type="dxa"/>
          </w:tcPr>
          <w:p w14:paraId="1131F5D2" w14:textId="77777777" w:rsidR="008439DC" w:rsidRPr="008E7196" w:rsidRDefault="008439DC">
            <w:pPr>
              <w:rPr>
                <w:sz w:val="20"/>
                <w:szCs w:val="20"/>
              </w:rPr>
            </w:pPr>
          </w:p>
        </w:tc>
        <w:tc>
          <w:tcPr>
            <w:tcW w:w="2375" w:type="dxa"/>
          </w:tcPr>
          <w:p w14:paraId="44B036CE" w14:textId="77777777" w:rsidR="008439DC" w:rsidRPr="008E7196" w:rsidRDefault="008439DC">
            <w:pPr>
              <w:rPr>
                <w:sz w:val="20"/>
                <w:szCs w:val="20"/>
              </w:rPr>
            </w:pPr>
          </w:p>
        </w:tc>
      </w:tr>
      <w:tr w:rsidR="008439DC" w:rsidRPr="00F64B58" w14:paraId="64173C15" w14:textId="77777777">
        <w:trPr>
          <w:trHeight w:val="12"/>
        </w:trPr>
        <w:tc>
          <w:tcPr>
            <w:tcW w:w="1944" w:type="dxa"/>
          </w:tcPr>
          <w:p w14:paraId="484BD41D" w14:textId="77777777" w:rsidR="008439DC" w:rsidRPr="008E7196" w:rsidRDefault="008439DC">
            <w:pPr>
              <w:rPr>
                <w:sz w:val="20"/>
                <w:szCs w:val="20"/>
              </w:rPr>
            </w:pPr>
            <w:r w:rsidRPr="008E7196">
              <w:rPr>
                <w:sz w:val="20"/>
                <w:szCs w:val="20"/>
              </w:rPr>
              <w:t>History</w:t>
            </w:r>
          </w:p>
        </w:tc>
        <w:tc>
          <w:tcPr>
            <w:tcW w:w="2374" w:type="dxa"/>
          </w:tcPr>
          <w:p w14:paraId="2015369A" w14:textId="77777777" w:rsidR="008439DC" w:rsidRPr="008E7196" w:rsidRDefault="008439DC">
            <w:pPr>
              <w:rPr>
                <w:sz w:val="20"/>
                <w:szCs w:val="20"/>
              </w:rPr>
            </w:pPr>
          </w:p>
        </w:tc>
        <w:tc>
          <w:tcPr>
            <w:tcW w:w="2374" w:type="dxa"/>
          </w:tcPr>
          <w:p w14:paraId="68DC7228" w14:textId="77777777" w:rsidR="008439DC" w:rsidRPr="008E7196" w:rsidRDefault="008439DC">
            <w:pPr>
              <w:rPr>
                <w:sz w:val="20"/>
                <w:szCs w:val="20"/>
              </w:rPr>
            </w:pPr>
          </w:p>
        </w:tc>
        <w:tc>
          <w:tcPr>
            <w:tcW w:w="2375" w:type="dxa"/>
          </w:tcPr>
          <w:p w14:paraId="6C145BEB" w14:textId="77777777" w:rsidR="008439DC" w:rsidRPr="008E7196" w:rsidRDefault="008439DC">
            <w:pPr>
              <w:rPr>
                <w:sz w:val="20"/>
                <w:szCs w:val="20"/>
              </w:rPr>
            </w:pPr>
          </w:p>
        </w:tc>
      </w:tr>
      <w:tr w:rsidR="008439DC" w:rsidRPr="00F64B58" w14:paraId="585A7F90" w14:textId="77777777">
        <w:trPr>
          <w:trHeight w:val="13"/>
        </w:trPr>
        <w:tc>
          <w:tcPr>
            <w:tcW w:w="1944" w:type="dxa"/>
          </w:tcPr>
          <w:p w14:paraId="6A68D941" w14:textId="77777777" w:rsidR="008439DC" w:rsidRPr="008E7196" w:rsidRDefault="008439DC">
            <w:pPr>
              <w:rPr>
                <w:sz w:val="20"/>
                <w:szCs w:val="20"/>
              </w:rPr>
            </w:pPr>
            <w:r w:rsidRPr="008E7196">
              <w:rPr>
                <w:sz w:val="20"/>
                <w:szCs w:val="20"/>
              </w:rPr>
              <w:t>Music</w:t>
            </w:r>
          </w:p>
        </w:tc>
        <w:tc>
          <w:tcPr>
            <w:tcW w:w="2374" w:type="dxa"/>
          </w:tcPr>
          <w:p w14:paraId="53637478" w14:textId="77777777" w:rsidR="008439DC" w:rsidRPr="008E7196" w:rsidRDefault="008439DC">
            <w:pPr>
              <w:rPr>
                <w:sz w:val="20"/>
                <w:szCs w:val="20"/>
              </w:rPr>
            </w:pPr>
          </w:p>
        </w:tc>
        <w:tc>
          <w:tcPr>
            <w:tcW w:w="2374" w:type="dxa"/>
          </w:tcPr>
          <w:p w14:paraId="297801FA" w14:textId="77777777" w:rsidR="008439DC" w:rsidRPr="008E7196" w:rsidRDefault="008439DC">
            <w:pPr>
              <w:rPr>
                <w:sz w:val="20"/>
                <w:szCs w:val="20"/>
              </w:rPr>
            </w:pPr>
          </w:p>
        </w:tc>
        <w:tc>
          <w:tcPr>
            <w:tcW w:w="2375" w:type="dxa"/>
          </w:tcPr>
          <w:p w14:paraId="7BF09A40" w14:textId="77777777" w:rsidR="008439DC" w:rsidRPr="008E7196" w:rsidRDefault="008439DC">
            <w:pPr>
              <w:rPr>
                <w:sz w:val="20"/>
                <w:szCs w:val="20"/>
              </w:rPr>
            </w:pPr>
          </w:p>
        </w:tc>
      </w:tr>
      <w:tr w:rsidR="008439DC" w:rsidRPr="00F64B58" w14:paraId="38DCC894" w14:textId="77777777">
        <w:trPr>
          <w:trHeight w:val="13"/>
        </w:trPr>
        <w:tc>
          <w:tcPr>
            <w:tcW w:w="1944" w:type="dxa"/>
          </w:tcPr>
          <w:p w14:paraId="22DC89F6" w14:textId="77777777" w:rsidR="008439DC" w:rsidRPr="008E7196" w:rsidRDefault="008439DC">
            <w:pPr>
              <w:rPr>
                <w:sz w:val="20"/>
                <w:szCs w:val="20"/>
              </w:rPr>
            </w:pPr>
            <w:r w:rsidRPr="008E7196">
              <w:rPr>
                <w:sz w:val="20"/>
                <w:szCs w:val="20"/>
              </w:rPr>
              <w:t>RE/ Citizenship</w:t>
            </w:r>
          </w:p>
        </w:tc>
        <w:tc>
          <w:tcPr>
            <w:tcW w:w="2374" w:type="dxa"/>
          </w:tcPr>
          <w:p w14:paraId="01A56342" w14:textId="77777777" w:rsidR="008439DC" w:rsidRPr="008E7196" w:rsidRDefault="008439DC">
            <w:pPr>
              <w:rPr>
                <w:sz w:val="20"/>
                <w:szCs w:val="20"/>
              </w:rPr>
            </w:pPr>
          </w:p>
        </w:tc>
        <w:tc>
          <w:tcPr>
            <w:tcW w:w="2374" w:type="dxa"/>
          </w:tcPr>
          <w:p w14:paraId="40DD99FE" w14:textId="77777777" w:rsidR="008439DC" w:rsidRPr="008E7196" w:rsidRDefault="008439DC">
            <w:pPr>
              <w:rPr>
                <w:sz w:val="20"/>
                <w:szCs w:val="20"/>
              </w:rPr>
            </w:pPr>
          </w:p>
        </w:tc>
        <w:tc>
          <w:tcPr>
            <w:tcW w:w="2375" w:type="dxa"/>
          </w:tcPr>
          <w:p w14:paraId="106975E7" w14:textId="77777777" w:rsidR="008439DC" w:rsidRPr="008E7196" w:rsidRDefault="008439DC">
            <w:pPr>
              <w:rPr>
                <w:sz w:val="20"/>
                <w:szCs w:val="20"/>
              </w:rPr>
            </w:pPr>
          </w:p>
        </w:tc>
      </w:tr>
      <w:tr w:rsidR="008439DC" w:rsidRPr="00F64B58" w14:paraId="459EABC4" w14:textId="77777777">
        <w:trPr>
          <w:trHeight w:val="12"/>
        </w:trPr>
        <w:tc>
          <w:tcPr>
            <w:tcW w:w="1944" w:type="dxa"/>
          </w:tcPr>
          <w:p w14:paraId="0907AF4F" w14:textId="77777777" w:rsidR="008439DC" w:rsidRPr="008E7196" w:rsidRDefault="008439DC">
            <w:pPr>
              <w:rPr>
                <w:sz w:val="20"/>
                <w:szCs w:val="20"/>
              </w:rPr>
            </w:pPr>
            <w:r w:rsidRPr="008E7196">
              <w:rPr>
                <w:sz w:val="20"/>
                <w:szCs w:val="20"/>
              </w:rPr>
              <w:t>PSHE</w:t>
            </w:r>
          </w:p>
        </w:tc>
        <w:tc>
          <w:tcPr>
            <w:tcW w:w="2374" w:type="dxa"/>
          </w:tcPr>
          <w:p w14:paraId="06DD1F80" w14:textId="77777777" w:rsidR="008439DC" w:rsidRPr="008E7196" w:rsidRDefault="008439DC">
            <w:pPr>
              <w:rPr>
                <w:sz w:val="20"/>
                <w:szCs w:val="20"/>
              </w:rPr>
            </w:pPr>
          </w:p>
        </w:tc>
        <w:tc>
          <w:tcPr>
            <w:tcW w:w="2374" w:type="dxa"/>
          </w:tcPr>
          <w:p w14:paraId="6C0E3502" w14:textId="77777777" w:rsidR="008439DC" w:rsidRPr="008E7196" w:rsidRDefault="008439DC">
            <w:pPr>
              <w:rPr>
                <w:sz w:val="20"/>
                <w:szCs w:val="20"/>
              </w:rPr>
            </w:pPr>
          </w:p>
        </w:tc>
        <w:tc>
          <w:tcPr>
            <w:tcW w:w="2375" w:type="dxa"/>
          </w:tcPr>
          <w:p w14:paraId="781480D0" w14:textId="77777777" w:rsidR="008439DC" w:rsidRPr="008E7196" w:rsidRDefault="008439DC">
            <w:pPr>
              <w:rPr>
                <w:sz w:val="20"/>
                <w:szCs w:val="20"/>
              </w:rPr>
            </w:pPr>
          </w:p>
        </w:tc>
      </w:tr>
      <w:tr w:rsidR="008439DC" w:rsidRPr="00F64B58" w14:paraId="3DCA949C" w14:textId="77777777">
        <w:trPr>
          <w:trHeight w:val="12"/>
        </w:trPr>
        <w:tc>
          <w:tcPr>
            <w:tcW w:w="1944" w:type="dxa"/>
          </w:tcPr>
          <w:p w14:paraId="73304FF2" w14:textId="608BF5E1" w:rsidR="008439DC" w:rsidRPr="008E7196" w:rsidRDefault="00D27024">
            <w:pPr>
              <w:rPr>
                <w:sz w:val="20"/>
                <w:szCs w:val="20"/>
              </w:rPr>
            </w:pPr>
            <w:r>
              <w:rPr>
                <w:sz w:val="20"/>
                <w:szCs w:val="20"/>
              </w:rPr>
              <w:t>Food Tech</w:t>
            </w:r>
            <w:r w:rsidR="002C3871">
              <w:rPr>
                <w:sz w:val="20"/>
                <w:szCs w:val="20"/>
              </w:rPr>
              <w:t>nology</w:t>
            </w:r>
          </w:p>
        </w:tc>
        <w:tc>
          <w:tcPr>
            <w:tcW w:w="2374" w:type="dxa"/>
          </w:tcPr>
          <w:p w14:paraId="1F77FDA3" w14:textId="77777777" w:rsidR="008439DC" w:rsidRPr="008E7196" w:rsidRDefault="008439DC">
            <w:pPr>
              <w:rPr>
                <w:sz w:val="20"/>
                <w:szCs w:val="20"/>
              </w:rPr>
            </w:pPr>
          </w:p>
        </w:tc>
        <w:tc>
          <w:tcPr>
            <w:tcW w:w="2374" w:type="dxa"/>
          </w:tcPr>
          <w:p w14:paraId="594A2078" w14:textId="77777777" w:rsidR="008439DC" w:rsidRPr="008E7196" w:rsidRDefault="008439DC">
            <w:pPr>
              <w:rPr>
                <w:sz w:val="20"/>
                <w:szCs w:val="20"/>
              </w:rPr>
            </w:pPr>
          </w:p>
        </w:tc>
        <w:tc>
          <w:tcPr>
            <w:tcW w:w="2375" w:type="dxa"/>
          </w:tcPr>
          <w:p w14:paraId="0BCC75A9" w14:textId="77777777" w:rsidR="008439DC" w:rsidRPr="008E7196" w:rsidRDefault="008439DC">
            <w:pPr>
              <w:rPr>
                <w:sz w:val="20"/>
                <w:szCs w:val="20"/>
              </w:rPr>
            </w:pPr>
          </w:p>
        </w:tc>
      </w:tr>
    </w:tbl>
    <w:p w14:paraId="1FB3F1B3" w14:textId="77777777" w:rsidR="008439DC" w:rsidRPr="002C3871" w:rsidRDefault="008439DC" w:rsidP="008439DC">
      <w:pPr>
        <w:rPr>
          <w:b/>
          <w:bCs/>
          <w:sz w:val="4"/>
          <w:szCs w:val="4"/>
        </w:rPr>
      </w:pPr>
    </w:p>
    <w:p w14:paraId="554C2F60" w14:textId="77777777" w:rsidR="008439DC" w:rsidRDefault="008439DC" w:rsidP="008439DC">
      <w:pPr>
        <w:rPr>
          <w:b/>
          <w:bCs/>
        </w:rPr>
      </w:pPr>
      <w:r>
        <w:rPr>
          <w:b/>
          <w:bCs/>
        </w:rPr>
        <w:t>Attitudes to Learning</w:t>
      </w:r>
    </w:p>
    <w:tbl>
      <w:tblPr>
        <w:tblStyle w:val="TableGrid"/>
        <w:tblW w:w="0" w:type="auto"/>
        <w:tblLook w:val="04A0" w:firstRow="1" w:lastRow="0" w:firstColumn="1" w:lastColumn="0" w:noHBand="0" w:noVBand="1"/>
      </w:tblPr>
      <w:tblGrid>
        <w:gridCol w:w="1980"/>
        <w:gridCol w:w="2345"/>
        <w:gridCol w:w="2345"/>
        <w:gridCol w:w="2346"/>
      </w:tblGrid>
      <w:tr w:rsidR="008439DC" w14:paraId="6A63F8A0" w14:textId="77777777">
        <w:tc>
          <w:tcPr>
            <w:tcW w:w="1980" w:type="dxa"/>
          </w:tcPr>
          <w:p w14:paraId="66C25D6D" w14:textId="77777777" w:rsidR="008439DC" w:rsidRDefault="008439DC">
            <w:pPr>
              <w:rPr>
                <w:b/>
                <w:bCs/>
              </w:rPr>
            </w:pPr>
          </w:p>
        </w:tc>
        <w:tc>
          <w:tcPr>
            <w:tcW w:w="2345" w:type="dxa"/>
          </w:tcPr>
          <w:p w14:paraId="4986F97C" w14:textId="77777777" w:rsidR="008439DC" w:rsidRDefault="008439DC">
            <w:pPr>
              <w:jc w:val="center"/>
              <w:rPr>
                <w:b/>
                <w:bCs/>
              </w:rPr>
            </w:pPr>
            <w:r>
              <w:rPr>
                <w:sz w:val="16"/>
                <w:szCs w:val="16"/>
              </w:rPr>
              <w:t>Autumn</w:t>
            </w:r>
          </w:p>
        </w:tc>
        <w:tc>
          <w:tcPr>
            <w:tcW w:w="2345" w:type="dxa"/>
          </w:tcPr>
          <w:p w14:paraId="5A1DF08C" w14:textId="77777777" w:rsidR="008439DC" w:rsidRDefault="008439DC">
            <w:pPr>
              <w:jc w:val="center"/>
              <w:rPr>
                <w:b/>
                <w:bCs/>
              </w:rPr>
            </w:pPr>
            <w:r>
              <w:rPr>
                <w:sz w:val="16"/>
                <w:szCs w:val="16"/>
              </w:rPr>
              <w:t>Spring</w:t>
            </w:r>
          </w:p>
        </w:tc>
        <w:tc>
          <w:tcPr>
            <w:tcW w:w="2346" w:type="dxa"/>
          </w:tcPr>
          <w:p w14:paraId="49A21748" w14:textId="77777777" w:rsidR="008439DC" w:rsidRDefault="008439DC">
            <w:pPr>
              <w:jc w:val="center"/>
              <w:rPr>
                <w:b/>
                <w:bCs/>
              </w:rPr>
            </w:pPr>
            <w:r>
              <w:rPr>
                <w:sz w:val="16"/>
                <w:szCs w:val="16"/>
              </w:rPr>
              <w:t>Summer</w:t>
            </w:r>
          </w:p>
        </w:tc>
      </w:tr>
      <w:tr w:rsidR="008439DC" w14:paraId="1F5D5205" w14:textId="77777777">
        <w:tc>
          <w:tcPr>
            <w:tcW w:w="1980" w:type="dxa"/>
          </w:tcPr>
          <w:p w14:paraId="1845F94E" w14:textId="77777777" w:rsidR="008439DC" w:rsidRPr="008E7196" w:rsidRDefault="008439DC">
            <w:pPr>
              <w:rPr>
                <w:sz w:val="20"/>
                <w:szCs w:val="20"/>
              </w:rPr>
            </w:pPr>
            <w:r w:rsidRPr="008E7196">
              <w:rPr>
                <w:sz w:val="20"/>
                <w:szCs w:val="20"/>
              </w:rPr>
              <w:t>Thrive Assessment</w:t>
            </w:r>
          </w:p>
          <w:p w14:paraId="4F79DD62" w14:textId="77777777" w:rsidR="008439DC" w:rsidRPr="008E7196" w:rsidRDefault="008439DC">
            <w:pPr>
              <w:rPr>
                <w:sz w:val="20"/>
                <w:szCs w:val="20"/>
              </w:rPr>
            </w:pPr>
          </w:p>
        </w:tc>
        <w:tc>
          <w:tcPr>
            <w:tcW w:w="2345" w:type="dxa"/>
          </w:tcPr>
          <w:p w14:paraId="112ECD59" w14:textId="77777777" w:rsidR="008439DC" w:rsidRPr="008E7196" w:rsidRDefault="008439DC">
            <w:pPr>
              <w:rPr>
                <w:b/>
                <w:bCs/>
                <w:sz w:val="20"/>
                <w:szCs w:val="20"/>
              </w:rPr>
            </w:pPr>
          </w:p>
        </w:tc>
        <w:tc>
          <w:tcPr>
            <w:tcW w:w="2345" w:type="dxa"/>
          </w:tcPr>
          <w:p w14:paraId="4B889384" w14:textId="77777777" w:rsidR="008439DC" w:rsidRPr="008E7196" w:rsidRDefault="008439DC">
            <w:pPr>
              <w:rPr>
                <w:b/>
                <w:bCs/>
                <w:sz w:val="20"/>
                <w:szCs w:val="20"/>
              </w:rPr>
            </w:pPr>
          </w:p>
        </w:tc>
        <w:tc>
          <w:tcPr>
            <w:tcW w:w="2346" w:type="dxa"/>
          </w:tcPr>
          <w:p w14:paraId="51901408" w14:textId="77777777" w:rsidR="008439DC" w:rsidRPr="008E7196" w:rsidRDefault="008439DC">
            <w:pPr>
              <w:rPr>
                <w:b/>
                <w:bCs/>
                <w:sz w:val="20"/>
                <w:szCs w:val="20"/>
              </w:rPr>
            </w:pPr>
          </w:p>
        </w:tc>
      </w:tr>
    </w:tbl>
    <w:p w14:paraId="5A205EDC" w14:textId="77777777" w:rsidR="008439DC" w:rsidRPr="002C3871" w:rsidRDefault="008439DC" w:rsidP="008439DC">
      <w:pPr>
        <w:rPr>
          <w:b/>
          <w:bCs/>
          <w:sz w:val="4"/>
          <w:szCs w:val="4"/>
        </w:rPr>
      </w:pPr>
    </w:p>
    <w:tbl>
      <w:tblPr>
        <w:tblStyle w:val="TableGrid"/>
        <w:tblW w:w="9017" w:type="dxa"/>
        <w:tblLayout w:type="fixed"/>
        <w:tblLook w:val="04A0" w:firstRow="1" w:lastRow="0" w:firstColumn="1" w:lastColumn="0" w:noHBand="0" w:noVBand="1"/>
      </w:tblPr>
      <w:tblGrid>
        <w:gridCol w:w="1183"/>
        <w:gridCol w:w="652"/>
        <w:gridCol w:w="653"/>
        <w:gridCol w:w="626"/>
        <w:gridCol w:w="680"/>
        <w:gridCol w:w="652"/>
        <w:gridCol w:w="653"/>
        <w:gridCol w:w="653"/>
        <w:gridCol w:w="653"/>
        <w:gridCol w:w="678"/>
        <w:gridCol w:w="627"/>
        <w:gridCol w:w="653"/>
        <w:gridCol w:w="654"/>
      </w:tblGrid>
      <w:tr w:rsidR="008439DC" w14:paraId="2B0D39C5" w14:textId="77777777">
        <w:tc>
          <w:tcPr>
            <w:tcW w:w="1183" w:type="dxa"/>
          </w:tcPr>
          <w:p w14:paraId="26E3FDFB" w14:textId="77777777" w:rsidR="008439DC" w:rsidRPr="00F64B58" w:rsidRDefault="008439DC"/>
        </w:tc>
        <w:tc>
          <w:tcPr>
            <w:tcW w:w="1931" w:type="dxa"/>
            <w:gridSpan w:val="3"/>
          </w:tcPr>
          <w:p w14:paraId="13935AC8" w14:textId="77777777" w:rsidR="008439DC" w:rsidRPr="008E7196" w:rsidRDefault="008439DC">
            <w:pPr>
              <w:jc w:val="center"/>
              <w:rPr>
                <w:sz w:val="20"/>
                <w:szCs w:val="20"/>
              </w:rPr>
            </w:pPr>
            <w:r w:rsidRPr="008E7196">
              <w:rPr>
                <w:sz w:val="20"/>
                <w:szCs w:val="20"/>
              </w:rPr>
              <w:t>Independence</w:t>
            </w:r>
          </w:p>
        </w:tc>
        <w:tc>
          <w:tcPr>
            <w:tcW w:w="1985" w:type="dxa"/>
            <w:gridSpan w:val="3"/>
          </w:tcPr>
          <w:p w14:paraId="170E60E8" w14:textId="77777777" w:rsidR="008439DC" w:rsidRPr="008E7196" w:rsidRDefault="008439DC">
            <w:pPr>
              <w:jc w:val="center"/>
              <w:rPr>
                <w:sz w:val="20"/>
                <w:szCs w:val="20"/>
              </w:rPr>
            </w:pPr>
            <w:r w:rsidRPr="008E7196">
              <w:rPr>
                <w:sz w:val="20"/>
                <w:szCs w:val="20"/>
              </w:rPr>
              <w:t>Effort</w:t>
            </w:r>
          </w:p>
        </w:tc>
        <w:tc>
          <w:tcPr>
            <w:tcW w:w="1984" w:type="dxa"/>
            <w:gridSpan w:val="3"/>
          </w:tcPr>
          <w:p w14:paraId="1DA86B3E" w14:textId="77777777" w:rsidR="008439DC" w:rsidRPr="008E7196" w:rsidRDefault="008439DC">
            <w:pPr>
              <w:jc w:val="center"/>
              <w:rPr>
                <w:sz w:val="20"/>
                <w:szCs w:val="20"/>
              </w:rPr>
            </w:pPr>
            <w:r w:rsidRPr="008E7196">
              <w:rPr>
                <w:sz w:val="20"/>
                <w:szCs w:val="20"/>
              </w:rPr>
              <w:t>Engagement</w:t>
            </w:r>
          </w:p>
        </w:tc>
        <w:tc>
          <w:tcPr>
            <w:tcW w:w="1934" w:type="dxa"/>
            <w:gridSpan w:val="3"/>
          </w:tcPr>
          <w:p w14:paraId="6126DD86" w14:textId="77777777" w:rsidR="008439DC" w:rsidRPr="008E7196" w:rsidRDefault="008439DC">
            <w:pPr>
              <w:jc w:val="center"/>
              <w:rPr>
                <w:sz w:val="20"/>
                <w:szCs w:val="20"/>
              </w:rPr>
            </w:pPr>
            <w:r w:rsidRPr="008E7196">
              <w:rPr>
                <w:sz w:val="20"/>
                <w:szCs w:val="20"/>
              </w:rPr>
              <w:t>Attendance</w:t>
            </w:r>
          </w:p>
        </w:tc>
      </w:tr>
      <w:tr w:rsidR="008439DC" w14:paraId="78A8080B" w14:textId="77777777">
        <w:tc>
          <w:tcPr>
            <w:tcW w:w="1183" w:type="dxa"/>
          </w:tcPr>
          <w:p w14:paraId="356DF71C" w14:textId="77777777" w:rsidR="008439DC" w:rsidRPr="00F64B58" w:rsidRDefault="008439DC"/>
        </w:tc>
        <w:tc>
          <w:tcPr>
            <w:tcW w:w="652" w:type="dxa"/>
          </w:tcPr>
          <w:p w14:paraId="56ADBE05" w14:textId="77777777" w:rsidR="008439DC" w:rsidRPr="008E7196" w:rsidRDefault="008439DC">
            <w:pPr>
              <w:jc w:val="center"/>
              <w:rPr>
                <w:sz w:val="11"/>
                <w:szCs w:val="11"/>
              </w:rPr>
            </w:pPr>
            <w:r w:rsidRPr="008E7196">
              <w:rPr>
                <w:sz w:val="11"/>
                <w:szCs w:val="11"/>
              </w:rPr>
              <w:t>Autumn</w:t>
            </w:r>
          </w:p>
        </w:tc>
        <w:tc>
          <w:tcPr>
            <w:tcW w:w="653" w:type="dxa"/>
          </w:tcPr>
          <w:p w14:paraId="625F9F47" w14:textId="77777777" w:rsidR="008439DC" w:rsidRPr="008E7196" w:rsidRDefault="008439DC">
            <w:pPr>
              <w:jc w:val="center"/>
              <w:rPr>
                <w:sz w:val="11"/>
                <w:szCs w:val="11"/>
              </w:rPr>
            </w:pPr>
            <w:r w:rsidRPr="008E7196">
              <w:rPr>
                <w:sz w:val="11"/>
                <w:szCs w:val="11"/>
              </w:rPr>
              <w:t>Spring</w:t>
            </w:r>
          </w:p>
        </w:tc>
        <w:tc>
          <w:tcPr>
            <w:tcW w:w="626" w:type="dxa"/>
          </w:tcPr>
          <w:p w14:paraId="096E625A" w14:textId="77777777" w:rsidR="008439DC" w:rsidRPr="008E7196" w:rsidRDefault="008439DC">
            <w:pPr>
              <w:jc w:val="center"/>
              <w:rPr>
                <w:sz w:val="11"/>
                <w:szCs w:val="11"/>
              </w:rPr>
            </w:pPr>
            <w:r w:rsidRPr="008E7196">
              <w:rPr>
                <w:sz w:val="11"/>
                <w:szCs w:val="11"/>
              </w:rPr>
              <w:t>Summer</w:t>
            </w:r>
          </w:p>
        </w:tc>
        <w:tc>
          <w:tcPr>
            <w:tcW w:w="680" w:type="dxa"/>
          </w:tcPr>
          <w:p w14:paraId="6ABFDE53" w14:textId="77777777" w:rsidR="008439DC" w:rsidRPr="008E7196" w:rsidRDefault="008439DC">
            <w:pPr>
              <w:jc w:val="center"/>
              <w:rPr>
                <w:sz w:val="11"/>
                <w:szCs w:val="11"/>
              </w:rPr>
            </w:pPr>
            <w:r w:rsidRPr="008E7196">
              <w:rPr>
                <w:sz w:val="11"/>
                <w:szCs w:val="11"/>
              </w:rPr>
              <w:t>Autumn</w:t>
            </w:r>
          </w:p>
        </w:tc>
        <w:tc>
          <w:tcPr>
            <w:tcW w:w="652" w:type="dxa"/>
          </w:tcPr>
          <w:p w14:paraId="5DC108DE" w14:textId="77777777" w:rsidR="008439DC" w:rsidRPr="008E7196" w:rsidRDefault="008439DC">
            <w:pPr>
              <w:jc w:val="center"/>
              <w:rPr>
                <w:sz w:val="11"/>
                <w:szCs w:val="11"/>
              </w:rPr>
            </w:pPr>
            <w:r w:rsidRPr="008E7196">
              <w:rPr>
                <w:sz w:val="11"/>
                <w:szCs w:val="11"/>
              </w:rPr>
              <w:t>Spring</w:t>
            </w:r>
          </w:p>
        </w:tc>
        <w:tc>
          <w:tcPr>
            <w:tcW w:w="653" w:type="dxa"/>
          </w:tcPr>
          <w:p w14:paraId="517E0A02" w14:textId="77777777" w:rsidR="008439DC" w:rsidRPr="008E7196" w:rsidRDefault="008439DC">
            <w:pPr>
              <w:jc w:val="center"/>
              <w:rPr>
                <w:sz w:val="11"/>
                <w:szCs w:val="11"/>
              </w:rPr>
            </w:pPr>
            <w:r w:rsidRPr="008E7196">
              <w:rPr>
                <w:sz w:val="11"/>
                <w:szCs w:val="11"/>
              </w:rPr>
              <w:t>Summer</w:t>
            </w:r>
          </w:p>
        </w:tc>
        <w:tc>
          <w:tcPr>
            <w:tcW w:w="653" w:type="dxa"/>
          </w:tcPr>
          <w:p w14:paraId="6B52D500" w14:textId="77777777" w:rsidR="008439DC" w:rsidRPr="008E7196" w:rsidRDefault="008439DC">
            <w:pPr>
              <w:jc w:val="center"/>
              <w:rPr>
                <w:sz w:val="11"/>
                <w:szCs w:val="11"/>
              </w:rPr>
            </w:pPr>
            <w:r w:rsidRPr="008E7196">
              <w:rPr>
                <w:sz w:val="11"/>
                <w:szCs w:val="11"/>
              </w:rPr>
              <w:t>Autumn</w:t>
            </w:r>
          </w:p>
        </w:tc>
        <w:tc>
          <w:tcPr>
            <w:tcW w:w="653" w:type="dxa"/>
          </w:tcPr>
          <w:p w14:paraId="63C25EE1" w14:textId="77777777" w:rsidR="008439DC" w:rsidRPr="008E7196" w:rsidRDefault="008439DC">
            <w:pPr>
              <w:jc w:val="center"/>
              <w:rPr>
                <w:sz w:val="11"/>
                <w:szCs w:val="11"/>
              </w:rPr>
            </w:pPr>
            <w:r w:rsidRPr="008E7196">
              <w:rPr>
                <w:sz w:val="11"/>
                <w:szCs w:val="11"/>
              </w:rPr>
              <w:t>Spring</w:t>
            </w:r>
          </w:p>
        </w:tc>
        <w:tc>
          <w:tcPr>
            <w:tcW w:w="678" w:type="dxa"/>
          </w:tcPr>
          <w:p w14:paraId="32BEBD93" w14:textId="77777777" w:rsidR="008439DC" w:rsidRPr="008E7196" w:rsidRDefault="008439DC">
            <w:pPr>
              <w:jc w:val="center"/>
              <w:rPr>
                <w:sz w:val="11"/>
                <w:szCs w:val="11"/>
              </w:rPr>
            </w:pPr>
            <w:r w:rsidRPr="008E7196">
              <w:rPr>
                <w:sz w:val="11"/>
                <w:szCs w:val="11"/>
              </w:rPr>
              <w:t>Summer</w:t>
            </w:r>
          </w:p>
        </w:tc>
        <w:tc>
          <w:tcPr>
            <w:tcW w:w="627" w:type="dxa"/>
          </w:tcPr>
          <w:p w14:paraId="5A7B7017" w14:textId="77777777" w:rsidR="008439DC" w:rsidRPr="008E7196" w:rsidRDefault="008439DC">
            <w:pPr>
              <w:jc w:val="center"/>
              <w:rPr>
                <w:sz w:val="11"/>
                <w:szCs w:val="11"/>
              </w:rPr>
            </w:pPr>
            <w:r w:rsidRPr="008E7196">
              <w:rPr>
                <w:sz w:val="11"/>
                <w:szCs w:val="11"/>
              </w:rPr>
              <w:t>Autumn</w:t>
            </w:r>
          </w:p>
        </w:tc>
        <w:tc>
          <w:tcPr>
            <w:tcW w:w="653" w:type="dxa"/>
          </w:tcPr>
          <w:p w14:paraId="4C880B54" w14:textId="77777777" w:rsidR="008439DC" w:rsidRPr="008E7196" w:rsidRDefault="008439DC">
            <w:pPr>
              <w:jc w:val="center"/>
              <w:rPr>
                <w:sz w:val="11"/>
                <w:szCs w:val="11"/>
              </w:rPr>
            </w:pPr>
            <w:r w:rsidRPr="008E7196">
              <w:rPr>
                <w:sz w:val="11"/>
                <w:szCs w:val="11"/>
              </w:rPr>
              <w:t>Spring</w:t>
            </w:r>
          </w:p>
        </w:tc>
        <w:tc>
          <w:tcPr>
            <w:tcW w:w="654" w:type="dxa"/>
          </w:tcPr>
          <w:p w14:paraId="1A2781B7" w14:textId="77777777" w:rsidR="008439DC" w:rsidRPr="008E7196" w:rsidRDefault="008439DC">
            <w:pPr>
              <w:jc w:val="center"/>
              <w:rPr>
                <w:sz w:val="11"/>
                <w:szCs w:val="11"/>
              </w:rPr>
            </w:pPr>
            <w:r w:rsidRPr="008E7196">
              <w:rPr>
                <w:sz w:val="11"/>
                <w:szCs w:val="11"/>
              </w:rPr>
              <w:t>Summer</w:t>
            </w:r>
          </w:p>
        </w:tc>
      </w:tr>
      <w:tr w:rsidR="008439DC" w14:paraId="520873B0" w14:textId="77777777">
        <w:tc>
          <w:tcPr>
            <w:tcW w:w="1183" w:type="dxa"/>
          </w:tcPr>
          <w:p w14:paraId="61498189" w14:textId="77777777" w:rsidR="008439DC" w:rsidRPr="00296297" w:rsidRDefault="008439DC">
            <w:pPr>
              <w:rPr>
                <w:sz w:val="20"/>
                <w:szCs w:val="20"/>
              </w:rPr>
            </w:pPr>
            <w:r w:rsidRPr="00296297">
              <w:rPr>
                <w:sz w:val="20"/>
                <w:szCs w:val="20"/>
              </w:rPr>
              <w:t>English</w:t>
            </w:r>
          </w:p>
        </w:tc>
        <w:tc>
          <w:tcPr>
            <w:tcW w:w="652" w:type="dxa"/>
          </w:tcPr>
          <w:p w14:paraId="5BFB4234" w14:textId="77777777" w:rsidR="008439DC" w:rsidRPr="00F64B58" w:rsidRDefault="008439DC">
            <w:pPr>
              <w:jc w:val="center"/>
            </w:pPr>
          </w:p>
        </w:tc>
        <w:tc>
          <w:tcPr>
            <w:tcW w:w="653" w:type="dxa"/>
          </w:tcPr>
          <w:p w14:paraId="5127B223" w14:textId="77777777" w:rsidR="008439DC" w:rsidRPr="00F64B58" w:rsidRDefault="008439DC">
            <w:pPr>
              <w:jc w:val="center"/>
            </w:pPr>
          </w:p>
        </w:tc>
        <w:tc>
          <w:tcPr>
            <w:tcW w:w="626" w:type="dxa"/>
          </w:tcPr>
          <w:p w14:paraId="7AE9BC1B" w14:textId="77777777" w:rsidR="008439DC" w:rsidRPr="00F64B58" w:rsidRDefault="008439DC">
            <w:pPr>
              <w:jc w:val="center"/>
            </w:pPr>
          </w:p>
        </w:tc>
        <w:tc>
          <w:tcPr>
            <w:tcW w:w="680" w:type="dxa"/>
          </w:tcPr>
          <w:p w14:paraId="73E25E61" w14:textId="77777777" w:rsidR="008439DC" w:rsidRPr="00F64B58" w:rsidRDefault="008439DC">
            <w:pPr>
              <w:jc w:val="center"/>
            </w:pPr>
          </w:p>
        </w:tc>
        <w:tc>
          <w:tcPr>
            <w:tcW w:w="652" w:type="dxa"/>
          </w:tcPr>
          <w:p w14:paraId="4E4B91C5" w14:textId="77777777" w:rsidR="008439DC" w:rsidRPr="00F64B58" w:rsidRDefault="008439DC">
            <w:pPr>
              <w:jc w:val="center"/>
            </w:pPr>
          </w:p>
        </w:tc>
        <w:tc>
          <w:tcPr>
            <w:tcW w:w="653" w:type="dxa"/>
          </w:tcPr>
          <w:p w14:paraId="44240703" w14:textId="77777777" w:rsidR="008439DC" w:rsidRPr="00F64B58" w:rsidRDefault="008439DC">
            <w:pPr>
              <w:jc w:val="center"/>
            </w:pPr>
          </w:p>
        </w:tc>
        <w:tc>
          <w:tcPr>
            <w:tcW w:w="653" w:type="dxa"/>
          </w:tcPr>
          <w:p w14:paraId="352DCCC4" w14:textId="77777777" w:rsidR="008439DC" w:rsidRPr="00F64B58" w:rsidRDefault="008439DC">
            <w:pPr>
              <w:jc w:val="center"/>
            </w:pPr>
          </w:p>
        </w:tc>
        <w:tc>
          <w:tcPr>
            <w:tcW w:w="653" w:type="dxa"/>
          </w:tcPr>
          <w:p w14:paraId="39154A67" w14:textId="77777777" w:rsidR="008439DC" w:rsidRPr="00F64B58" w:rsidRDefault="008439DC">
            <w:pPr>
              <w:jc w:val="center"/>
            </w:pPr>
          </w:p>
        </w:tc>
        <w:tc>
          <w:tcPr>
            <w:tcW w:w="678" w:type="dxa"/>
          </w:tcPr>
          <w:p w14:paraId="00D42B09" w14:textId="77777777" w:rsidR="008439DC" w:rsidRPr="00F64B58" w:rsidRDefault="008439DC">
            <w:pPr>
              <w:jc w:val="center"/>
            </w:pPr>
          </w:p>
        </w:tc>
        <w:tc>
          <w:tcPr>
            <w:tcW w:w="627" w:type="dxa"/>
          </w:tcPr>
          <w:p w14:paraId="6683B509" w14:textId="77777777" w:rsidR="008439DC" w:rsidRPr="00F64B58" w:rsidRDefault="008439DC">
            <w:pPr>
              <w:jc w:val="center"/>
            </w:pPr>
          </w:p>
        </w:tc>
        <w:tc>
          <w:tcPr>
            <w:tcW w:w="653" w:type="dxa"/>
          </w:tcPr>
          <w:p w14:paraId="65C50005" w14:textId="77777777" w:rsidR="008439DC" w:rsidRPr="00F64B58" w:rsidRDefault="008439DC">
            <w:pPr>
              <w:jc w:val="center"/>
            </w:pPr>
          </w:p>
        </w:tc>
        <w:tc>
          <w:tcPr>
            <w:tcW w:w="654" w:type="dxa"/>
          </w:tcPr>
          <w:p w14:paraId="519EBEBF" w14:textId="77777777" w:rsidR="008439DC" w:rsidRPr="00F64B58" w:rsidRDefault="008439DC">
            <w:pPr>
              <w:jc w:val="center"/>
            </w:pPr>
          </w:p>
        </w:tc>
      </w:tr>
      <w:tr w:rsidR="008439DC" w14:paraId="37C8726D" w14:textId="77777777">
        <w:tc>
          <w:tcPr>
            <w:tcW w:w="1183" w:type="dxa"/>
          </w:tcPr>
          <w:p w14:paraId="294AF9A9" w14:textId="77777777" w:rsidR="008439DC" w:rsidRPr="00296297" w:rsidRDefault="008439DC">
            <w:pPr>
              <w:rPr>
                <w:sz w:val="20"/>
                <w:szCs w:val="20"/>
              </w:rPr>
            </w:pPr>
            <w:r w:rsidRPr="00296297">
              <w:rPr>
                <w:sz w:val="20"/>
                <w:szCs w:val="20"/>
              </w:rPr>
              <w:t>Maths</w:t>
            </w:r>
          </w:p>
        </w:tc>
        <w:tc>
          <w:tcPr>
            <w:tcW w:w="652" w:type="dxa"/>
          </w:tcPr>
          <w:p w14:paraId="3C589040" w14:textId="77777777" w:rsidR="008439DC" w:rsidRPr="00F64B58" w:rsidRDefault="008439DC"/>
        </w:tc>
        <w:tc>
          <w:tcPr>
            <w:tcW w:w="653" w:type="dxa"/>
          </w:tcPr>
          <w:p w14:paraId="2CA2C882" w14:textId="77777777" w:rsidR="008439DC" w:rsidRPr="00F64B58" w:rsidRDefault="008439DC"/>
        </w:tc>
        <w:tc>
          <w:tcPr>
            <w:tcW w:w="626" w:type="dxa"/>
          </w:tcPr>
          <w:p w14:paraId="7BF2F439" w14:textId="77777777" w:rsidR="008439DC" w:rsidRPr="00F64B58" w:rsidRDefault="008439DC"/>
        </w:tc>
        <w:tc>
          <w:tcPr>
            <w:tcW w:w="680" w:type="dxa"/>
          </w:tcPr>
          <w:p w14:paraId="3290161C" w14:textId="77777777" w:rsidR="008439DC" w:rsidRPr="00F64B58" w:rsidRDefault="008439DC"/>
        </w:tc>
        <w:tc>
          <w:tcPr>
            <w:tcW w:w="652" w:type="dxa"/>
          </w:tcPr>
          <w:p w14:paraId="5CACFD1F" w14:textId="77777777" w:rsidR="008439DC" w:rsidRPr="00F64B58" w:rsidRDefault="008439DC"/>
        </w:tc>
        <w:tc>
          <w:tcPr>
            <w:tcW w:w="653" w:type="dxa"/>
          </w:tcPr>
          <w:p w14:paraId="73777D01" w14:textId="77777777" w:rsidR="008439DC" w:rsidRPr="00F64B58" w:rsidRDefault="008439DC"/>
        </w:tc>
        <w:tc>
          <w:tcPr>
            <w:tcW w:w="653" w:type="dxa"/>
          </w:tcPr>
          <w:p w14:paraId="4A037B09" w14:textId="77777777" w:rsidR="008439DC" w:rsidRPr="00F64B58" w:rsidRDefault="008439DC"/>
        </w:tc>
        <w:tc>
          <w:tcPr>
            <w:tcW w:w="653" w:type="dxa"/>
          </w:tcPr>
          <w:p w14:paraId="0293E2DD" w14:textId="77777777" w:rsidR="008439DC" w:rsidRPr="00F64B58" w:rsidRDefault="008439DC"/>
        </w:tc>
        <w:tc>
          <w:tcPr>
            <w:tcW w:w="678" w:type="dxa"/>
          </w:tcPr>
          <w:p w14:paraId="7E72DC8C" w14:textId="77777777" w:rsidR="008439DC" w:rsidRPr="00F64B58" w:rsidRDefault="008439DC"/>
        </w:tc>
        <w:tc>
          <w:tcPr>
            <w:tcW w:w="627" w:type="dxa"/>
          </w:tcPr>
          <w:p w14:paraId="1783E3C5" w14:textId="77777777" w:rsidR="008439DC" w:rsidRPr="00F64B58" w:rsidRDefault="008439DC"/>
        </w:tc>
        <w:tc>
          <w:tcPr>
            <w:tcW w:w="653" w:type="dxa"/>
          </w:tcPr>
          <w:p w14:paraId="39C5BF2E" w14:textId="77777777" w:rsidR="008439DC" w:rsidRPr="00F64B58" w:rsidRDefault="008439DC"/>
        </w:tc>
        <w:tc>
          <w:tcPr>
            <w:tcW w:w="654" w:type="dxa"/>
          </w:tcPr>
          <w:p w14:paraId="72440D8B" w14:textId="77777777" w:rsidR="008439DC" w:rsidRPr="00F64B58" w:rsidRDefault="008439DC"/>
        </w:tc>
      </w:tr>
      <w:tr w:rsidR="008439DC" w14:paraId="7C7276D8" w14:textId="77777777">
        <w:tc>
          <w:tcPr>
            <w:tcW w:w="1183" w:type="dxa"/>
          </w:tcPr>
          <w:p w14:paraId="1FDA8CDA" w14:textId="77777777" w:rsidR="008439DC" w:rsidRPr="00296297" w:rsidRDefault="008439DC">
            <w:pPr>
              <w:rPr>
                <w:sz w:val="20"/>
                <w:szCs w:val="20"/>
              </w:rPr>
            </w:pPr>
            <w:r w:rsidRPr="00296297">
              <w:rPr>
                <w:sz w:val="20"/>
                <w:szCs w:val="20"/>
              </w:rPr>
              <w:t>Science</w:t>
            </w:r>
          </w:p>
        </w:tc>
        <w:tc>
          <w:tcPr>
            <w:tcW w:w="652" w:type="dxa"/>
          </w:tcPr>
          <w:p w14:paraId="1E5A4517" w14:textId="77777777" w:rsidR="008439DC" w:rsidRPr="00F64B58" w:rsidRDefault="008439DC"/>
        </w:tc>
        <w:tc>
          <w:tcPr>
            <w:tcW w:w="653" w:type="dxa"/>
          </w:tcPr>
          <w:p w14:paraId="0819382F" w14:textId="77777777" w:rsidR="008439DC" w:rsidRPr="00F64B58" w:rsidRDefault="008439DC"/>
        </w:tc>
        <w:tc>
          <w:tcPr>
            <w:tcW w:w="626" w:type="dxa"/>
          </w:tcPr>
          <w:p w14:paraId="4A8D18B9" w14:textId="77777777" w:rsidR="008439DC" w:rsidRPr="00F64B58" w:rsidRDefault="008439DC"/>
        </w:tc>
        <w:tc>
          <w:tcPr>
            <w:tcW w:w="680" w:type="dxa"/>
          </w:tcPr>
          <w:p w14:paraId="21FA4D25" w14:textId="77777777" w:rsidR="008439DC" w:rsidRPr="00F64B58" w:rsidRDefault="008439DC"/>
        </w:tc>
        <w:tc>
          <w:tcPr>
            <w:tcW w:w="652" w:type="dxa"/>
          </w:tcPr>
          <w:p w14:paraId="1A6E596A" w14:textId="77777777" w:rsidR="008439DC" w:rsidRPr="00F64B58" w:rsidRDefault="008439DC"/>
        </w:tc>
        <w:tc>
          <w:tcPr>
            <w:tcW w:w="653" w:type="dxa"/>
          </w:tcPr>
          <w:p w14:paraId="1668EA3D" w14:textId="77777777" w:rsidR="008439DC" w:rsidRPr="00F64B58" w:rsidRDefault="008439DC"/>
        </w:tc>
        <w:tc>
          <w:tcPr>
            <w:tcW w:w="653" w:type="dxa"/>
          </w:tcPr>
          <w:p w14:paraId="51EED883" w14:textId="77777777" w:rsidR="008439DC" w:rsidRPr="00F64B58" w:rsidRDefault="008439DC"/>
        </w:tc>
        <w:tc>
          <w:tcPr>
            <w:tcW w:w="653" w:type="dxa"/>
          </w:tcPr>
          <w:p w14:paraId="52F4F5D3" w14:textId="77777777" w:rsidR="008439DC" w:rsidRPr="00F64B58" w:rsidRDefault="008439DC"/>
        </w:tc>
        <w:tc>
          <w:tcPr>
            <w:tcW w:w="678" w:type="dxa"/>
          </w:tcPr>
          <w:p w14:paraId="1A87907F" w14:textId="77777777" w:rsidR="008439DC" w:rsidRPr="00F64B58" w:rsidRDefault="008439DC"/>
        </w:tc>
        <w:tc>
          <w:tcPr>
            <w:tcW w:w="627" w:type="dxa"/>
          </w:tcPr>
          <w:p w14:paraId="5DBF20BE" w14:textId="77777777" w:rsidR="008439DC" w:rsidRPr="00F64B58" w:rsidRDefault="008439DC"/>
        </w:tc>
        <w:tc>
          <w:tcPr>
            <w:tcW w:w="653" w:type="dxa"/>
          </w:tcPr>
          <w:p w14:paraId="0857F33E" w14:textId="77777777" w:rsidR="008439DC" w:rsidRPr="00F64B58" w:rsidRDefault="008439DC"/>
        </w:tc>
        <w:tc>
          <w:tcPr>
            <w:tcW w:w="654" w:type="dxa"/>
          </w:tcPr>
          <w:p w14:paraId="311B3950" w14:textId="77777777" w:rsidR="008439DC" w:rsidRPr="00F64B58" w:rsidRDefault="008439DC"/>
        </w:tc>
      </w:tr>
      <w:tr w:rsidR="008439DC" w14:paraId="64DC8C18" w14:textId="77777777">
        <w:tc>
          <w:tcPr>
            <w:tcW w:w="1183" w:type="dxa"/>
          </w:tcPr>
          <w:p w14:paraId="4E4632EE" w14:textId="77777777" w:rsidR="008439DC" w:rsidRPr="00296297" w:rsidRDefault="008439DC">
            <w:pPr>
              <w:rPr>
                <w:sz w:val="20"/>
                <w:szCs w:val="20"/>
              </w:rPr>
            </w:pPr>
            <w:r w:rsidRPr="00296297">
              <w:rPr>
                <w:sz w:val="20"/>
                <w:szCs w:val="20"/>
              </w:rPr>
              <w:t>PE</w:t>
            </w:r>
          </w:p>
        </w:tc>
        <w:tc>
          <w:tcPr>
            <w:tcW w:w="652" w:type="dxa"/>
          </w:tcPr>
          <w:p w14:paraId="761CB50A" w14:textId="77777777" w:rsidR="008439DC" w:rsidRPr="00F64B58" w:rsidRDefault="008439DC"/>
        </w:tc>
        <w:tc>
          <w:tcPr>
            <w:tcW w:w="653" w:type="dxa"/>
          </w:tcPr>
          <w:p w14:paraId="465A4601" w14:textId="77777777" w:rsidR="008439DC" w:rsidRPr="00F64B58" w:rsidRDefault="008439DC"/>
        </w:tc>
        <w:tc>
          <w:tcPr>
            <w:tcW w:w="626" w:type="dxa"/>
          </w:tcPr>
          <w:p w14:paraId="103C7A7E" w14:textId="77777777" w:rsidR="008439DC" w:rsidRPr="00F64B58" w:rsidRDefault="008439DC"/>
        </w:tc>
        <w:tc>
          <w:tcPr>
            <w:tcW w:w="680" w:type="dxa"/>
          </w:tcPr>
          <w:p w14:paraId="7B33FD5A" w14:textId="77777777" w:rsidR="008439DC" w:rsidRPr="00F64B58" w:rsidRDefault="008439DC"/>
        </w:tc>
        <w:tc>
          <w:tcPr>
            <w:tcW w:w="652" w:type="dxa"/>
          </w:tcPr>
          <w:p w14:paraId="148B4DC6" w14:textId="77777777" w:rsidR="008439DC" w:rsidRPr="00F64B58" w:rsidRDefault="008439DC"/>
        </w:tc>
        <w:tc>
          <w:tcPr>
            <w:tcW w:w="653" w:type="dxa"/>
          </w:tcPr>
          <w:p w14:paraId="3F3363F2" w14:textId="77777777" w:rsidR="008439DC" w:rsidRPr="00F64B58" w:rsidRDefault="008439DC"/>
        </w:tc>
        <w:tc>
          <w:tcPr>
            <w:tcW w:w="653" w:type="dxa"/>
          </w:tcPr>
          <w:p w14:paraId="318E0B8A" w14:textId="77777777" w:rsidR="008439DC" w:rsidRPr="00F64B58" w:rsidRDefault="008439DC"/>
        </w:tc>
        <w:tc>
          <w:tcPr>
            <w:tcW w:w="653" w:type="dxa"/>
          </w:tcPr>
          <w:p w14:paraId="315D71B2" w14:textId="77777777" w:rsidR="008439DC" w:rsidRPr="00F64B58" w:rsidRDefault="008439DC"/>
        </w:tc>
        <w:tc>
          <w:tcPr>
            <w:tcW w:w="678" w:type="dxa"/>
          </w:tcPr>
          <w:p w14:paraId="68DF74DB" w14:textId="77777777" w:rsidR="008439DC" w:rsidRPr="00F64B58" w:rsidRDefault="008439DC"/>
        </w:tc>
        <w:tc>
          <w:tcPr>
            <w:tcW w:w="627" w:type="dxa"/>
          </w:tcPr>
          <w:p w14:paraId="5F92E26E" w14:textId="77777777" w:rsidR="008439DC" w:rsidRPr="00F64B58" w:rsidRDefault="008439DC"/>
        </w:tc>
        <w:tc>
          <w:tcPr>
            <w:tcW w:w="653" w:type="dxa"/>
          </w:tcPr>
          <w:p w14:paraId="21056CE1" w14:textId="77777777" w:rsidR="008439DC" w:rsidRPr="00F64B58" w:rsidRDefault="008439DC"/>
        </w:tc>
        <w:tc>
          <w:tcPr>
            <w:tcW w:w="654" w:type="dxa"/>
          </w:tcPr>
          <w:p w14:paraId="682EC230" w14:textId="77777777" w:rsidR="008439DC" w:rsidRPr="00F64B58" w:rsidRDefault="008439DC"/>
        </w:tc>
      </w:tr>
      <w:tr w:rsidR="008439DC" w14:paraId="66DE09CF" w14:textId="77777777">
        <w:tc>
          <w:tcPr>
            <w:tcW w:w="1183" w:type="dxa"/>
          </w:tcPr>
          <w:p w14:paraId="7BF75AB1" w14:textId="77777777" w:rsidR="008439DC" w:rsidRPr="00296297" w:rsidRDefault="008439DC">
            <w:pPr>
              <w:rPr>
                <w:sz w:val="20"/>
                <w:szCs w:val="20"/>
              </w:rPr>
            </w:pPr>
            <w:r w:rsidRPr="00296297">
              <w:rPr>
                <w:sz w:val="20"/>
                <w:szCs w:val="20"/>
              </w:rPr>
              <w:t>Art and Design</w:t>
            </w:r>
          </w:p>
        </w:tc>
        <w:tc>
          <w:tcPr>
            <w:tcW w:w="652" w:type="dxa"/>
          </w:tcPr>
          <w:p w14:paraId="5B5F40AB" w14:textId="77777777" w:rsidR="008439DC" w:rsidRPr="00F64B58" w:rsidRDefault="008439DC"/>
        </w:tc>
        <w:tc>
          <w:tcPr>
            <w:tcW w:w="653" w:type="dxa"/>
          </w:tcPr>
          <w:p w14:paraId="7040D070" w14:textId="77777777" w:rsidR="008439DC" w:rsidRPr="00F64B58" w:rsidRDefault="008439DC"/>
        </w:tc>
        <w:tc>
          <w:tcPr>
            <w:tcW w:w="626" w:type="dxa"/>
          </w:tcPr>
          <w:p w14:paraId="01893D3F" w14:textId="77777777" w:rsidR="008439DC" w:rsidRPr="00F64B58" w:rsidRDefault="008439DC"/>
        </w:tc>
        <w:tc>
          <w:tcPr>
            <w:tcW w:w="680" w:type="dxa"/>
          </w:tcPr>
          <w:p w14:paraId="08FF4460" w14:textId="77777777" w:rsidR="008439DC" w:rsidRPr="00F64B58" w:rsidRDefault="008439DC"/>
        </w:tc>
        <w:tc>
          <w:tcPr>
            <w:tcW w:w="652" w:type="dxa"/>
          </w:tcPr>
          <w:p w14:paraId="43EEC9FA" w14:textId="77777777" w:rsidR="008439DC" w:rsidRPr="00F64B58" w:rsidRDefault="008439DC"/>
        </w:tc>
        <w:tc>
          <w:tcPr>
            <w:tcW w:w="653" w:type="dxa"/>
          </w:tcPr>
          <w:p w14:paraId="3AC75C84" w14:textId="77777777" w:rsidR="008439DC" w:rsidRPr="00F64B58" w:rsidRDefault="008439DC"/>
        </w:tc>
        <w:tc>
          <w:tcPr>
            <w:tcW w:w="653" w:type="dxa"/>
          </w:tcPr>
          <w:p w14:paraId="0D350A46" w14:textId="77777777" w:rsidR="008439DC" w:rsidRPr="00F64B58" w:rsidRDefault="008439DC"/>
        </w:tc>
        <w:tc>
          <w:tcPr>
            <w:tcW w:w="653" w:type="dxa"/>
          </w:tcPr>
          <w:p w14:paraId="46D7DC7F" w14:textId="77777777" w:rsidR="008439DC" w:rsidRPr="00F64B58" w:rsidRDefault="008439DC"/>
        </w:tc>
        <w:tc>
          <w:tcPr>
            <w:tcW w:w="678" w:type="dxa"/>
          </w:tcPr>
          <w:p w14:paraId="6232CF66" w14:textId="77777777" w:rsidR="008439DC" w:rsidRPr="00F64B58" w:rsidRDefault="008439DC"/>
        </w:tc>
        <w:tc>
          <w:tcPr>
            <w:tcW w:w="627" w:type="dxa"/>
          </w:tcPr>
          <w:p w14:paraId="524B5F09" w14:textId="77777777" w:rsidR="008439DC" w:rsidRPr="00F64B58" w:rsidRDefault="008439DC"/>
        </w:tc>
        <w:tc>
          <w:tcPr>
            <w:tcW w:w="653" w:type="dxa"/>
          </w:tcPr>
          <w:p w14:paraId="3089B416" w14:textId="77777777" w:rsidR="008439DC" w:rsidRPr="00F64B58" w:rsidRDefault="008439DC"/>
        </w:tc>
        <w:tc>
          <w:tcPr>
            <w:tcW w:w="654" w:type="dxa"/>
          </w:tcPr>
          <w:p w14:paraId="2DCE8556" w14:textId="77777777" w:rsidR="008439DC" w:rsidRPr="00F64B58" w:rsidRDefault="008439DC"/>
        </w:tc>
      </w:tr>
      <w:tr w:rsidR="008439DC" w14:paraId="08114836" w14:textId="77777777">
        <w:tc>
          <w:tcPr>
            <w:tcW w:w="1183" w:type="dxa"/>
          </w:tcPr>
          <w:p w14:paraId="6F2B34AB" w14:textId="77777777" w:rsidR="008439DC" w:rsidRPr="00296297" w:rsidRDefault="008439DC">
            <w:pPr>
              <w:rPr>
                <w:sz w:val="20"/>
                <w:szCs w:val="20"/>
              </w:rPr>
            </w:pPr>
            <w:r w:rsidRPr="00296297">
              <w:rPr>
                <w:sz w:val="20"/>
                <w:szCs w:val="20"/>
              </w:rPr>
              <w:t>IT</w:t>
            </w:r>
          </w:p>
        </w:tc>
        <w:tc>
          <w:tcPr>
            <w:tcW w:w="652" w:type="dxa"/>
          </w:tcPr>
          <w:p w14:paraId="67908898" w14:textId="77777777" w:rsidR="008439DC" w:rsidRPr="00F64B58" w:rsidRDefault="008439DC"/>
        </w:tc>
        <w:tc>
          <w:tcPr>
            <w:tcW w:w="653" w:type="dxa"/>
          </w:tcPr>
          <w:p w14:paraId="2ED50E74" w14:textId="77777777" w:rsidR="008439DC" w:rsidRPr="00F64B58" w:rsidRDefault="008439DC"/>
        </w:tc>
        <w:tc>
          <w:tcPr>
            <w:tcW w:w="626" w:type="dxa"/>
          </w:tcPr>
          <w:p w14:paraId="3E984CCF" w14:textId="77777777" w:rsidR="008439DC" w:rsidRPr="00F64B58" w:rsidRDefault="008439DC"/>
        </w:tc>
        <w:tc>
          <w:tcPr>
            <w:tcW w:w="680" w:type="dxa"/>
          </w:tcPr>
          <w:p w14:paraId="73C784C7" w14:textId="77777777" w:rsidR="008439DC" w:rsidRPr="00F64B58" w:rsidRDefault="008439DC"/>
        </w:tc>
        <w:tc>
          <w:tcPr>
            <w:tcW w:w="652" w:type="dxa"/>
          </w:tcPr>
          <w:p w14:paraId="483DAF7E" w14:textId="77777777" w:rsidR="008439DC" w:rsidRPr="00F64B58" w:rsidRDefault="008439DC"/>
        </w:tc>
        <w:tc>
          <w:tcPr>
            <w:tcW w:w="653" w:type="dxa"/>
          </w:tcPr>
          <w:p w14:paraId="01824F84" w14:textId="77777777" w:rsidR="008439DC" w:rsidRPr="00F64B58" w:rsidRDefault="008439DC"/>
        </w:tc>
        <w:tc>
          <w:tcPr>
            <w:tcW w:w="653" w:type="dxa"/>
          </w:tcPr>
          <w:p w14:paraId="7F312D27" w14:textId="77777777" w:rsidR="008439DC" w:rsidRPr="00F64B58" w:rsidRDefault="008439DC"/>
        </w:tc>
        <w:tc>
          <w:tcPr>
            <w:tcW w:w="653" w:type="dxa"/>
          </w:tcPr>
          <w:p w14:paraId="1C9E25D6" w14:textId="77777777" w:rsidR="008439DC" w:rsidRPr="00F64B58" w:rsidRDefault="008439DC"/>
        </w:tc>
        <w:tc>
          <w:tcPr>
            <w:tcW w:w="678" w:type="dxa"/>
          </w:tcPr>
          <w:p w14:paraId="7A1E3AB6" w14:textId="77777777" w:rsidR="008439DC" w:rsidRPr="00F64B58" w:rsidRDefault="008439DC"/>
        </w:tc>
        <w:tc>
          <w:tcPr>
            <w:tcW w:w="627" w:type="dxa"/>
          </w:tcPr>
          <w:p w14:paraId="74BF4C41" w14:textId="77777777" w:rsidR="008439DC" w:rsidRPr="00F64B58" w:rsidRDefault="008439DC"/>
        </w:tc>
        <w:tc>
          <w:tcPr>
            <w:tcW w:w="653" w:type="dxa"/>
          </w:tcPr>
          <w:p w14:paraId="69DD486E" w14:textId="77777777" w:rsidR="008439DC" w:rsidRPr="00F64B58" w:rsidRDefault="008439DC"/>
        </w:tc>
        <w:tc>
          <w:tcPr>
            <w:tcW w:w="654" w:type="dxa"/>
          </w:tcPr>
          <w:p w14:paraId="693096AD" w14:textId="77777777" w:rsidR="008439DC" w:rsidRPr="00F64B58" w:rsidRDefault="008439DC"/>
        </w:tc>
      </w:tr>
      <w:tr w:rsidR="008439DC" w14:paraId="6B77ABD1" w14:textId="77777777">
        <w:tc>
          <w:tcPr>
            <w:tcW w:w="1183" w:type="dxa"/>
          </w:tcPr>
          <w:p w14:paraId="1A0BFF89" w14:textId="77777777" w:rsidR="008439DC" w:rsidRPr="00296297" w:rsidRDefault="008439DC">
            <w:pPr>
              <w:rPr>
                <w:sz w:val="20"/>
                <w:szCs w:val="20"/>
              </w:rPr>
            </w:pPr>
            <w:r w:rsidRPr="00296297">
              <w:rPr>
                <w:sz w:val="20"/>
                <w:szCs w:val="20"/>
              </w:rPr>
              <w:t>Geography</w:t>
            </w:r>
          </w:p>
        </w:tc>
        <w:tc>
          <w:tcPr>
            <w:tcW w:w="652" w:type="dxa"/>
          </w:tcPr>
          <w:p w14:paraId="5956DBEC" w14:textId="77777777" w:rsidR="008439DC" w:rsidRPr="00F64B58" w:rsidRDefault="008439DC"/>
        </w:tc>
        <w:tc>
          <w:tcPr>
            <w:tcW w:w="653" w:type="dxa"/>
          </w:tcPr>
          <w:p w14:paraId="743FCC91" w14:textId="77777777" w:rsidR="008439DC" w:rsidRPr="00F64B58" w:rsidRDefault="008439DC"/>
        </w:tc>
        <w:tc>
          <w:tcPr>
            <w:tcW w:w="626" w:type="dxa"/>
          </w:tcPr>
          <w:p w14:paraId="4E97BCBA" w14:textId="77777777" w:rsidR="008439DC" w:rsidRPr="00F64B58" w:rsidRDefault="008439DC"/>
        </w:tc>
        <w:tc>
          <w:tcPr>
            <w:tcW w:w="680" w:type="dxa"/>
          </w:tcPr>
          <w:p w14:paraId="2E3014B2" w14:textId="77777777" w:rsidR="008439DC" w:rsidRPr="00F64B58" w:rsidRDefault="008439DC"/>
        </w:tc>
        <w:tc>
          <w:tcPr>
            <w:tcW w:w="652" w:type="dxa"/>
          </w:tcPr>
          <w:p w14:paraId="0596C470" w14:textId="77777777" w:rsidR="008439DC" w:rsidRPr="00F64B58" w:rsidRDefault="008439DC"/>
        </w:tc>
        <w:tc>
          <w:tcPr>
            <w:tcW w:w="653" w:type="dxa"/>
          </w:tcPr>
          <w:p w14:paraId="03FAB304" w14:textId="77777777" w:rsidR="008439DC" w:rsidRPr="00F64B58" w:rsidRDefault="008439DC"/>
        </w:tc>
        <w:tc>
          <w:tcPr>
            <w:tcW w:w="653" w:type="dxa"/>
          </w:tcPr>
          <w:p w14:paraId="43B24804" w14:textId="77777777" w:rsidR="008439DC" w:rsidRPr="00F64B58" w:rsidRDefault="008439DC"/>
        </w:tc>
        <w:tc>
          <w:tcPr>
            <w:tcW w:w="653" w:type="dxa"/>
          </w:tcPr>
          <w:p w14:paraId="298197B3" w14:textId="77777777" w:rsidR="008439DC" w:rsidRPr="00F64B58" w:rsidRDefault="008439DC"/>
        </w:tc>
        <w:tc>
          <w:tcPr>
            <w:tcW w:w="678" w:type="dxa"/>
          </w:tcPr>
          <w:p w14:paraId="6BA56420" w14:textId="77777777" w:rsidR="008439DC" w:rsidRPr="00F64B58" w:rsidRDefault="008439DC"/>
        </w:tc>
        <w:tc>
          <w:tcPr>
            <w:tcW w:w="627" w:type="dxa"/>
          </w:tcPr>
          <w:p w14:paraId="42FEFF02" w14:textId="77777777" w:rsidR="008439DC" w:rsidRPr="00F64B58" w:rsidRDefault="008439DC"/>
        </w:tc>
        <w:tc>
          <w:tcPr>
            <w:tcW w:w="653" w:type="dxa"/>
          </w:tcPr>
          <w:p w14:paraId="4B89D268" w14:textId="77777777" w:rsidR="008439DC" w:rsidRPr="00F64B58" w:rsidRDefault="008439DC"/>
        </w:tc>
        <w:tc>
          <w:tcPr>
            <w:tcW w:w="654" w:type="dxa"/>
          </w:tcPr>
          <w:p w14:paraId="0159C217" w14:textId="77777777" w:rsidR="008439DC" w:rsidRPr="00F64B58" w:rsidRDefault="008439DC"/>
        </w:tc>
      </w:tr>
      <w:tr w:rsidR="008439DC" w14:paraId="3E9EE8D6" w14:textId="77777777">
        <w:tc>
          <w:tcPr>
            <w:tcW w:w="1183" w:type="dxa"/>
          </w:tcPr>
          <w:p w14:paraId="69076B5C" w14:textId="77777777" w:rsidR="008439DC" w:rsidRPr="00296297" w:rsidRDefault="008439DC">
            <w:pPr>
              <w:rPr>
                <w:sz w:val="20"/>
                <w:szCs w:val="20"/>
              </w:rPr>
            </w:pPr>
            <w:r w:rsidRPr="00296297">
              <w:rPr>
                <w:sz w:val="20"/>
                <w:szCs w:val="20"/>
              </w:rPr>
              <w:t>History</w:t>
            </w:r>
          </w:p>
        </w:tc>
        <w:tc>
          <w:tcPr>
            <w:tcW w:w="652" w:type="dxa"/>
          </w:tcPr>
          <w:p w14:paraId="5CAE8628" w14:textId="77777777" w:rsidR="008439DC" w:rsidRPr="00F64B58" w:rsidRDefault="008439DC"/>
        </w:tc>
        <w:tc>
          <w:tcPr>
            <w:tcW w:w="653" w:type="dxa"/>
          </w:tcPr>
          <w:p w14:paraId="2E5D8F4A" w14:textId="77777777" w:rsidR="008439DC" w:rsidRPr="00F64B58" w:rsidRDefault="008439DC"/>
        </w:tc>
        <w:tc>
          <w:tcPr>
            <w:tcW w:w="626" w:type="dxa"/>
          </w:tcPr>
          <w:p w14:paraId="564ECCCB" w14:textId="77777777" w:rsidR="008439DC" w:rsidRPr="00F64B58" w:rsidRDefault="008439DC"/>
        </w:tc>
        <w:tc>
          <w:tcPr>
            <w:tcW w:w="680" w:type="dxa"/>
          </w:tcPr>
          <w:p w14:paraId="28136974" w14:textId="77777777" w:rsidR="008439DC" w:rsidRPr="00F64B58" w:rsidRDefault="008439DC"/>
        </w:tc>
        <w:tc>
          <w:tcPr>
            <w:tcW w:w="652" w:type="dxa"/>
          </w:tcPr>
          <w:p w14:paraId="0BC15B97" w14:textId="77777777" w:rsidR="008439DC" w:rsidRPr="00F64B58" w:rsidRDefault="008439DC"/>
        </w:tc>
        <w:tc>
          <w:tcPr>
            <w:tcW w:w="653" w:type="dxa"/>
          </w:tcPr>
          <w:p w14:paraId="13E3582B" w14:textId="77777777" w:rsidR="008439DC" w:rsidRPr="00F64B58" w:rsidRDefault="008439DC"/>
        </w:tc>
        <w:tc>
          <w:tcPr>
            <w:tcW w:w="653" w:type="dxa"/>
          </w:tcPr>
          <w:p w14:paraId="13BA38D3" w14:textId="77777777" w:rsidR="008439DC" w:rsidRPr="00F64B58" w:rsidRDefault="008439DC"/>
        </w:tc>
        <w:tc>
          <w:tcPr>
            <w:tcW w:w="653" w:type="dxa"/>
          </w:tcPr>
          <w:p w14:paraId="6A22A9E7" w14:textId="77777777" w:rsidR="008439DC" w:rsidRPr="00F64B58" w:rsidRDefault="008439DC"/>
        </w:tc>
        <w:tc>
          <w:tcPr>
            <w:tcW w:w="678" w:type="dxa"/>
          </w:tcPr>
          <w:p w14:paraId="4EDCE60C" w14:textId="77777777" w:rsidR="008439DC" w:rsidRPr="00F64B58" w:rsidRDefault="008439DC"/>
        </w:tc>
        <w:tc>
          <w:tcPr>
            <w:tcW w:w="627" w:type="dxa"/>
          </w:tcPr>
          <w:p w14:paraId="0B72401E" w14:textId="77777777" w:rsidR="008439DC" w:rsidRPr="00F64B58" w:rsidRDefault="008439DC"/>
        </w:tc>
        <w:tc>
          <w:tcPr>
            <w:tcW w:w="653" w:type="dxa"/>
          </w:tcPr>
          <w:p w14:paraId="391265A3" w14:textId="77777777" w:rsidR="008439DC" w:rsidRPr="00F64B58" w:rsidRDefault="008439DC"/>
        </w:tc>
        <w:tc>
          <w:tcPr>
            <w:tcW w:w="654" w:type="dxa"/>
          </w:tcPr>
          <w:p w14:paraId="11D1F489" w14:textId="77777777" w:rsidR="008439DC" w:rsidRPr="00F64B58" w:rsidRDefault="008439DC"/>
        </w:tc>
      </w:tr>
      <w:tr w:rsidR="008439DC" w14:paraId="6FA378D1" w14:textId="77777777">
        <w:tc>
          <w:tcPr>
            <w:tcW w:w="1183" w:type="dxa"/>
          </w:tcPr>
          <w:p w14:paraId="71573501" w14:textId="77777777" w:rsidR="008439DC" w:rsidRPr="00296297" w:rsidRDefault="008439DC">
            <w:pPr>
              <w:rPr>
                <w:sz w:val="20"/>
                <w:szCs w:val="20"/>
              </w:rPr>
            </w:pPr>
            <w:r w:rsidRPr="00296297">
              <w:rPr>
                <w:sz w:val="20"/>
                <w:szCs w:val="20"/>
              </w:rPr>
              <w:t>Music</w:t>
            </w:r>
          </w:p>
        </w:tc>
        <w:tc>
          <w:tcPr>
            <w:tcW w:w="652" w:type="dxa"/>
          </w:tcPr>
          <w:p w14:paraId="39994A58" w14:textId="77777777" w:rsidR="008439DC" w:rsidRPr="00F64B58" w:rsidRDefault="008439DC"/>
        </w:tc>
        <w:tc>
          <w:tcPr>
            <w:tcW w:w="653" w:type="dxa"/>
          </w:tcPr>
          <w:p w14:paraId="48C5E9DC" w14:textId="77777777" w:rsidR="008439DC" w:rsidRPr="00F64B58" w:rsidRDefault="008439DC"/>
        </w:tc>
        <w:tc>
          <w:tcPr>
            <w:tcW w:w="626" w:type="dxa"/>
          </w:tcPr>
          <w:p w14:paraId="6BA9793B" w14:textId="77777777" w:rsidR="008439DC" w:rsidRPr="00F64B58" w:rsidRDefault="008439DC"/>
        </w:tc>
        <w:tc>
          <w:tcPr>
            <w:tcW w:w="680" w:type="dxa"/>
          </w:tcPr>
          <w:p w14:paraId="5F9CC43E" w14:textId="77777777" w:rsidR="008439DC" w:rsidRPr="00F64B58" w:rsidRDefault="008439DC"/>
        </w:tc>
        <w:tc>
          <w:tcPr>
            <w:tcW w:w="652" w:type="dxa"/>
          </w:tcPr>
          <w:p w14:paraId="1C216973" w14:textId="77777777" w:rsidR="008439DC" w:rsidRPr="00F64B58" w:rsidRDefault="008439DC"/>
        </w:tc>
        <w:tc>
          <w:tcPr>
            <w:tcW w:w="653" w:type="dxa"/>
          </w:tcPr>
          <w:p w14:paraId="48D71BF8" w14:textId="77777777" w:rsidR="008439DC" w:rsidRPr="00F64B58" w:rsidRDefault="008439DC"/>
        </w:tc>
        <w:tc>
          <w:tcPr>
            <w:tcW w:w="653" w:type="dxa"/>
          </w:tcPr>
          <w:p w14:paraId="7F58E5F6" w14:textId="77777777" w:rsidR="008439DC" w:rsidRPr="00F64B58" w:rsidRDefault="008439DC"/>
        </w:tc>
        <w:tc>
          <w:tcPr>
            <w:tcW w:w="653" w:type="dxa"/>
          </w:tcPr>
          <w:p w14:paraId="107B0BA7" w14:textId="77777777" w:rsidR="008439DC" w:rsidRPr="00F64B58" w:rsidRDefault="008439DC"/>
        </w:tc>
        <w:tc>
          <w:tcPr>
            <w:tcW w:w="678" w:type="dxa"/>
          </w:tcPr>
          <w:p w14:paraId="5B7AADC1" w14:textId="77777777" w:rsidR="008439DC" w:rsidRPr="00F64B58" w:rsidRDefault="008439DC"/>
        </w:tc>
        <w:tc>
          <w:tcPr>
            <w:tcW w:w="627" w:type="dxa"/>
          </w:tcPr>
          <w:p w14:paraId="0C68A5C6" w14:textId="77777777" w:rsidR="008439DC" w:rsidRPr="00F64B58" w:rsidRDefault="008439DC"/>
        </w:tc>
        <w:tc>
          <w:tcPr>
            <w:tcW w:w="653" w:type="dxa"/>
          </w:tcPr>
          <w:p w14:paraId="25AC5C8C" w14:textId="77777777" w:rsidR="008439DC" w:rsidRPr="00F64B58" w:rsidRDefault="008439DC"/>
        </w:tc>
        <w:tc>
          <w:tcPr>
            <w:tcW w:w="654" w:type="dxa"/>
          </w:tcPr>
          <w:p w14:paraId="60672280" w14:textId="77777777" w:rsidR="008439DC" w:rsidRPr="00F64B58" w:rsidRDefault="008439DC"/>
        </w:tc>
      </w:tr>
      <w:tr w:rsidR="00D27024" w14:paraId="2F0DCBE5" w14:textId="77777777">
        <w:tc>
          <w:tcPr>
            <w:tcW w:w="1183" w:type="dxa"/>
          </w:tcPr>
          <w:p w14:paraId="73565B7C" w14:textId="6E0AB4EB" w:rsidR="00D27024" w:rsidRPr="00296297" w:rsidRDefault="00D27024">
            <w:pPr>
              <w:rPr>
                <w:sz w:val="20"/>
                <w:szCs w:val="20"/>
              </w:rPr>
            </w:pPr>
            <w:r>
              <w:rPr>
                <w:sz w:val="20"/>
                <w:szCs w:val="20"/>
              </w:rPr>
              <w:t>Food Tech</w:t>
            </w:r>
          </w:p>
        </w:tc>
        <w:tc>
          <w:tcPr>
            <w:tcW w:w="652" w:type="dxa"/>
          </w:tcPr>
          <w:p w14:paraId="5300ABE4" w14:textId="77777777" w:rsidR="00D27024" w:rsidRPr="00F64B58" w:rsidRDefault="00D27024"/>
        </w:tc>
        <w:tc>
          <w:tcPr>
            <w:tcW w:w="653" w:type="dxa"/>
          </w:tcPr>
          <w:p w14:paraId="5BCF2FCE" w14:textId="77777777" w:rsidR="00D27024" w:rsidRPr="00F64B58" w:rsidRDefault="00D27024"/>
        </w:tc>
        <w:tc>
          <w:tcPr>
            <w:tcW w:w="626" w:type="dxa"/>
          </w:tcPr>
          <w:p w14:paraId="3669D3D8" w14:textId="77777777" w:rsidR="00D27024" w:rsidRPr="00F64B58" w:rsidRDefault="00D27024"/>
        </w:tc>
        <w:tc>
          <w:tcPr>
            <w:tcW w:w="680" w:type="dxa"/>
          </w:tcPr>
          <w:p w14:paraId="14F0CF6D" w14:textId="77777777" w:rsidR="00D27024" w:rsidRPr="00F64B58" w:rsidRDefault="00D27024"/>
        </w:tc>
        <w:tc>
          <w:tcPr>
            <w:tcW w:w="652" w:type="dxa"/>
          </w:tcPr>
          <w:p w14:paraId="755246C9" w14:textId="77777777" w:rsidR="00D27024" w:rsidRPr="00F64B58" w:rsidRDefault="00D27024"/>
        </w:tc>
        <w:tc>
          <w:tcPr>
            <w:tcW w:w="653" w:type="dxa"/>
          </w:tcPr>
          <w:p w14:paraId="70728414" w14:textId="77777777" w:rsidR="00D27024" w:rsidRPr="00F64B58" w:rsidRDefault="00D27024"/>
        </w:tc>
        <w:tc>
          <w:tcPr>
            <w:tcW w:w="653" w:type="dxa"/>
          </w:tcPr>
          <w:p w14:paraId="7441E53B" w14:textId="77777777" w:rsidR="00D27024" w:rsidRPr="00F64B58" w:rsidRDefault="00D27024"/>
        </w:tc>
        <w:tc>
          <w:tcPr>
            <w:tcW w:w="653" w:type="dxa"/>
          </w:tcPr>
          <w:p w14:paraId="1F03ECEA" w14:textId="77777777" w:rsidR="00D27024" w:rsidRPr="00F64B58" w:rsidRDefault="00D27024"/>
        </w:tc>
        <w:tc>
          <w:tcPr>
            <w:tcW w:w="678" w:type="dxa"/>
          </w:tcPr>
          <w:p w14:paraId="74A496CF" w14:textId="77777777" w:rsidR="00D27024" w:rsidRPr="00F64B58" w:rsidRDefault="00D27024"/>
        </w:tc>
        <w:tc>
          <w:tcPr>
            <w:tcW w:w="627" w:type="dxa"/>
          </w:tcPr>
          <w:p w14:paraId="693A802D" w14:textId="77777777" w:rsidR="00D27024" w:rsidRPr="00F64B58" w:rsidRDefault="00D27024"/>
        </w:tc>
        <w:tc>
          <w:tcPr>
            <w:tcW w:w="653" w:type="dxa"/>
          </w:tcPr>
          <w:p w14:paraId="04543DA8" w14:textId="77777777" w:rsidR="00D27024" w:rsidRPr="00F64B58" w:rsidRDefault="00D27024"/>
        </w:tc>
        <w:tc>
          <w:tcPr>
            <w:tcW w:w="654" w:type="dxa"/>
          </w:tcPr>
          <w:p w14:paraId="2ECDFA73" w14:textId="77777777" w:rsidR="00D27024" w:rsidRPr="00F64B58" w:rsidRDefault="00D27024"/>
        </w:tc>
      </w:tr>
      <w:tr w:rsidR="008439DC" w14:paraId="2F892043" w14:textId="77777777">
        <w:tc>
          <w:tcPr>
            <w:tcW w:w="1183" w:type="dxa"/>
          </w:tcPr>
          <w:p w14:paraId="6D5ECE7A" w14:textId="77777777" w:rsidR="008439DC" w:rsidRPr="00F64B58" w:rsidRDefault="008439DC">
            <w:r w:rsidRPr="008E7196">
              <w:rPr>
                <w:sz w:val="20"/>
                <w:szCs w:val="20"/>
              </w:rPr>
              <w:t>RE/ Citizenship</w:t>
            </w:r>
          </w:p>
        </w:tc>
        <w:tc>
          <w:tcPr>
            <w:tcW w:w="652" w:type="dxa"/>
          </w:tcPr>
          <w:p w14:paraId="69241587" w14:textId="77777777" w:rsidR="008439DC" w:rsidRPr="00F64B58" w:rsidRDefault="008439DC"/>
        </w:tc>
        <w:tc>
          <w:tcPr>
            <w:tcW w:w="653" w:type="dxa"/>
          </w:tcPr>
          <w:p w14:paraId="285ADBF3" w14:textId="77777777" w:rsidR="008439DC" w:rsidRPr="00F64B58" w:rsidRDefault="008439DC"/>
        </w:tc>
        <w:tc>
          <w:tcPr>
            <w:tcW w:w="626" w:type="dxa"/>
          </w:tcPr>
          <w:p w14:paraId="40B4AF13" w14:textId="77777777" w:rsidR="008439DC" w:rsidRPr="00F64B58" w:rsidRDefault="008439DC"/>
        </w:tc>
        <w:tc>
          <w:tcPr>
            <w:tcW w:w="680" w:type="dxa"/>
          </w:tcPr>
          <w:p w14:paraId="6EAD55C6" w14:textId="77777777" w:rsidR="008439DC" w:rsidRPr="00F64B58" w:rsidRDefault="008439DC"/>
        </w:tc>
        <w:tc>
          <w:tcPr>
            <w:tcW w:w="652" w:type="dxa"/>
          </w:tcPr>
          <w:p w14:paraId="0AC08006" w14:textId="77777777" w:rsidR="008439DC" w:rsidRPr="00F64B58" w:rsidRDefault="008439DC"/>
        </w:tc>
        <w:tc>
          <w:tcPr>
            <w:tcW w:w="653" w:type="dxa"/>
          </w:tcPr>
          <w:p w14:paraId="15FC19A9" w14:textId="77777777" w:rsidR="008439DC" w:rsidRPr="00F64B58" w:rsidRDefault="008439DC"/>
        </w:tc>
        <w:tc>
          <w:tcPr>
            <w:tcW w:w="653" w:type="dxa"/>
          </w:tcPr>
          <w:p w14:paraId="037113B5" w14:textId="77777777" w:rsidR="008439DC" w:rsidRPr="00F64B58" w:rsidRDefault="008439DC"/>
        </w:tc>
        <w:tc>
          <w:tcPr>
            <w:tcW w:w="653" w:type="dxa"/>
          </w:tcPr>
          <w:p w14:paraId="240DB9C8" w14:textId="77777777" w:rsidR="008439DC" w:rsidRPr="00F64B58" w:rsidRDefault="008439DC"/>
        </w:tc>
        <w:tc>
          <w:tcPr>
            <w:tcW w:w="678" w:type="dxa"/>
          </w:tcPr>
          <w:p w14:paraId="3D9CFBE2" w14:textId="77777777" w:rsidR="008439DC" w:rsidRPr="00F64B58" w:rsidRDefault="008439DC"/>
        </w:tc>
        <w:tc>
          <w:tcPr>
            <w:tcW w:w="627" w:type="dxa"/>
          </w:tcPr>
          <w:p w14:paraId="4A77D8DB" w14:textId="77777777" w:rsidR="008439DC" w:rsidRPr="00F64B58" w:rsidRDefault="008439DC"/>
        </w:tc>
        <w:tc>
          <w:tcPr>
            <w:tcW w:w="653" w:type="dxa"/>
          </w:tcPr>
          <w:p w14:paraId="72C71588" w14:textId="77777777" w:rsidR="008439DC" w:rsidRPr="00F64B58" w:rsidRDefault="008439DC"/>
        </w:tc>
        <w:tc>
          <w:tcPr>
            <w:tcW w:w="654" w:type="dxa"/>
          </w:tcPr>
          <w:p w14:paraId="5A9209A7" w14:textId="77777777" w:rsidR="008439DC" w:rsidRPr="00F64B58" w:rsidRDefault="008439DC"/>
        </w:tc>
      </w:tr>
      <w:tr w:rsidR="008439DC" w14:paraId="02B3F80E" w14:textId="77777777">
        <w:tc>
          <w:tcPr>
            <w:tcW w:w="1183" w:type="dxa"/>
          </w:tcPr>
          <w:p w14:paraId="3AA786F4" w14:textId="77777777" w:rsidR="008439DC" w:rsidRPr="008E7196" w:rsidRDefault="008439DC">
            <w:pPr>
              <w:rPr>
                <w:sz w:val="20"/>
                <w:szCs w:val="20"/>
              </w:rPr>
            </w:pPr>
            <w:r w:rsidRPr="008E7196">
              <w:rPr>
                <w:sz w:val="20"/>
                <w:szCs w:val="20"/>
              </w:rPr>
              <w:t>PSHE</w:t>
            </w:r>
          </w:p>
        </w:tc>
        <w:tc>
          <w:tcPr>
            <w:tcW w:w="652" w:type="dxa"/>
          </w:tcPr>
          <w:p w14:paraId="47F10599" w14:textId="77777777" w:rsidR="008439DC" w:rsidRPr="00F64B58" w:rsidRDefault="008439DC"/>
        </w:tc>
        <w:tc>
          <w:tcPr>
            <w:tcW w:w="653" w:type="dxa"/>
          </w:tcPr>
          <w:p w14:paraId="047098F3" w14:textId="77777777" w:rsidR="008439DC" w:rsidRPr="00F64B58" w:rsidRDefault="008439DC"/>
        </w:tc>
        <w:tc>
          <w:tcPr>
            <w:tcW w:w="626" w:type="dxa"/>
          </w:tcPr>
          <w:p w14:paraId="6EA85800" w14:textId="77777777" w:rsidR="008439DC" w:rsidRPr="00F64B58" w:rsidRDefault="008439DC"/>
        </w:tc>
        <w:tc>
          <w:tcPr>
            <w:tcW w:w="680" w:type="dxa"/>
          </w:tcPr>
          <w:p w14:paraId="4B44DAE8" w14:textId="77777777" w:rsidR="008439DC" w:rsidRPr="00F64B58" w:rsidRDefault="008439DC"/>
        </w:tc>
        <w:tc>
          <w:tcPr>
            <w:tcW w:w="652" w:type="dxa"/>
          </w:tcPr>
          <w:p w14:paraId="2B8EC721" w14:textId="77777777" w:rsidR="008439DC" w:rsidRPr="00F64B58" w:rsidRDefault="008439DC"/>
        </w:tc>
        <w:tc>
          <w:tcPr>
            <w:tcW w:w="653" w:type="dxa"/>
          </w:tcPr>
          <w:p w14:paraId="1F7A1674" w14:textId="77777777" w:rsidR="008439DC" w:rsidRPr="00F64B58" w:rsidRDefault="008439DC"/>
        </w:tc>
        <w:tc>
          <w:tcPr>
            <w:tcW w:w="653" w:type="dxa"/>
          </w:tcPr>
          <w:p w14:paraId="29BC3556" w14:textId="77777777" w:rsidR="008439DC" w:rsidRPr="00F64B58" w:rsidRDefault="008439DC"/>
        </w:tc>
        <w:tc>
          <w:tcPr>
            <w:tcW w:w="653" w:type="dxa"/>
          </w:tcPr>
          <w:p w14:paraId="3456EBE0" w14:textId="77777777" w:rsidR="008439DC" w:rsidRPr="00F64B58" w:rsidRDefault="008439DC"/>
        </w:tc>
        <w:tc>
          <w:tcPr>
            <w:tcW w:w="678" w:type="dxa"/>
          </w:tcPr>
          <w:p w14:paraId="05A3BCBB" w14:textId="77777777" w:rsidR="008439DC" w:rsidRPr="00F64B58" w:rsidRDefault="008439DC"/>
        </w:tc>
        <w:tc>
          <w:tcPr>
            <w:tcW w:w="627" w:type="dxa"/>
          </w:tcPr>
          <w:p w14:paraId="758C08EE" w14:textId="77777777" w:rsidR="008439DC" w:rsidRPr="00F64B58" w:rsidRDefault="008439DC"/>
        </w:tc>
        <w:tc>
          <w:tcPr>
            <w:tcW w:w="653" w:type="dxa"/>
          </w:tcPr>
          <w:p w14:paraId="183F78BE" w14:textId="77777777" w:rsidR="008439DC" w:rsidRPr="00F64B58" w:rsidRDefault="008439DC"/>
        </w:tc>
        <w:tc>
          <w:tcPr>
            <w:tcW w:w="654" w:type="dxa"/>
          </w:tcPr>
          <w:p w14:paraId="5607C240" w14:textId="77777777" w:rsidR="008439DC" w:rsidRPr="00F64B58" w:rsidRDefault="008439DC"/>
        </w:tc>
      </w:tr>
      <w:tr w:rsidR="008439DC" w14:paraId="3C903651" w14:textId="77777777">
        <w:tc>
          <w:tcPr>
            <w:tcW w:w="1183" w:type="dxa"/>
          </w:tcPr>
          <w:p w14:paraId="4D3FECA7" w14:textId="77777777" w:rsidR="008439DC" w:rsidRPr="008E7196" w:rsidRDefault="008439DC">
            <w:pPr>
              <w:rPr>
                <w:sz w:val="20"/>
                <w:szCs w:val="20"/>
              </w:rPr>
            </w:pPr>
            <w:r w:rsidRPr="008E7196">
              <w:rPr>
                <w:sz w:val="20"/>
                <w:szCs w:val="20"/>
              </w:rPr>
              <w:t>Social Skills</w:t>
            </w:r>
          </w:p>
        </w:tc>
        <w:tc>
          <w:tcPr>
            <w:tcW w:w="652" w:type="dxa"/>
          </w:tcPr>
          <w:p w14:paraId="2866AC05" w14:textId="77777777" w:rsidR="008439DC" w:rsidRPr="00F64B58" w:rsidRDefault="008439DC"/>
        </w:tc>
        <w:tc>
          <w:tcPr>
            <w:tcW w:w="653" w:type="dxa"/>
          </w:tcPr>
          <w:p w14:paraId="05E21523" w14:textId="77777777" w:rsidR="008439DC" w:rsidRPr="00F64B58" w:rsidRDefault="008439DC"/>
        </w:tc>
        <w:tc>
          <w:tcPr>
            <w:tcW w:w="626" w:type="dxa"/>
          </w:tcPr>
          <w:p w14:paraId="4D51809C" w14:textId="77777777" w:rsidR="008439DC" w:rsidRPr="00F64B58" w:rsidRDefault="008439DC"/>
        </w:tc>
        <w:tc>
          <w:tcPr>
            <w:tcW w:w="680" w:type="dxa"/>
          </w:tcPr>
          <w:p w14:paraId="4ABFB08C" w14:textId="77777777" w:rsidR="008439DC" w:rsidRPr="00F64B58" w:rsidRDefault="008439DC"/>
        </w:tc>
        <w:tc>
          <w:tcPr>
            <w:tcW w:w="652" w:type="dxa"/>
          </w:tcPr>
          <w:p w14:paraId="36E4B677" w14:textId="77777777" w:rsidR="008439DC" w:rsidRPr="00F64B58" w:rsidRDefault="008439DC"/>
        </w:tc>
        <w:tc>
          <w:tcPr>
            <w:tcW w:w="653" w:type="dxa"/>
          </w:tcPr>
          <w:p w14:paraId="7F38B144" w14:textId="77777777" w:rsidR="008439DC" w:rsidRPr="00F64B58" w:rsidRDefault="008439DC"/>
        </w:tc>
        <w:tc>
          <w:tcPr>
            <w:tcW w:w="653" w:type="dxa"/>
          </w:tcPr>
          <w:p w14:paraId="3CF58D31" w14:textId="77777777" w:rsidR="008439DC" w:rsidRPr="00F64B58" w:rsidRDefault="008439DC"/>
        </w:tc>
        <w:tc>
          <w:tcPr>
            <w:tcW w:w="653" w:type="dxa"/>
          </w:tcPr>
          <w:p w14:paraId="333664A6" w14:textId="77777777" w:rsidR="008439DC" w:rsidRPr="00F64B58" w:rsidRDefault="008439DC"/>
        </w:tc>
        <w:tc>
          <w:tcPr>
            <w:tcW w:w="678" w:type="dxa"/>
          </w:tcPr>
          <w:p w14:paraId="48BFF199" w14:textId="77777777" w:rsidR="008439DC" w:rsidRPr="00F64B58" w:rsidRDefault="008439DC"/>
        </w:tc>
        <w:tc>
          <w:tcPr>
            <w:tcW w:w="627" w:type="dxa"/>
          </w:tcPr>
          <w:p w14:paraId="06A44464" w14:textId="77777777" w:rsidR="008439DC" w:rsidRPr="00F64B58" w:rsidRDefault="008439DC"/>
        </w:tc>
        <w:tc>
          <w:tcPr>
            <w:tcW w:w="653" w:type="dxa"/>
          </w:tcPr>
          <w:p w14:paraId="66E06094" w14:textId="77777777" w:rsidR="008439DC" w:rsidRPr="00F64B58" w:rsidRDefault="008439DC"/>
        </w:tc>
        <w:tc>
          <w:tcPr>
            <w:tcW w:w="654" w:type="dxa"/>
          </w:tcPr>
          <w:p w14:paraId="48E60D12" w14:textId="77777777" w:rsidR="008439DC" w:rsidRPr="00F64B58" w:rsidRDefault="008439DC"/>
        </w:tc>
      </w:tr>
      <w:tr w:rsidR="008439DC" w14:paraId="5FBB1EDB" w14:textId="77777777">
        <w:tc>
          <w:tcPr>
            <w:tcW w:w="1183" w:type="dxa"/>
          </w:tcPr>
          <w:p w14:paraId="0380A5E9" w14:textId="77777777" w:rsidR="008439DC" w:rsidRPr="008E7196" w:rsidRDefault="008439DC">
            <w:pPr>
              <w:rPr>
                <w:sz w:val="20"/>
                <w:szCs w:val="20"/>
              </w:rPr>
            </w:pPr>
            <w:r>
              <w:rPr>
                <w:sz w:val="20"/>
                <w:szCs w:val="20"/>
              </w:rPr>
              <w:t>TITAN</w:t>
            </w:r>
          </w:p>
        </w:tc>
        <w:tc>
          <w:tcPr>
            <w:tcW w:w="652" w:type="dxa"/>
          </w:tcPr>
          <w:p w14:paraId="79697F02" w14:textId="77777777" w:rsidR="008439DC" w:rsidRPr="00F64B58" w:rsidRDefault="008439DC"/>
        </w:tc>
        <w:tc>
          <w:tcPr>
            <w:tcW w:w="653" w:type="dxa"/>
          </w:tcPr>
          <w:p w14:paraId="5F3A65BD" w14:textId="77777777" w:rsidR="008439DC" w:rsidRPr="00F64B58" w:rsidRDefault="008439DC"/>
        </w:tc>
        <w:tc>
          <w:tcPr>
            <w:tcW w:w="626" w:type="dxa"/>
          </w:tcPr>
          <w:p w14:paraId="5E5DE0CB" w14:textId="77777777" w:rsidR="008439DC" w:rsidRPr="00F64B58" w:rsidRDefault="008439DC"/>
        </w:tc>
        <w:tc>
          <w:tcPr>
            <w:tcW w:w="680" w:type="dxa"/>
          </w:tcPr>
          <w:p w14:paraId="5285C37B" w14:textId="77777777" w:rsidR="008439DC" w:rsidRPr="00F64B58" w:rsidRDefault="008439DC"/>
        </w:tc>
        <w:tc>
          <w:tcPr>
            <w:tcW w:w="652" w:type="dxa"/>
          </w:tcPr>
          <w:p w14:paraId="70A9298F" w14:textId="77777777" w:rsidR="008439DC" w:rsidRPr="00F64B58" w:rsidRDefault="008439DC"/>
        </w:tc>
        <w:tc>
          <w:tcPr>
            <w:tcW w:w="653" w:type="dxa"/>
          </w:tcPr>
          <w:p w14:paraId="24AC5806" w14:textId="77777777" w:rsidR="008439DC" w:rsidRPr="00F64B58" w:rsidRDefault="008439DC"/>
        </w:tc>
        <w:tc>
          <w:tcPr>
            <w:tcW w:w="653" w:type="dxa"/>
          </w:tcPr>
          <w:p w14:paraId="02B9A870" w14:textId="77777777" w:rsidR="008439DC" w:rsidRPr="00F64B58" w:rsidRDefault="008439DC"/>
        </w:tc>
        <w:tc>
          <w:tcPr>
            <w:tcW w:w="653" w:type="dxa"/>
          </w:tcPr>
          <w:p w14:paraId="277F8464" w14:textId="77777777" w:rsidR="008439DC" w:rsidRPr="00F64B58" w:rsidRDefault="008439DC"/>
        </w:tc>
        <w:tc>
          <w:tcPr>
            <w:tcW w:w="678" w:type="dxa"/>
          </w:tcPr>
          <w:p w14:paraId="6206B08B" w14:textId="77777777" w:rsidR="008439DC" w:rsidRPr="00F64B58" w:rsidRDefault="008439DC"/>
        </w:tc>
        <w:tc>
          <w:tcPr>
            <w:tcW w:w="627" w:type="dxa"/>
          </w:tcPr>
          <w:p w14:paraId="35AFA887" w14:textId="77777777" w:rsidR="008439DC" w:rsidRPr="00F64B58" w:rsidRDefault="008439DC"/>
        </w:tc>
        <w:tc>
          <w:tcPr>
            <w:tcW w:w="653" w:type="dxa"/>
          </w:tcPr>
          <w:p w14:paraId="2EE10954" w14:textId="77777777" w:rsidR="008439DC" w:rsidRPr="00F64B58" w:rsidRDefault="008439DC"/>
        </w:tc>
        <w:tc>
          <w:tcPr>
            <w:tcW w:w="654" w:type="dxa"/>
          </w:tcPr>
          <w:p w14:paraId="0A2F9D88" w14:textId="77777777" w:rsidR="008439DC" w:rsidRPr="00F64B58" w:rsidRDefault="008439DC"/>
        </w:tc>
      </w:tr>
      <w:tr w:rsidR="002C3871" w14:paraId="1FB25234" w14:textId="77777777">
        <w:tc>
          <w:tcPr>
            <w:tcW w:w="1183" w:type="dxa"/>
          </w:tcPr>
          <w:p w14:paraId="453E74B9" w14:textId="08924FAC" w:rsidR="002C3871" w:rsidRDefault="002C3871">
            <w:pPr>
              <w:rPr>
                <w:sz w:val="20"/>
                <w:szCs w:val="20"/>
              </w:rPr>
            </w:pPr>
            <w:r>
              <w:rPr>
                <w:sz w:val="20"/>
                <w:szCs w:val="20"/>
              </w:rPr>
              <w:t>ASDAN</w:t>
            </w:r>
          </w:p>
        </w:tc>
        <w:tc>
          <w:tcPr>
            <w:tcW w:w="652" w:type="dxa"/>
          </w:tcPr>
          <w:p w14:paraId="0810BA7F" w14:textId="77777777" w:rsidR="002C3871" w:rsidRPr="00F64B58" w:rsidRDefault="002C3871"/>
        </w:tc>
        <w:tc>
          <w:tcPr>
            <w:tcW w:w="653" w:type="dxa"/>
          </w:tcPr>
          <w:p w14:paraId="04CF5316" w14:textId="77777777" w:rsidR="002C3871" w:rsidRPr="00F64B58" w:rsidRDefault="002C3871"/>
        </w:tc>
        <w:tc>
          <w:tcPr>
            <w:tcW w:w="626" w:type="dxa"/>
          </w:tcPr>
          <w:p w14:paraId="20B32845" w14:textId="77777777" w:rsidR="002C3871" w:rsidRPr="00F64B58" w:rsidRDefault="002C3871"/>
        </w:tc>
        <w:tc>
          <w:tcPr>
            <w:tcW w:w="680" w:type="dxa"/>
          </w:tcPr>
          <w:p w14:paraId="141C982A" w14:textId="77777777" w:rsidR="002C3871" w:rsidRPr="00F64B58" w:rsidRDefault="002C3871"/>
        </w:tc>
        <w:tc>
          <w:tcPr>
            <w:tcW w:w="652" w:type="dxa"/>
          </w:tcPr>
          <w:p w14:paraId="28064678" w14:textId="77777777" w:rsidR="002C3871" w:rsidRPr="00F64B58" w:rsidRDefault="002C3871"/>
        </w:tc>
        <w:tc>
          <w:tcPr>
            <w:tcW w:w="653" w:type="dxa"/>
          </w:tcPr>
          <w:p w14:paraId="13CA40D0" w14:textId="77777777" w:rsidR="002C3871" w:rsidRPr="00F64B58" w:rsidRDefault="002C3871"/>
        </w:tc>
        <w:tc>
          <w:tcPr>
            <w:tcW w:w="653" w:type="dxa"/>
          </w:tcPr>
          <w:p w14:paraId="51252F86" w14:textId="77777777" w:rsidR="002C3871" w:rsidRPr="00F64B58" w:rsidRDefault="002C3871"/>
        </w:tc>
        <w:tc>
          <w:tcPr>
            <w:tcW w:w="653" w:type="dxa"/>
          </w:tcPr>
          <w:p w14:paraId="1A9CF7DB" w14:textId="77777777" w:rsidR="002C3871" w:rsidRPr="00F64B58" w:rsidRDefault="002C3871"/>
        </w:tc>
        <w:tc>
          <w:tcPr>
            <w:tcW w:w="678" w:type="dxa"/>
          </w:tcPr>
          <w:p w14:paraId="12DD4DAD" w14:textId="77777777" w:rsidR="002C3871" w:rsidRPr="00F64B58" w:rsidRDefault="002C3871"/>
        </w:tc>
        <w:tc>
          <w:tcPr>
            <w:tcW w:w="627" w:type="dxa"/>
          </w:tcPr>
          <w:p w14:paraId="4EF99367" w14:textId="77777777" w:rsidR="002C3871" w:rsidRPr="00F64B58" w:rsidRDefault="002C3871"/>
        </w:tc>
        <w:tc>
          <w:tcPr>
            <w:tcW w:w="653" w:type="dxa"/>
          </w:tcPr>
          <w:p w14:paraId="5798C10A" w14:textId="77777777" w:rsidR="002C3871" w:rsidRPr="00F64B58" w:rsidRDefault="002C3871"/>
        </w:tc>
        <w:tc>
          <w:tcPr>
            <w:tcW w:w="654" w:type="dxa"/>
          </w:tcPr>
          <w:p w14:paraId="1A3288AF" w14:textId="77777777" w:rsidR="002C3871" w:rsidRPr="00F64B58" w:rsidRDefault="002C3871"/>
        </w:tc>
      </w:tr>
      <w:tr w:rsidR="002C3871" w14:paraId="4B1D4EFE" w14:textId="77777777">
        <w:tc>
          <w:tcPr>
            <w:tcW w:w="1183" w:type="dxa"/>
          </w:tcPr>
          <w:p w14:paraId="17183768" w14:textId="5A90B32D" w:rsidR="002C3871" w:rsidRDefault="002C3871">
            <w:pPr>
              <w:rPr>
                <w:sz w:val="20"/>
                <w:szCs w:val="20"/>
              </w:rPr>
            </w:pPr>
            <w:r>
              <w:rPr>
                <w:sz w:val="20"/>
                <w:szCs w:val="20"/>
              </w:rPr>
              <w:t>DT</w:t>
            </w:r>
          </w:p>
        </w:tc>
        <w:tc>
          <w:tcPr>
            <w:tcW w:w="652" w:type="dxa"/>
          </w:tcPr>
          <w:p w14:paraId="171241F0" w14:textId="77777777" w:rsidR="002C3871" w:rsidRPr="00F64B58" w:rsidRDefault="002C3871"/>
        </w:tc>
        <w:tc>
          <w:tcPr>
            <w:tcW w:w="653" w:type="dxa"/>
          </w:tcPr>
          <w:p w14:paraId="32784DA9" w14:textId="77777777" w:rsidR="002C3871" w:rsidRPr="00F64B58" w:rsidRDefault="002C3871"/>
        </w:tc>
        <w:tc>
          <w:tcPr>
            <w:tcW w:w="626" w:type="dxa"/>
          </w:tcPr>
          <w:p w14:paraId="4C480C15" w14:textId="77777777" w:rsidR="002C3871" w:rsidRPr="00F64B58" w:rsidRDefault="002C3871"/>
        </w:tc>
        <w:tc>
          <w:tcPr>
            <w:tcW w:w="680" w:type="dxa"/>
          </w:tcPr>
          <w:p w14:paraId="03046A9C" w14:textId="77777777" w:rsidR="002C3871" w:rsidRPr="00F64B58" w:rsidRDefault="002C3871"/>
        </w:tc>
        <w:tc>
          <w:tcPr>
            <w:tcW w:w="652" w:type="dxa"/>
          </w:tcPr>
          <w:p w14:paraId="5B7A8224" w14:textId="77777777" w:rsidR="002C3871" w:rsidRPr="00F64B58" w:rsidRDefault="002C3871"/>
        </w:tc>
        <w:tc>
          <w:tcPr>
            <w:tcW w:w="653" w:type="dxa"/>
          </w:tcPr>
          <w:p w14:paraId="05DF8403" w14:textId="77777777" w:rsidR="002C3871" w:rsidRPr="00F64B58" w:rsidRDefault="002C3871"/>
        </w:tc>
        <w:tc>
          <w:tcPr>
            <w:tcW w:w="653" w:type="dxa"/>
          </w:tcPr>
          <w:p w14:paraId="6AD824E7" w14:textId="77777777" w:rsidR="002C3871" w:rsidRPr="00F64B58" w:rsidRDefault="002C3871"/>
        </w:tc>
        <w:tc>
          <w:tcPr>
            <w:tcW w:w="653" w:type="dxa"/>
          </w:tcPr>
          <w:p w14:paraId="010CAC81" w14:textId="77777777" w:rsidR="002C3871" w:rsidRPr="00F64B58" w:rsidRDefault="002C3871"/>
        </w:tc>
        <w:tc>
          <w:tcPr>
            <w:tcW w:w="678" w:type="dxa"/>
          </w:tcPr>
          <w:p w14:paraId="5E428AA2" w14:textId="77777777" w:rsidR="002C3871" w:rsidRPr="00F64B58" w:rsidRDefault="002C3871"/>
        </w:tc>
        <w:tc>
          <w:tcPr>
            <w:tcW w:w="627" w:type="dxa"/>
          </w:tcPr>
          <w:p w14:paraId="39CD446A" w14:textId="77777777" w:rsidR="002C3871" w:rsidRPr="00F64B58" w:rsidRDefault="002C3871"/>
        </w:tc>
        <w:tc>
          <w:tcPr>
            <w:tcW w:w="653" w:type="dxa"/>
          </w:tcPr>
          <w:p w14:paraId="12C67A77" w14:textId="77777777" w:rsidR="002C3871" w:rsidRPr="00F64B58" w:rsidRDefault="002C3871"/>
        </w:tc>
        <w:tc>
          <w:tcPr>
            <w:tcW w:w="654" w:type="dxa"/>
          </w:tcPr>
          <w:p w14:paraId="6354E68B" w14:textId="77777777" w:rsidR="002C3871" w:rsidRPr="00F64B58" w:rsidRDefault="002C3871"/>
        </w:tc>
      </w:tr>
    </w:tbl>
    <w:p w14:paraId="51C250E2" w14:textId="77777777" w:rsidR="00F908DE" w:rsidRPr="00D43E51" w:rsidRDefault="00F908DE" w:rsidP="00F908DE">
      <w:pPr>
        <w:rPr>
          <w:b/>
          <w:bCs/>
        </w:rPr>
      </w:pPr>
      <w:r w:rsidRPr="00D43E51">
        <w:rPr>
          <w:b/>
          <w:bCs/>
        </w:rPr>
        <w:lastRenderedPageBreak/>
        <w:t>AQA Units Completed</w:t>
      </w:r>
    </w:p>
    <w:tbl>
      <w:tblPr>
        <w:tblStyle w:val="TableGrid"/>
        <w:tblW w:w="0" w:type="auto"/>
        <w:tblLook w:val="04A0" w:firstRow="1" w:lastRow="0" w:firstColumn="1" w:lastColumn="0" w:noHBand="0" w:noVBand="1"/>
      </w:tblPr>
      <w:tblGrid>
        <w:gridCol w:w="2254"/>
        <w:gridCol w:w="2254"/>
        <w:gridCol w:w="2254"/>
        <w:gridCol w:w="2254"/>
      </w:tblGrid>
      <w:tr w:rsidR="00F908DE" w:rsidRPr="00D43E51" w14:paraId="4507DA72" w14:textId="77777777">
        <w:tc>
          <w:tcPr>
            <w:tcW w:w="2254" w:type="dxa"/>
            <w:tcBorders>
              <w:top w:val="single" w:sz="4" w:space="0" w:color="auto"/>
              <w:left w:val="single" w:sz="4" w:space="0" w:color="auto"/>
              <w:bottom w:val="single" w:sz="4" w:space="0" w:color="auto"/>
              <w:right w:val="single" w:sz="4" w:space="0" w:color="auto"/>
            </w:tcBorders>
          </w:tcPr>
          <w:p w14:paraId="26A5C03A"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hideMark/>
          </w:tcPr>
          <w:p w14:paraId="3FCC278B" w14:textId="77777777" w:rsidR="00F908DE" w:rsidRPr="00D43E51" w:rsidRDefault="00F908DE">
            <w:pPr>
              <w:pStyle w:val="NoSpacing"/>
            </w:pPr>
            <w:r w:rsidRPr="00D43E51">
              <w:t>Autumn</w:t>
            </w:r>
          </w:p>
        </w:tc>
        <w:tc>
          <w:tcPr>
            <w:tcW w:w="2254" w:type="dxa"/>
            <w:tcBorders>
              <w:top w:val="single" w:sz="4" w:space="0" w:color="auto"/>
              <w:left w:val="single" w:sz="4" w:space="0" w:color="auto"/>
              <w:bottom w:val="single" w:sz="4" w:space="0" w:color="auto"/>
              <w:right w:val="single" w:sz="4" w:space="0" w:color="auto"/>
            </w:tcBorders>
            <w:hideMark/>
          </w:tcPr>
          <w:p w14:paraId="1615DB5C" w14:textId="77777777" w:rsidR="00F908DE" w:rsidRPr="00D43E51" w:rsidRDefault="00F908DE">
            <w:pPr>
              <w:pStyle w:val="NoSpacing"/>
            </w:pPr>
            <w:r w:rsidRPr="00D43E51">
              <w:t>Spring</w:t>
            </w:r>
          </w:p>
        </w:tc>
        <w:tc>
          <w:tcPr>
            <w:tcW w:w="2254" w:type="dxa"/>
            <w:tcBorders>
              <w:top w:val="single" w:sz="4" w:space="0" w:color="auto"/>
              <w:left w:val="single" w:sz="4" w:space="0" w:color="auto"/>
              <w:bottom w:val="single" w:sz="4" w:space="0" w:color="auto"/>
              <w:right w:val="single" w:sz="4" w:space="0" w:color="auto"/>
            </w:tcBorders>
            <w:hideMark/>
          </w:tcPr>
          <w:p w14:paraId="5F8D266C" w14:textId="77777777" w:rsidR="00F908DE" w:rsidRPr="00D43E51" w:rsidRDefault="00F908DE">
            <w:pPr>
              <w:pStyle w:val="NoSpacing"/>
            </w:pPr>
            <w:r w:rsidRPr="00D43E51">
              <w:t>Summer</w:t>
            </w:r>
          </w:p>
        </w:tc>
      </w:tr>
      <w:tr w:rsidR="00F908DE" w:rsidRPr="00D43E51" w14:paraId="4373C862" w14:textId="77777777">
        <w:tc>
          <w:tcPr>
            <w:tcW w:w="2254" w:type="dxa"/>
            <w:tcBorders>
              <w:top w:val="single" w:sz="4" w:space="0" w:color="auto"/>
              <w:left w:val="single" w:sz="4" w:space="0" w:color="auto"/>
              <w:bottom w:val="single" w:sz="4" w:space="0" w:color="auto"/>
              <w:right w:val="single" w:sz="4" w:space="0" w:color="auto"/>
            </w:tcBorders>
            <w:hideMark/>
          </w:tcPr>
          <w:p w14:paraId="59541FC1" w14:textId="014B26C4"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0B530EE0"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0C6E6019"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016965D2" w14:textId="77777777" w:rsidR="00F908DE" w:rsidRPr="00D43E51" w:rsidRDefault="00F908DE">
            <w:pPr>
              <w:pStyle w:val="NoSpacing"/>
            </w:pPr>
          </w:p>
        </w:tc>
      </w:tr>
      <w:tr w:rsidR="00F908DE" w:rsidRPr="00D43E51" w14:paraId="42EC1EEE" w14:textId="77777777">
        <w:tc>
          <w:tcPr>
            <w:tcW w:w="2254" w:type="dxa"/>
            <w:tcBorders>
              <w:top w:val="single" w:sz="4" w:space="0" w:color="auto"/>
              <w:left w:val="single" w:sz="4" w:space="0" w:color="auto"/>
              <w:bottom w:val="single" w:sz="4" w:space="0" w:color="auto"/>
              <w:right w:val="single" w:sz="4" w:space="0" w:color="auto"/>
            </w:tcBorders>
          </w:tcPr>
          <w:p w14:paraId="4BDB400D"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35351FF8"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5218407D"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076EDB9F" w14:textId="77777777" w:rsidR="00F908DE" w:rsidRPr="00D43E51" w:rsidRDefault="00F908DE">
            <w:pPr>
              <w:pStyle w:val="NoSpacing"/>
            </w:pPr>
          </w:p>
        </w:tc>
      </w:tr>
      <w:tr w:rsidR="00F908DE" w:rsidRPr="00D43E51" w14:paraId="0956F264" w14:textId="77777777">
        <w:tc>
          <w:tcPr>
            <w:tcW w:w="2254" w:type="dxa"/>
            <w:tcBorders>
              <w:top w:val="single" w:sz="4" w:space="0" w:color="auto"/>
              <w:left w:val="single" w:sz="4" w:space="0" w:color="auto"/>
              <w:bottom w:val="single" w:sz="4" w:space="0" w:color="auto"/>
              <w:right w:val="single" w:sz="4" w:space="0" w:color="auto"/>
            </w:tcBorders>
          </w:tcPr>
          <w:p w14:paraId="776B64D4"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6E080715"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4504AA63"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5F09783F" w14:textId="77777777" w:rsidR="00F908DE" w:rsidRPr="00D43E51" w:rsidRDefault="00F908DE">
            <w:pPr>
              <w:pStyle w:val="NoSpacing"/>
            </w:pPr>
          </w:p>
        </w:tc>
      </w:tr>
      <w:tr w:rsidR="00F908DE" w:rsidRPr="00D43E51" w14:paraId="413512A5" w14:textId="77777777">
        <w:tc>
          <w:tcPr>
            <w:tcW w:w="2254" w:type="dxa"/>
            <w:tcBorders>
              <w:top w:val="single" w:sz="4" w:space="0" w:color="auto"/>
              <w:left w:val="single" w:sz="4" w:space="0" w:color="auto"/>
              <w:bottom w:val="single" w:sz="4" w:space="0" w:color="auto"/>
              <w:right w:val="single" w:sz="4" w:space="0" w:color="auto"/>
            </w:tcBorders>
          </w:tcPr>
          <w:p w14:paraId="679D9036"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22B25610"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2E9C739D"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430C12AB" w14:textId="77777777" w:rsidR="00F908DE" w:rsidRPr="00D43E51" w:rsidRDefault="00F908DE">
            <w:pPr>
              <w:pStyle w:val="NoSpacing"/>
            </w:pPr>
          </w:p>
        </w:tc>
      </w:tr>
      <w:tr w:rsidR="00F908DE" w:rsidRPr="00D43E51" w14:paraId="3FD88169" w14:textId="77777777">
        <w:tc>
          <w:tcPr>
            <w:tcW w:w="2254" w:type="dxa"/>
            <w:tcBorders>
              <w:top w:val="single" w:sz="4" w:space="0" w:color="auto"/>
              <w:left w:val="single" w:sz="4" w:space="0" w:color="auto"/>
              <w:bottom w:val="single" w:sz="4" w:space="0" w:color="auto"/>
              <w:right w:val="single" w:sz="4" w:space="0" w:color="auto"/>
            </w:tcBorders>
          </w:tcPr>
          <w:p w14:paraId="2C192CB1"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5CD45997"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597DE725" w14:textId="77777777" w:rsidR="00F908DE" w:rsidRPr="00D43E51" w:rsidRDefault="00F908DE">
            <w:pPr>
              <w:pStyle w:val="NoSpacing"/>
            </w:pPr>
          </w:p>
        </w:tc>
        <w:tc>
          <w:tcPr>
            <w:tcW w:w="2254" w:type="dxa"/>
            <w:tcBorders>
              <w:top w:val="single" w:sz="4" w:space="0" w:color="auto"/>
              <w:left w:val="single" w:sz="4" w:space="0" w:color="auto"/>
              <w:bottom w:val="single" w:sz="4" w:space="0" w:color="auto"/>
              <w:right w:val="single" w:sz="4" w:space="0" w:color="auto"/>
            </w:tcBorders>
          </w:tcPr>
          <w:p w14:paraId="4E1968DB" w14:textId="77777777" w:rsidR="00F908DE" w:rsidRPr="00D43E51" w:rsidRDefault="00F908DE">
            <w:pPr>
              <w:pStyle w:val="NoSpacing"/>
            </w:pPr>
          </w:p>
        </w:tc>
      </w:tr>
    </w:tbl>
    <w:p w14:paraId="289B9718" w14:textId="77777777" w:rsidR="008439DC" w:rsidRPr="00F64B58" w:rsidRDefault="008439DC" w:rsidP="008439DC">
      <w:pPr>
        <w:rPr>
          <w:b/>
          <w:bCs/>
        </w:rPr>
      </w:pPr>
    </w:p>
    <w:p w14:paraId="71EFFCE7" w14:textId="72D4D7FE" w:rsidR="00E65881" w:rsidRPr="003A26AD" w:rsidRDefault="00E65881" w:rsidP="003251C2">
      <w:pPr>
        <w:tabs>
          <w:tab w:val="left" w:pos="2073"/>
        </w:tabs>
        <w:rPr>
          <w:color w:val="EE0000"/>
          <w:sz w:val="22"/>
          <w:szCs w:val="22"/>
        </w:rPr>
      </w:pPr>
    </w:p>
    <w:sectPr w:rsidR="00E65881" w:rsidRPr="003A26A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45C0" w14:textId="77777777" w:rsidR="003D5511" w:rsidRDefault="003D5511" w:rsidP="0054684B">
      <w:pPr>
        <w:spacing w:after="0" w:line="240" w:lineRule="auto"/>
      </w:pPr>
      <w:r>
        <w:separator/>
      </w:r>
    </w:p>
  </w:endnote>
  <w:endnote w:type="continuationSeparator" w:id="0">
    <w:p w14:paraId="6BE7E86C" w14:textId="77777777" w:rsidR="003D5511" w:rsidRDefault="003D5511" w:rsidP="0054684B">
      <w:pPr>
        <w:spacing w:after="0" w:line="240" w:lineRule="auto"/>
      </w:pPr>
      <w:r>
        <w:continuationSeparator/>
      </w:r>
    </w:p>
  </w:endnote>
  <w:endnote w:type="continuationNotice" w:id="1">
    <w:p w14:paraId="4E7113A4" w14:textId="77777777" w:rsidR="003D5511" w:rsidRDefault="003D55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40339"/>
      <w:docPartObj>
        <w:docPartGallery w:val="Page Numbers (Bottom of Page)"/>
        <w:docPartUnique/>
      </w:docPartObj>
    </w:sdtPr>
    <w:sdtEndPr>
      <w:rPr>
        <w:noProof/>
      </w:rPr>
    </w:sdtEndPr>
    <w:sdtContent>
      <w:p w14:paraId="699EED34" w14:textId="4D89395E" w:rsidR="006E6F36" w:rsidRDefault="006E6F36">
        <w:pPr>
          <w:pStyle w:val="Footer"/>
        </w:pPr>
        <w:r>
          <w:fldChar w:fldCharType="begin"/>
        </w:r>
        <w:r>
          <w:instrText xml:space="preserve"> PAGE   \* MERGEFORMAT </w:instrText>
        </w:r>
        <w:r>
          <w:fldChar w:fldCharType="separate"/>
        </w:r>
        <w:r>
          <w:rPr>
            <w:noProof/>
          </w:rPr>
          <w:t>2</w:t>
        </w:r>
        <w:r>
          <w:rPr>
            <w:noProof/>
          </w:rPr>
          <w:fldChar w:fldCharType="end"/>
        </w:r>
      </w:p>
    </w:sdtContent>
  </w:sdt>
  <w:p w14:paraId="37852AAF" w14:textId="77777777" w:rsidR="0054684B" w:rsidRDefault="00546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CDE7" w14:textId="77777777" w:rsidR="003D5511" w:rsidRDefault="003D5511" w:rsidP="0054684B">
      <w:pPr>
        <w:spacing w:after="0" w:line="240" w:lineRule="auto"/>
      </w:pPr>
      <w:r>
        <w:separator/>
      </w:r>
    </w:p>
  </w:footnote>
  <w:footnote w:type="continuationSeparator" w:id="0">
    <w:p w14:paraId="03D442B6" w14:textId="77777777" w:rsidR="003D5511" w:rsidRDefault="003D5511" w:rsidP="0054684B">
      <w:pPr>
        <w:spacing w:after="0" w:line="240" w:lineRule="auto"/>
      </w:pPr>
      <w:r>
        <w:continuationSeparator/>
      </w:r>
    </w:p>
  </w:footnote>
  <w:footnote w:type="continuationNotice" w:id="1">
    <w:p w14:paraId="5A0CB664" w14:textId="77777777" w:rsidR="003D5511" w:rsidRDefault="003D55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475BE"/>
    <w:multiLevelType w:val="hybridMultilevel"/>
    <w:tmpl w:val="9640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90B41"/>
    <w:multiLevelType w:val="hybridMultilevel"/>
    <w:tmpl w:val="8CA0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E27FA"/>
    <w:multiLevelType w:val="hybridMultilevel"/>
    <w:tmpl w:val="9AB8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2020D"/>
    <w:multiLevelType w:val="hybridMultilevel"/>
    <w:tmpl w:val="ED2EA05A"/>
    <w:lvl w:ilvl="0" w:tplc="41827B7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A03D62"/>
    <w:multiLevelType w:val="hybridMultilevel"/>
    <w:tmpl w:val="ECD2E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F20FE"/>
    <w:multiLevelType w:val="hybridMultilevel"/>
    <w:tmpl w:val="F3464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C4254"/>
    <w:multiLevelType w:val="hybridMultilevel"/>
    <w:tmpl w:val="C86C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937662"/>
    <w:multiLevelType w:val="hybridMultilevel"/>
    <w:tmpl w:val="B096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20D9E"/>
    <w:multiLevelType w:val="hybridMultilevel"/>
    <w:tmpl w:val="33E2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B44FA"/>
    <w:multiLevelType w:val="hybridMultilevel"/>
    <w:tmpl w:val="C2C0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4664F8"/>
    <w:multiLevelType w:val="hybridMultilevel"/>
    <w:tmpl w:val="7D42B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35294"/>
    <w:multiLevelType w:val="hybridMultilevel"/>
    <w:tmpl w:val="4C387832"/>
    <w:lvl w:ilvl="0" w:tplc="8E1C56F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789734">
    <w:abstractNumId w:val="8"/>
  </w:num>
  <w:num w:numId="2" w16cid:durableId="1738748121">
    <w:abstractNumId w:val="0"/>
  </w:num>
  <w:num w:numId="3" w16cid:durableId="1886480074">
    <w:abstractNumId w:val="3"/>
  </w:num>
  <w:num w:numId="4" w16cid:durableId="685788955">
    <w:abstractNumId w:val="4"/>
  </w:num>
  <w:num w:numId="5" w16cid:durableId="1354841894">
    <w:abstractNumId w:val="11"/>
  </w:num>
  <w:num w:numId="6" w16cid:durableId="1387297584">
    <w:abstractNumId w:val="2"/>
  </w:num>
  <w:num w:numId="7" w16cid:durableId="579369416">
    <w:abstractNumId w:val="5"/>
  </w:num>
  <w:num w:numId="8" w16cid:durableId="1464734691">
    <w:abstractNumId w:val="1"/>
  </w:num>
  <w:num w:numId="9" w16cid:durableId="1050156149">
    <w:abstractNumId w:val="9"/>
  </w:num>
  <w:num w:numId="10" w16cid:durableId="819856496">
    <w:abstractNumId w:val="10"/>
  </w:num>
  <w:num w:numId="11" w16cid:durableId="1453749334">
    <w:abstractNumId w:val="6"/>
  </w:num>
  <w:num w:numId="12" w16cid:durableId="956525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7C"/>
    <w:rsid w:val="00002AAB"/>
    <w:rsid w:val="00005407"/>
    <w:rsid w:val="00007ECD"/>
    <w:rsid w:val="00021A85"/>
    <w:rsid w:val="00025EAE"/>
    <w:rsid w:val="00026846"/>
    <w:rsid w:val="0003533C"/>
    <w:rsid w:val="00037198"/>
    <w:rsid w:val="0004137D"/>
    <w:rsid w:val="00041CA7"/>
    <w:rsid w:val="00045873"/>
    <w:rsid w:val="00051C41"/>
    <w:rsid w:val="0005318A"/>
    <w:rsid w:val="000635A2"/>
    <w:rsid w:val="00071AB0"/>
    <w:rsid w:val="00072671"/>
    <w:rsid w:val="00072DAE"/>
    <w:rsid w:val="00082E35"/>
    <w:rsid w:val="000861F5"/>
    <w:rsid w:val="00095A1F"/>
    <w:rsid w:val="000B5F75"/>
    <w:rsid w:val="000C176C"/>
    <w:rsid w:val="000C1F70"/>
    <w:rsid w:val="000C37D9"/>
    <w:rsid w:val="000C386F"/>
    <w:rsid w:val="000C4964"/>
    <w:rsid w:val="000C7AB1"/>
    <w:rsid w:val="000D114D"/>
    <w:rsid w:val="000D27B2"/>
    <w:rsid w:val="000D2FF8"/>
    <w:rsid w:val="000D3911"/>
    <w:rsid w:val="000D6B52"/>
    <w:rsid w:val="000E26C4"/>
    <w:rsid w:val="000E6895"/>
    <w:rsid w:val="000F2A4E"/>
    <w:rsid w:val="000F6902"/>
    <w:rsid w:val="00105D5C"/>
    <w:rsid w:val="00106A04"/>
    <w:rsid w:val="001115CA"/>
    <w:rsid w:val="0011423F"/>
    <w:rsid w:val="0011780B"/>
    <w:rsid w:val="00130D25"/>
    <w:rsid w:val="001323D9"/>
    <w:rsid w:val="00137B09"/>
    <w:rsid w:val="00137FE6"/>
    <w:rsid w:val="001453C8"/>
    <w:rsid w:val="00152AEE"/>
    <w:rsid w:val="001578A1"/>
    <w:rsid w:val="00166090"/>
    <w:rsid w:val="00175A6C"/>
    <w:rsid w:val="00181E2A"/>
    <w:rsid w:val="00194F7B"/>
    <w:rsid w:val="001A2A1E"/>
    <w:rsid w:val="001A308F"/>
    <w:rsid w:val="001A58FF"/>
    <w:rsid w:val="001B1ADE"/>
    <w:rsid w:val="001B6273"/>
    <w:rsid w:val="001B6EC7"/>
    <w:rsid w:val="001C0BBD"/>
    <w:rsid w:val="001C25A0"/>
    <w:rsid w:val="001C6538"/>
    <w:rsid w:val="001D0AB0"/>
    <w:rsid w:val="001E075E"/>
    <w:rsid w:val="001E1E7C"/>
    <w:rsid w:val="001F6371"/>
    <w:rsid w:val="001F6BB2"/>
    <w:rsid w:val="00201AA0"/>
    <w:rsid w:val="00204811"/>
    <w:rsid w:val="0020576F"/>
    <w:rsid w:val="002100AA"/>
    <w:rsid w:val="002104E9"/>
    <w:rsid w:val="0021263B"/>
    <w:rsid w:val="0021563F"/>
    <w:rsid w:val="00215E8C"/>
    <w:rsid w:val="00222C1A"/>
    <w:rsid w:val="00225CEB"/>
    <w:rsid w:val="002318CB"/>
    <w:rsid w:val="00237E5B"/>
    <w:rsid w:val="00264088"/>
    <w:rsid w:val="00264FEC"/>
    <w:rsid w:val="00267F9D"/>
    <w:rsid w:val="00270353"/>
    <w:rsid w:val="00272CCA"/>
    <w:rsid w:val="00286441"/>
    <w:rsid w:val="00290464"/>
    <w:rsid w:val="002A2F14"/>
    <w:rsid w:val="002A7A61"/>
    <w:rsid w:val="002A7CB7"/>
    <w:rsid w:val="002C07EE"/>
    <w:rsid w:val="002C34CB"/>
    <w:rsid w:val="002C3871"/>
    <w:rsid w:val="002C39EE"/>
    <w:rsid w:val="002D0261"/>
    <w:rsid w:val="002D5276"/>
    <w:rsid w:val="002D5CBA"/>
    <w:rsid w:val="002D6567"/>
    <w:rsid w:val="002E485C"/>
    <w:rsid w:val="002E624A"/>
    <w:rsid w:val="002F00DC"/>
    <w:rsid w:val="002F316F"/>
    <w:rsid w:val="002F53E5"/>
    <w:rsid w:val="00300DF0"/>
    <w:rsid w:val="00311B7A"/>
    <w:rsid w:val="00312768"/>
    <w:rsid w:val="003130BD"/>
    <w:rsid w:val="003133B2"/>
    <w:rsid w:val="0031618C"/>
    <w:rsid w:val="00316ACC"/>
    <w:rsid w:val="00317D82"/>
    <w:rsid w:val="00320342"/>
    <w:rsid w:val="003251C2"/>
    <w:rsid w:val="00330562"/>
    <w:rsid w:val="00331032"/>
    <w:rsid w:val="003348AA"/>
    <w:rsid w:val="003379E9"/>
    <w:rsid w:val="00350B4A"/>
    <w:rsid w:val="00356255"/>
    <w:rsid w:val="003568DA"/>
    <w:rsid w:val="0036079B"/>
    <w:rsid w:val="0037157E"/>
    <w:rsid w:val="00376059"/>
    <w:rsid w:val="00376BC4"/>
    <w:rsid w:val="00384C64"/>
    <w:rsid w:val="003943B8"/>
    <w:rsid w:val="003A26AD"/>
    <w:rsid w:val="003A523D"/>
    <w:rsid w:val="003A52E0"/>
    <w:rsid w:val="003A5D4C"/>
    <w:rsid w:val="003A6727"/>
    <w:rsid w:val="003B1467"/>
    <w:rsid w:val="003B6AF5"/>
    <w:rsid w:val="003C3FBD"/>
    <w:rsid w:val="003C5CC0"/>
    <w:rsid w:val="003C6120"/>
    <w:rsid w:val="003D5511"/>
    <w:rsid w:val="003E033E"/>
    <w:rsid w:val="003E21A2"/>
    <w:rsid w:val="003E63A7"/>
    <w:rsid w:val="003E7CE2"/>
    <w:rsid w:val="003F1373"/>
    <w:rsid w:val="003F2569"/>
    <w:rsid w:val="00401F9C"/>
    <w:rsid w:val="00407950"/>
    <w:rsid w:val="00412D18"/>
    <w:rsid w:val="0041390A"/>
    <w:rsid w:val="00446612"/>
    <w:rsid w:val="00451023"/>
    <w:rsid w:val="00451724"/>
    <w:rsid w:val="004545E2"/>
    <w:rsid w:val="00463781"/>
    <w:rsid w:val="00466D59"/>
    <w:rsid w:val="00474D45"/>
    <w:rsid w:val="0048192F"/>
    <w:rsid w:val="00491D88"/>
    <w:rsid w:val="00492BF4"/>
    <w:rsid w:val="00495871"/>
    <w:rsid w:val="004A3213"/>
    <w:rsid w:val="004B1125"/>
    <w:rsid w:val="004B5F1F"/>
    <w:rsid w:val="004B61AC"/>
    <w:rsid w:val="004B64FD"/>
    <w:rsid w:val="004B6736"/>
    <w:rsid w:val="004C06C4"/>
    <w:rsid w:val="004C2925"/>
    <w:rsid w:val="004C3447"/>
    <w:rsid w:val="004C4596"/>
    <w:rsid w:val="004C4712"/>
    <w:rsid w:val="004C7789"/>
    <w:rsid w:val="004D2D6E"/>
    <w:rsid w:val="004D5971"/>
    <w:rsid w:val="004D69B0"/>
    <w:rsid w:val="004E035A"/>
    <w:rsid w:val="004E62E9"/>
    <w:rsid w:val="004E75F6"/>
    <w:rsid w:val="004F134E"/>
    <w:rsid w:val="004F4121"/>
    <w:rsid w:val="004F5A48"/>
    <w:rsid w:val="004F7B41"/>
    <w:rsid w:val="00504316"/>
    <w:rsid w:val="005225D6"/>
    <w:rsid w:val="005412D9"/>
    <w:rsid w:val="0054684B"/>
    <w:rsid w:val="00547C28"/>
    <w:rsid w:val="00552125"/>
    <w:rsid w:val="005610B2"/>
    <w:rsid w:val="0057134C"/>
    <w:rsid w:val="005833C3"/>
    <w:rsid w:val="00583BC9"/>
    <w:rsid w:val="00596F73"/>
    <w:rsid w:val="005A2B9D"/>
    <w:rsid w:val="005A45A0"/>
    <w:rsid w:val="005B1F1E"/>
    <w:rsid w:val="005C6167"/>
    <w:rsid w:val="005D1E45"/>
    <w:rsid w:val="005E04EC"/>
    <w:rsid w:val="005E77D5"/>
    <w:rsid w:val="005F58A0"/>
    <w:rsid w:val="006018E0"/>
    <w:rsid w:val="00602CAE"/>
    <w:rsid w:val="006060CC"/>
    <w:rsid w:val="0062746B"/>
    <w:rsid w:val="00633A28"/>
    <w:rsid w:val="00635404"/>
    <w:rsid w:val="006412C2"/>
    <w:rsid w:val="00645177"/>
    <w:rsid w:val="006500F9"/>
    <w:rsid w:val="00656236"/>
    <w:rsid w:val="0065720D"/>
    <w:rsid w:val="00663A5E"/>
    <w:rsid w:val="006648B5"/>
    <w:rsid w:val="00665366"/>
    <w:rsid w:val="00667071"/>
    <w:rsid w:val="00693157"/>
    <w:rsid w:val="00695B8C"/>
    <w:rsid w:val="006A4D3D"/>
    <w:rsid w:val="006B1110"/>
    <w:rsid w:val="006B381D"/>
    <w:rsid w:val="006B4687"/>
    <w:rsid w:val="006B64FC"/>
    <w:rsid w:val="006B7D21"/>
    <w:rsid w:val="006C6318"/>
    <w:rsid w:val="006D052E"/>
    <w:rsid w:val="006D54F2"/>
    <w:rsid w:val="006D6071"/>
    <w:rsid w:val="006D60F8"/>
    <w:rsid w:val="006E0712"/>
    <w:rsid w:val="006E5334"/>
    <w:rsid w:val="006E6F36"/>
    <w:rsid w:val="00703093"/>
    <w:rsid w:val="00705752"/>
    <w:rsid w:val="007108A1"/>
    <w:rsid w:val="007143BF"/>
    <w:rsid w:val="00722E4D"/>
    <w:rsid w:val="00733AB0"/>
    <w:rsid w:val="00737541"/>
    <w:rsid w:val="007458D1"/>
    <w:rsid w:val="007530A4"/>
    <w:rsid w:val="00754C38"/>
    <w:rsid w:val="00755D35"/>
    <w:rsid w:val="007674AB"/>
    <w:rsid w:val="00781F28"/>
    <w:rsid w:val="00792AB6"/>
    <w:rsid w:val="007A077F"/>
    <w:rsid w:val="007A1BA1"/>
    <w:rsid w:val="007A2131"/>
    <w:rsid w:val="007A34F1"/>
    <w:rsid w:val="007B5342"/>
    <w:rsid w:val="007B56C6"/>
    <w:rsid w:val="007B6052"/>
    <w:rsid w:val="007C17E8"/>
    <w:rsid w:val="007C6ECB"/>
    <w:rsid w:val="007D7A8B"/>
    <w:rsid w:val="007E2E1B"/>
    <w:rsid w:val="007E6105"/>
    <w:rsid w:val="007F3AFA"/>
    <w:rsid w:val="007F44C5"/>
    <w:rsid w:val="008173CE"/>
    <w:rsid w:val="00826906"/>
    <w:rsid w:val="008302E4"/>
    <w:rsid w:val="00833DDE"/>
    <w:rsid w:val="008439DC"/>
    <w:rsid w:val="0085192E"/>
    <w:rsid w:val="00852B14"/>
    <w:rsid w:val="00854C72"/>
    <w:rsid w:val="008609C8"/>
    <w:rsid w:val="00861C8D"/>
    <w:rsid w:val="00861D98"/>
    <w:rsid w:val="00866AA4"/>
    <w:rsid w:val="008723A7"/>
    <w:rsid w:val="00882389"/>
    <w:rsid w:val="008845EA"/>
    <w:rsid w:val="008847EB"/>
    <w:rsid w:val="00885081"/>
    <w:rsid w:val="0089569A"/>
    <w:rsid w:val="008A19D3"/>
    <w:rsid w:val="008A52E0"/>
    <w:rsid w:val="008B6867"/>
    <w:rsid w:val="008C4E5F"/>
    <w:rsid w:val="008C5008"/>
    <w:rsid w:val="008D3A14"/>
    <w:rsid w:val="008E0CC1"/>
    <w:rsid w:val="008E4D61"/>
    <w:rsid w:val="008F180A"/>
    <w:rsid w:val="008F1C1E"/>
    <w:rsid w:val="00903DCF"/>
    <w:rsid w:val="00907CEE"/>
    <w:rsid w:val="009165C1"/>
    <w:rsid w:val="00924EA6"/>
    <w:rsid w:val="00927F96"/>
    <w:rsid w:val="00933E91"/>
    <w:rsid w:val="00944EE1"/>
    <w:rsid w:val="009544DC"/>
    <w:rsid w:val="00954B3B"/>
    <w:rsid w:val="0095722D"/>
    <w:rsid w:val="009644D8"/>
    <w:rsid w:val="0096661F"/>
    <w:rsid w:val="00967502"/>
    <w:rsid w:val="009870AA"/>
    <w:rsid w:val="0099090B"/>
    <w:rsid w:val="009915A9"/>
    <w:rsid w:val="00995236"/>
    <w:rsid w:val="009A10AB"/>
    <w:rsid w:val="009A2DEF"/>
    <w:rsid w:val="009A39E2"/>
    <w:rsid w:val="009B29C1"/>
    <w:rsid w:val="009B5289"/>
    <w:rsid w:val="009C44B3"/>
    <w:rsid w:val="009C7C88"/>
    <w:rsid w:val="009D0C45"/>
    <w:rsid w:val="009D5283"/>
    <w:rsid w:val="009F55F2"/>
    <w:rsid w:val="009F7C14"/>
    <w:rsid w:val="00A1135E"/>
    <w:rsid w:val="00A127EE"/>
    <w:rsid w:val="00A12B6E"/>
    <w:rsid w:val="00A13F32"/>
    <w:rsid w:val="00A15383"/>
    <w:rsid w:val="00A219A1"/>
    <w:rsid w:val="00A23D8A"/>
    <w:rsid w:val="00A2612C"/>
    <w:rsid w:val="00A263CF"/>
    <w:rsid w:val="00A33BFF"/>
    <w:rsid w:val="00A34E55"/>
    <w:rsid w:val="00A433CE"/>
    <w:rsid w:val="00A46369"/>
    <w:rsid w:val="00A60DB1"/>
    <w:rsid w:val="00A65C35"/>
    <w:rsid w:val="00A6642A"/>
    <w:rsid w:val="00A8207F"/>
    <w:rsid w:val="00A82AC8"/>
    <w:rsid w:val="00A91411"/>
    <w:rsid w:val="00A97AFC"/>
    <w:rsid w:val="00AA2B40"/>
    <w:rsid w:val="00AA2BD3"/>
    <w:rsid w:val="00AA5008"/>
    <w:rsid w:val="00AA72BE"/>
    <w:rsid w:val="00AB3B36"/>
    <w:rsid w:val="00AC2DF0"/>
    <w:rsid w:val="00AC3678"/>
    <w:rsid w:val="00AC792E"/>
    <w:rsid w:val="00AD191D"/>
    <w:rsid w:val="00AD3B30"/>
    <w:rsid w:val="00AD6585"/>
    <w:rsid w:val="00AD7716"/>
    <w:rsid w:val="00AD7EC5"/>
    <w:rsid w:val="00AE49BF"/>
    <w:rsid w:val="00AE6716"/>
    <w:rsid w:val="00AE7621"/>
    <w:rsid w:val="00AE7FF7"/>
    <w:rsid w:val="00AF0C05"/>
    <w:rsid w:val="00AF3D5C"/>
    <w:rsid w:val="00AF6EE1"/>
    <w:rsid w:val="00B05A22"/>
    <w:rsid w:val="00B06A8B"/>
    <w:rsid w:val="00B0707D"/>
    <w:rsid w:val="00B16503"/>
    <w:rsid w:val="00B2531A"/>
    <w:rsid w:val="00B32CEB"/>
    <w:rsid w:val="00B36DDF"/>
    <w:rsid w:val="00B37CAE"/>
    <w:rsid w:val="00B45366"/>
    <w:rsid w:val="00B525F0"/>
    <w:rsid w:val="00B60621"/>
    <w:rsid w:val="00B60E62"/>
    <w:rsid w:val="00B635EA"/>
    <w:rsid w:val="00B743D9"/>
    <w:rsid w:val="00B75174"/>
    <w:rsid w:val="00B751AD"/>
    <w:rsid w:val="00B76205"/>
    <w:rsid w:val="00B97DAE"/>
    <w:rsid w:val="00BA0FD8"/>
    <w:rsid w:val="00BA4363"/>
    <w:rsid w:val="00BA72CD"/>
    <w:rsid w:val="00BB2C7F"/>
    <w:rsid w:val="00BB346A"/>
    <w:rsid w:val="00BB3552"/>
    <w:rsid w:val="00BD0D8D"/>
    <w:rsid w:val="00BD18F1"/>
    <w:rsid w:val="00BD3F82"/>
    <w:rsid w:val="00BE01B4"/>
    <w:rsid w:val="00BE3D38"/>
    <w:rsid w:val="00C02320"/>
    <w:rsid w:val="00C062AB"/>
    <w:rsid w:val="00C16699"/>
    <w:rsid w:val="00C23A16"/>
    <w:rsid w:val="00C25C08"/>
    <w:rsid w:val="00C44C33"/>
    <w:rsid w:val="00C44CB2"/>
    <w:rsid w:val="00C46FCB"/>
    <w:rsid w:val="00C52030"/>
    <w:rsid w:val="00C52723"/>
    <w:rsid w:val="00C540AF"/>
    <w:rsid w:val="00C61166"/>
    <w:rsid w:val="00C646AC"/>
    <w:rsid w:val="00C65408"/>
    <w:rsid w:val="00C65D43"/>
    <w:rsid w:val="00C6631B"/>
    <w:rsid w:val="00C700C7"/>
    <w:rsid w:val="00C8549F"/>
    <w:rsid w:val="00C9117E"/>
    <w:rsid w:val="00C91D55"/>
    <w:rsid w:val="00C92E88"/>
    <w:rsid w:val="00C9431A"/>
    <w:rsid w:val="00C9613A"/>
    <w:rsid w:val="00C96B5E"/>
    <w:rsid w:val="00CA06EF"/>
    <w:rsid w:val="00CA1D47"/>
    <w:rsid w:val="00CA52A7"/>
    <w:rsid w:val="00CC0927"/>
    <w:rsid w:val="00CC1993"/>
    <w:rsid w:val="00CD19DD"/>
    <w:rsid w:val="00CD2B7A"/>
    <w:rsid w:val="00CD3D06"/>
    <w:rsid w:val="00CD6B64"/>
    <w:rsid w:val="00CE6687"/>
    <w:rsid w:val="00CE6841"/>
    <w:rsid w:val="00CE71AC"/>
    <w:rsid w:val="00CF00F1"/>
    <w:rsid w:val="00CF1EAB"/>
    <w:rsid w:val="00CF210F"/>
    <w:rsid w:val="00CF5869"/>
    <w:rsid w:val="00CF6D57"/>
    <w:rsid w:val="00D02E94"/>
    <w:rsid w:val="00D044D8"/>
    <w:rsid w:val="00D13FAB"/>
    <w:rsid w:val="00D1572C"/>
    <w:rsid w:val="00D15B15"/>
    <w:rsid w:val="00D16766"/>
    <w:rsid w:val="00D23F0C"/>
    <w:rsid w:val="00D26ABC"/>
    <w:rsid w:val="00D26EF6"/>
    <w:rsid w:val="00D27024"/>
    <w:rsid w:val="00D344E9"/>
    <w:rsid w:val="00D37FBC"/>
    <w:rsid w:val="00D40B09"/>
    <w:rsid w:val="00D46D52"/>
    <w:rsid w:val="00D54033"/>
    <w:rsid w:val="00D543D2"/>
    <w:rsid w:val="00D64F08"/>
    <w:rsid w:val="00D65AA4"/>
    <w:rsid w:val="00D65C52"/>
    <w:rsid w:val="00D72A2F"/>
    <w:rsid w:val="00D75AF7"/>
    <w:rsid w:val="00D805F0"/>
    <w:rsid w:val="00D80C3B"/>
    <w:rsid w:val="00D85561"/>
    <w:rsid w:val="00D9216C"/>
    <w:rsid w:val="00D97F10"/>
    <w:rsid w:val="00DA0B5F"/>
    <w:rsid w:val="00DA0C7C"/>
    <w:rsid w:val="00DB43DE"/>
    <w:rsid w:val="00DD2EE8"/>
    <w:rsid w:val="00DD553D"/>
    <w:rsid w:val="00DD6C88"/>
    <w:rsid w:val="00DE17B2"/>
    <w:rsid w:val="00DE45D8"/>
    <w:rsid w:val="00DE5135"/>
    <w:rsid w:val="00DE7AF2"/>
    <w:rsid w:val="00DF05B3"/>
    <w:rsid w:val="00DF2447"/>
    <w:rsid w:val="00DF4C7C"/>
    <w:rsid w:val="00E15475"/>
    <w:rsid w:val="00E2092A"/>
    <w:rsid w:val="00E27D4E"/>
    <w:rsid w:val="00E30A68"/>
    <w:rsid w:val="00E34B2C"/>
    <w:rsid w:val="00E4793F"/>
    <w:rsid w:val="00E52D5F"/>
    <w:rsid w:val="00E6171D"/>
    <w:rsid w:val="00E65881"/>
    <w:rsid w:val="00E80796"/>
    <w:rsid w:val="00E9245A"/>
    <w:rsid w:val="00EA71B3"/>
    <w:rsid w:val="00EA78A3"/>
    <w:rsid w:val="00EB2F62"/>
    <w:rsid w:val="00EB5F70"/>
    <w:rsid w:val="00EC0F40"/>
    <w:rsid w:val="00EC2AF7"/>
    <w:rsid w:val="00ED4F5E"/>
    <w:rsid w:val="00ED6328"/>
    <w:rsid w:val="00EE361A"/>
    <w:rsid w:val="00EE3B78"/>
    <w:rsid w:val="00EE7AAE"/>
    <w:rsid w:val="00EF70CF"/>
    <w:rsid w:val="00F05E40"/>
    <w:rsid w:val="00F138D9"/>
    <w:rsid w:val="00F20FF1"/>
    <w:rsid w:val="00F25BCA"/>
    <w:rsid w:val="00F34507"/>
    <w:rsid w:val="00F3463E"/>
    <w:rsid w:val="00F37210"/>
    <w:rsid w:val="00F372C3"/>
    <w:rsid w:val="00F41CD7"/>
    <w:rsid w:val="00F436CD"/>
    <w:rsid w:val="00F44060"/>
    <w:rsid w:val="00F508BC"/>
    <w:rsid w:val="00F57CF3"/>
    <w:rsid w:val="00F65423"/>
    <w:rsid w:val="00F65D69"/>
    <w:rsid w:val="00F70F6E"/>
    <w:rsid w:val="00F729BE"/>
    <w:rsid w:val="00F760C1"/>
    <w:rsid w:val="00F81D2C"/>
    <w:rsid w:val="00F83156"/>
    <w:rsid w:val="00F908DE"/>
    <w:rsid w:val="00F917DF"/>
    <w:rsid w:val="00F953DA"/>
    <w:rsid w:val="00F97C44"/>
    <w:rsid w:val="00FB63A1"/>
    <w:rsid w:val="00FB73B4"/>
    <w:rsid w:val="00FD102C"/>
    <w:rsid w:val="00FE272C"/>
    <w:rsid w:val="00FE2CF1"/>
    <w:rsid w:val="00FE6BDE"/>
    <w:rsid w:val="00FF438C"/>
    <w:rsid w:val="3A7D3044"/>
    <w:rsid w:val="5DE7B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ABB9"/>
  <w15:chartTrackingRefBased/>
  <w15:docId w15:val="{0825C464-6D4B-4A9F-B611-25CEFA98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7C"/>
    <w:rPr>
      <w:rFonts w:eastAsiaTheme="majorEastAsia" w:cstheme="majorBidi"/>
      <w:color w:val="272727" w:themeColor="text1" w:themeTint="D8"/>
    </w:rPr>
  </w:style>
  <w:style w:type="paragraph" w:styleId="Title">
    <w:name w:val="Title"/>
    <w:basedOn w:val="Normal"/>
    <w:next w:val="Normal"/>
    <w:link w:val="TitleChar"/>
    <w:uiPriority w:val="10"/>
    <w:qFormat/>
    <w:rsid w:val="00DF4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7C"/>
    <w:pPr>
      <w:spacing w:before="160"/>
      <w:jc w:val="center"/>
    </w:pPr>
    <w:rPr>
      <w:i/>
      <w:iCs/>
      <w:color w:val="404040" w:themeColor="text1" w:themeTint="BF"/>
    </w:rPr>
  </w:style>
  <w:style w:type="character" w:customStyle="1" w:styleId="QuoteChar">
    <w:name w:val="Quote Char"/>
    <w:basedOn w:val="DefaultParagraphFont"/>
    <w:link w:val="Quote"/>
    <w:uiPriority w:val="29"/>
    <w:rsid w:val="00DF4C7C"/>
    <w:rPr>
      <w:i/>
      <w:iCs/>
      <w:color w:val="404040" w:themeColor="text1" w:themeTint="BF"/>
    </w:rPr>
  </w:style>
  <w:style w:type="paragraph" w:styleId="ListParagraph">
    <w:name w:val="List Paragraph"/>
    <w:basedOn w:val="Normal"/>
    <w:uiPriority w:val="34"/>
    <w:qFormat/>
    <w:rsid w:val="00DF4C7C"/>
    <w:pPr>
      <w:ind w:left="720"/>
      <w:contextualSpacing/>
    </w:pPr>
  </w:style>
  <w:style w:type="character" w:styleId="IntenseEmphasis">
    <w:name w:val="Intense Emphasis"/>
    <w:basedOn w:val="DefaultParagraphFont"/>
    <w:uiPriority w:val="21"/>
    <w:qFormat/>
    <w:rsid w:val="00DF4C7C"/>
    <w:rPr>
      <w:i/>
      <w:iCs/>
      <w:color w:val="0F4761" w:themeColor="accent1" w:themeShade="BF"/>
    </w:rPr>
  </w:style>
  <w:style w:type="paragraph" w:styleId="IntenseQuote">
    <w:name w:val="Intense Quote"/>
    <w:basedOn w:val="Normal"/>
    <w:next w:val="Normal"/>
    <w:link w:val="IntenseQuoteChar"/>
    <w:uiPriority w:val="30"/>
    <w:qFormat/>
    <w:rsid w:val="00DF4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C7C"/>
    <w:rPr>
      <w:i/>
      <w:iCs/>
      <w:color w:val="0F4761" w:themeColor="accent1" w:themeShade="BF"/>
    </w:rPr>
  </w:style>
  <w:style w:type="character" w:styleId="IntenseReference">
    <w:name w:val="Intense Reference"/>
    <w:basedOn w:val="DefaultParagraphFont"/>
    <w:uiPriority w:val="32"/>
    <w:qFormat/>
    <w:rsid w:val="00DF4C7C"/>
    <w:rPr>
      <w:b/>
      <w:bCs/>
      <w:smallCaps/>
      <w:color w:val="0F4761" w:themeColor="accent1" w:themeShade="BF"/>
      <w:spacing w:val="5"/>
    </w:rPr>
  </w:style>
  <w:style w:type="table" w:styleId="TableGrid">
    <w:name w:val="Table Grid"/>
    <w:basedOn w:val="TableNormal"/>
    <w:uiPriority w:val="39"/>
    <w:rsid w:val="003A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4E75F6"/>
    <w:pPr>
      <w:tabs>
        <w:tab w:val="center" w:pos="4320"/>
        <w:tab w:val="right" w:pos="8640"/>
      </w:tabs>
      <w:spacing w:after="0" w:line="240" w:lineRule="auto"/>
    </w:pPr>
    <w:rPr>
      <w:rFonts w:ascii="Times New Roman" w:eastAsia="Times New Roman" w:hAnsi="Times New Roman" w:cs="Times New Roman"/>
      <w:kern w:val="0"/>
      <w:szCs w:val="20"/>
      <w:lang w:val="en-US" w:eastAsia="en-GB"/>
      <w14:ligatures w14:val="none"/>
    </w:rPr>
  </w:style>
  <w:style w:type="character" w:customStyle="1" w:styleId="HeaderChar">
    <w:name w:val="Header Char"/>
    <w:basedOn w:val="DefaultParagraphFont"/>
    <w:link w:val="Header"/>
    <w:semiHidden/>
    <w:rsid w:val="004E75F6"/>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4E75F6"/>
    <w:rPr>
      <w:color w:val="467886" w:themeColor="hyperlink"/>
      <w:u w:val="single"/>
    </w:rPr>
  </w:style>
  <w:style w:type="paragraph" w:styleId="Footer">
    <w:name w:val="footer"/>
    <w:basedOn w:val="Normal"/>
    <w:link w:val="FooterChar"/>
    <w:uiPriority w:val="99"/>
    <w:unhideWhenUsed/>
    <w:rsid w:val="004E75F6"/>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E75F6"/>
    <w:rPr>
      <w:kern w:val="0"/>
      <w:sz w:val="22"/>
      <w:szCs w:val="22"/>
      <w14:ligatures w14:val="none"/>
    </w:rPr>
  </w:style>
  <w:style w:type="paragraph" w:styleId="NoSpacing">
    <w:name w:val="No Spacing"/>
    <w:uiPriority w:val="1"/>
    <w:qFormat/>
    <w:rsid w:val="00264FEC"/>
    <w:pPr>
      <w:spacing w:after="0" w:line="240" w:lineRule="auto"/>
    </w:pPr>
  </w:style>
  <w:style w:type="character" w:styleId="UnresolvedMention">
    <w:name w:val="Unresolved Mention"/>
    <w:basedOn w:val="DefaultParagraphFont"/>
    <w:uiPriority w:val="99"/>
    <w:semiHidden/>
    <w:unhideWhenUsed/>
    <w:rsid w:val="00D34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andrewsschool.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4277</Words>
  <Characters>24381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28601</CharactersWithSpaces>
  <SharedDoc>false</SharedDoc>
  <HLinks>
    <vt:vector size="6" baseType="variant">
      <vt:variant>
        <vt:i4>7602182</vt:i4>
      </vt:variant>
      <vt:variant>
        <vt:i4>0</vt:i4>
      </vt:variant>
      <vt:variant>
        <vt:i4>0</vt:i4>
      </vt:variant>
      <vt:variant>
        <vt:i4>5</vt:i4>
      </vt:variant>
      <vt:variant>
        <vt:lpwstr>mailto:head@standrewsschool.co.uk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2</cp:revision>
  <cp:lastPrinted>2026-02-02T19:02:00Z</cp:lastPrinted>
  <dcterms:created xsi:type="dcterms:W3CDTF">2026-02-02T19:09:00Z</dcterms:created>
  <dcterms:modified xsi:type="dcterms:W3CDTF">2026-02-02T19:09:00Z</dcterms:modified>
</cp:coreProperties>
</file>