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A0F02" w:rsidRDefault="00E74907">
      <w:pPr>
        <w:rPr>
          <w:rFonts w:asciiTheme="majorHAnsi" w:hAnsiTheme="majorHAnsi" w:cstheme="majorHAnsi"/>
        </w:rPr>
      </w:pPr>
      <w:bookmarkStart w:id="0" w:name="_GoBack"/>
      <w:bookmarkEnd w:id="0"/>
      <w:r w:rsidRPr="008A0F02">
        <w:rPr>
          <w:rFonts w:asciiTheme="majorHAnsi" w:hAnsiTheme="majorHAnsi" w:cstheme="majorHAnsi"/>
        </w:rPr>
        <w:t>Religious Studies</w:t>
      </w:r>
    </w:p>
    <w:p w:rsidR="003B70E8" w:rsidRPr="008A0F02" w:rsidRDefault="003879FA">
      <w:pPr>
        <w:rPr>
          <w:rFonts w:asciiTheme="majorHAnsi" w:hAnsiTheme="majorHAnsi" w:cstheme="majorHAnsi"/>
        </w:rPr>
      </w:pPr>
      <w:r>
        <w:rPr>
          <w:rFonts w:asciiTheme="majorHAnsi" w:hAnsiTheme="majorHAnsi" w:cstheme="majorHAnsi"/>
        </w:rPr>
        <w:t>Year Group 13</w:t>
      </w:r>
      <w:r w:rsidR="008A0F02">
        <w:rPr>
          <w:rFonts w:asciiTheme="majorHAnsi" w:hAnsiTheme="majorHAnsi" w:cstheme="majorHAnsi"/>
        </w:rPr>
        <w:t xml:space="preserve"> – General RE</w:t>
      </w:r>
    </w:p>
    <w:p w:rsidR="00A83B49" w:rsidRPr="008A0F02" w:rsidRDefault="00A83B49">
      <w:pPr>
        <w:rPr>
          <w:rFonts w:asciiTheme="majorHAnsi" w:hAnsiTheme="majorHAnsi" w:cstheme="majorHAnsi"/>
        </w:rPr>
      </w:pPr>
      <w:r w:rsidRPr="008A0F02">
        <w:rPr>
          <w:rFonts w:asciiTheme="majorHAnsi" w:hAnsiTheme="majorHAnsi" w:cstheme="majorHAnsi"/>
        </w:rPr>
        <w:t>Half Term 1</w:t>
      </w:r>
      <w:r w:rsidR="00964D49" w:rsidRPr="008A0F02">
        <w:rPr>
          <w:rFonts w:asciiTheme="majorHAnsi" w:hAnsiTheme="majorHAnsi" w:cstheme="majorHAnsi"/>
        </w:rPr>
        <w:t xml:space="preserve"> – 8 weeks</w:t>
      </w:r>
    </w:p>
    <w:tbl>
      <w:tblPr>
        <w:tblStyle w:val="TableGrid"/>
        <w:tblW w:w="0" w:type="auto"/>
        <w:tblLook w:val="04A0" w:firstRow="1" w:lastRow="0" w:firstColumn="1" w:lastColumn="0" w:noHBand="0" w:noVBand="1"/>
      </w:tblPr>
      <w:tblGrid>
        <w:gridCol w:w="1980"/>
        <w:gridCol w:w="11968"/>
      </w:tblGrid>
      <w:tr w:rsidR="00A83B49" w:rsidRPr="008A0F02" w:rsidTr="00A83B49">
        <w:tc>
          <w:tcPr>
            <w:tcW w:w="1980" w:type="dxa"/>
          </w:tcPr>
          <w:p w:rsidR="00A83B49" w:rsidRPr="008A0F02" w:rsidRDefault="00A83B49">
            <w:pPr>
              <w:rPr>
                <w:rFonts w:asciiTheme="majorHAnsi" w:hAnsiTheme="majorHAnsi" w:cstheme="majorHAnsi"/>
              </w:rPr>
            </w:pPr>
            <w:r w:rsidRPr="008A0F02">
              <w:rPr>
                <w:rFonts w:asciiTheme="majorHAnsi" w:hAnsiTheme="majorHAnsi" w:cstheme="majorHAnsi"/>
              </w:rPr>
              <w:t>Number of Hours</w:t>
            </w:r>
          </w:p>
        </w:tc>
        <w:tc>
          <w:tcPr>
            <w:tcW w:w="11968" w:type="dxa"/>
          </w:tcPr>
          <w:p w:rsidR="00A83B49" w:rsidRPr="008A0F02" w:rsidRDefault="00A83B49">
            <w:pPr>
              <w:rPr>
                <w:rFonts w:asciiTheme="majorHAnsi" w:hAnsiTheme="majorHAnsi" w:cstheme="majorHAnsi"/>
              </w:rPr>
            </w:pPr>
            <w:r w:rsidRPr="008A0F02">
              <w:rPr>
                <w:rFonts w:asciiTheme="majorHAnsi" w:hAnsiTheme="majorHAnsi" w:cstheme="majorHAnsi"/>
              </w:rPr>
              <w:t>Topic</w:t>
            </w:r>
            <w:r w:rsidR="007A77A3">
              <w:rPr>
                <w:rFonts w:asciiTheme="majorHAnsi" w:hAnsiTheme="majorHAnsi" w:cstheme="majorHAnsi"/>
              </w:rPr>
              <w:t xml:space="preserve"> – Preparing for Year 13</w:t>
            </w:r>
          </w:p>
        </w:tc>
      </w:tr>
      <w:tr w:rsidR="00BC2BD7" w:rsidRPr="008A0F02" w:rsidTr="00A83B49">
        <w:tc>
          <w:tcPr>
            <w:tcW w:w="1980" w:type="dxa"/>
          </w:tcPr>
          <w:p w:rsidR="00BC2BD7" w:rsidRPr="008A0F02" w:rsidRDefault="001A1FB1" w:rsidP="00964D49">
            <w:pPr>
              <w:rPr>
                <w:rFonts w:asciiTheme="majorHAnsi" w:hAnsiTheme="majorHAnsi" w:cstheme="majorHAnsi"/>
              </w:rPr>
            </w:pPr>
            <w:r w:rsidRPr="008A0F02">
              <w:rPr>
                <w:rFonts w:asciiTheme="majorHAnsi" w:hAnsiTheme="majorHAnsi" w:cstheme="majorHAnsi"/>
              </w:rPr>
              <w:t>1</w:t>
            </w:r>
          </w:p>
        </w:tc>
        <w:tc>
          <w:tcPr>
            <w:tcW w:w="11968" w:type="dxa"/>
          </w:tcPr>
          <w:p w:rsidR="00BC2BD7" w:rsidRPr="007A77A3" w:rsidRDefault="007A77A3" w:rsidP="001A1FB1">
            <w:pPr>
              <w:rPr>
                <w:rFonts w:ascii="Calibri Light" w:eastAsia="Times New Roman" w:hAnsi="Calibri Light" w:cs="Calibri Light"/>
                <w:color w:val="000000"/>
                <w:bdr w:val="none" w:sz="0" w:space="0" w:color="auto" w:frame="1"/>
                <w:lang w:eastAsia="en-GB"/>
              </w:rPr>
            </w:pPr>
            <w:r w:rsidRPr="007A77A3">
              <w:rPr>
                <w:rFonts w:ascii="Calibri Light" w:hAnsi="Calibri Light" w:cs="Calibri Light"/>
                <w:color w:val="000000" w:themeColor="text1"/>
              </w:rPr>
              <w:t>Looking after ourselves and others</w:t>
            </w:r>
          </w:p>
        </w:tc>
      </w:tr>
      <w:tr w:rsidR="00964D49" w:rsidRPr="008A0F02" w:rsidTr="00A83B49">
        <w:tc>
          <w:tcPr>
            <w:tcW w:w="1980" w:type="dxa"/>
          </w:tcPr>
          <w:p w:rsidR="00964D49" w:rsidRPr="008A0F02" w:rsidRDefault="001A1FB1" w:rsidP="00964D49">
            <w:pPr>
              <w:rPr>
                <w:rFonts w:asciiTheme="majorHAnsi" w:hAnsiTheme="majorHAnsi" w:cstheme="majorHAnsi"/>
              </w:rPr>
            </w:pPr>
            <w:r w:rsidRPr="008A0F02">
              <w:rPr>
                <w:rFonts w:asciiTheme="majorHAnsi" w:hAnsiTheme="majorHAnsi" w:cstheme="majorHAnsi"/>
              </w:rPr>
              <w:t>1</w:t>
            </w:r>
          </w:p>
        </w:tc>
        <w:tc>
          <w:tcPr>
            <w:tcW w:w="11968" w:type="dxa"/>
          </w:tcPr>
          <w:p w:rsidR="00964D49" w:rsidRPr="007A77A3" w:rsidRDefault="007A77A3" w:rsidP="001A1FB1">
            <w:pPr>
              <w:rPr>
                <w:rFonts w:ascii="Calibri Light" w:hAnsi="Calibri Light" w:cs="Calibri Light"/>
                <w:color w:val="000000" w:themeColor="text1"/>
              </w:rPr>
            </w:pPr>
            <w:r w:rsidRPr="007A77A3">
              <w:rPr>
                <w:rFonts w:ascii="Calibri Light" w:hAnsi="Calibri Light" w:cs="Calibri Light"/>
                <w:color w:val="000000" w:themeColor="text1"/>
              </w:rPr>
              <w:t>Well being plans and self-care strategies</w:t>
            </w:r>
          </w:p>
        </w:tc>
      </w:tr>
      <w:tr w:rsidR="00964D49" w:rsidRPr="008A0F02" w:rsidTr="00A83B49">
        <w:tc>
          <w:tcPr>
            <w:tcW w:w="1980" w:type="dxa"/>
          </w:tcPr>
          <w:p w:rsidR="00964D49" w:rsidRPr="008A0F02" w:rsidRDefault="001A1FB1" w:rsidP="00964D49">
            <w:pPr>
              <w:rPr>
                <w:rFonts w:asciiTheme="majorHAnsi" w:hAnsiTheme="majorHAnsi" w:cstheme="majorHAnsi"/>
              </w:rPr>
            </w:pPr>
            <w:r w:rsidRPr="008A0F02">
              <w:rPr>
                <w:rFonts w:asciiTheme="majorHAnsi" w:hAnsiTheme="majorHAnsi" w:cstheme="majorHAnsi"/>
              </w:rPr>
              <w:t>1</w:t>
            </w:r>
          </w:p>
        </w:tc>
        <w:tc>
          <w:tcPr>
            <w:tcW w:w="11968" w:type="dxa"/>
          </w:tcPr>
          <w:p w:rsidR="00964D49" w:rsidRPr="007A77A3" w:rsidRDefault="007A77A3" w:rsidP="003879FA">
            <w:pPr>
              <w:shd w:val="clear" w:color="auto" w:fill="FFFFFF"/>
              <w:spacing w:beforeAutospacing="1" w:afterAutospacing="1"/>
              <w:textAlignment w:val="baseline"/>
              <w:rPr>
                <w:rFonts w:ascii="Calibri Light" w:eastAsia="Times New Roman" w:hAnsi="Calibri Light" w:cs="Calibri Light"/>
                <w:color w:val="000000"/>
                <w:bdr w:val="none" w:sz="0" w:space="0" w:color="auto" w:frame="1"/>
                <w:lang w:eastAsia="en-GB"/>
              </w:rPr>
            </w:pPr>
            <w:r w:rsidRPr="007A77A3">
              <w:rPr>
                <w:rFonts w:ascii="Calibri Light" w:eastAsia="Times New Roman" w:hAnsi="Calibri Light" w:cs="Calibri Light"/>
                <w:color w:val="000000" w:themeColor="text1"/>
                <w:bdr w:val="none" w:sz="0" w:space="0" w:color="auto" w:frame="1"/>
                <w:lang w:eastAsia="en-GB"/>
              </w:rPr>
              <w:t>‘We all have mental health’ Anna Freud resource</w:t>
            </w:r>
          </w:p>
        </w:tc>
      </w:tr>
      <w:tr w:rsidR="00964D49" w:rsidRPr="008A0F02" w:rsidTr="00A83B49">
        <w:tc>
          <w:tcPr>
            <w:tcW w:w="1980" w:type="dxa"/>
          </w:tcPr>
          <w:p w:rsidR="00964D49" w:rsidRPr="008A0F02" w:rsidRDefault="001A1FB1" w:rsidP="00964D49">
            <w:pPr>
              <w:rPr>
                <w:rFonts w:asciiTheme="majorHAnsi" w:hAnsiTheme="majorHAnsi" w:cstheme="majorHAnsi"/>
              </w:rPr>
            </w:pPr>
            <w:r w:rsidRPr="008A0F02">
              <w:rPr>
                <w:rFonts w:asciiTheme="majorHAnsi" w:hAnsiTheme="majorHAnsi" w:cstheme="majorHAnsi"/>
              </w:rPr>
              <w:t>1</w:t>
            </w:r>
          </w:p>
        </w:tc>
        <w:tc>
          <w:tcPr>
            <w:tcW w:w="11968" w:type="dxa"/>
          </w:tcPr>
          <w:p w:rsidR="00964D49" w:rsidRPr="007A77A3" w:rsidRDefault="007A77A3" w:rsidP="001A1FB1">
            <w:pPr>
              <w:rPr>
                <w:rFonts w:ascii="Calibri Light" w:hAnsi="Calibri Light" w:cs="Calibri Light"/>
              </w:rPr>
            </w:pPr>
            <w:r w:rsidRPr="007A77A3">
              <w:rPr>
                <w:rFonts w:ascii="Calibri Light" w:eastAsia="Times New Roman" w:hAnsi="Calibri Light" w:cs="Calibri Light"/>
                <w:color w:val="000000" w:themeColor="text1"/>
                <w:bdr w:val="none" w:sz="0" w:space="0" w:color="auto" w:frame="1"/>
                <w:lang w:eastAsia="en-GB"/>
              </w:rPr>
              <w:t>‘We all have mental health’ Anna Freud resource</w:t>
            </w:r>
          </w:p>
        </w:tc>
      </w:tr>
      <w:tr w:rsidR="009F1826" w:rsidRPr="008A0F02" w:rsidTr="00A83B49">
        <w:tc>
          <w:tcPr>
            <w:tcW w:w="1980"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7A77A3" w:rsidRDefault="007A77A3" w:rsidP="007A77A3">
            <w:pPr>
              <w:shd w:val="clear" w:color="auto" w:fill="FFFFFF"/>
              <w:spacing w:beforeAutospacing="1" w:afterAutospacing="1"/>
              <w:textAlignment w:val="baseline"/>
              <w:rPr>
                <w:rFonts w:ascii="Calibri Light" w:eastAsia="Times New Roman" w:hAnsi="Calibri Light" w:cs="Calibri Light"/>
                <w:color w:val="000000" w:themeColor="text1"/>
                <w:bdr w:val="none" w:sz="0" w:space="0" w:color="auto" w:frame="1"/>
                <w:lang w:eastAsia="en-GB"/>
              </w:rPr>
            </w:pPr>
            <w:r w:rsidRPr="007A77A3">
              <w:rPr>
                <w:rFonts w:ascii="Calibri Light" w:eastAsia="Times New Roman" w:hAnsi="Calibri Light" w:cs="Calibri Light"/>
                <w:color w:val="000000" w:themeColor="text1"/>
                <w:bdr w:val="none" w:sz="0" w:space="0" w:color="auto" w:frame="1"/>
                <w:lang w:eastAsia="en-GB"/>
              </w:rPr>
              <w:t>Video  BBC iplayer / Planet e-stream Let’s talk about…Improving my mental health</w:t>
            </w:r>
          </w:p>
        </w:tc>
      </w:tr>
      <w:tr w:rsidR="009F1826" w:rsidRPr="008A0F02" w:rsidTr="00A83B49">
        <w:tc>
          <w:tcPr>
            <w:tcW w:w="1980"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7A77A3" w:rsidRDefault="007A77A3" w:rsidP="007A77A3">
            <w:pPr>
              <w:rPr>
                <w:rFonts w:ascii="Calibri Light" w:hAnsi="Calibri Light" w:cs="Calibri Light"/>
                <w:color w:val="000000" w:themeColor="text1"/>
              </w:rPr>
            </w:pPr>
            <w:r w:rsidRPr="007A77A3">
              <w:rPr>
                <w:rFonts w:ascii="Calibri Light" w:hAnsi="Calibri Light" w:cs="Calibri Light"/>
                <w:color w:val="000000" w:themeColor="text1"/>
              </w:rPr>
              <w:t>Prayer and meditation</w:t>
            </w:r>
          </w:p>
        </w:tc>
      </w:tr>
      <w:tr w:rsidR="009F1826" w:rsidRPr="008A0F02" w:rsidTr="00A83B49">
        <w:tc>
          <w:tcPr>
            <w:tcW w:w="1980"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7A77A3" w:rsidRDefault="007A77A3" w:rsidP="007A77A3">
            <w:pPr>
              <w:shd w:val="clear" w:color="auto" w:fill="FFFFFF"/>
              <w:spacing w:beforeAutospacing="1" w:afterAutospacing="1"/>
              <w:textAlignment w:val="baseline"/>
              <w:rPr>
                <w:rFonts w:ascii="Calibri Light" w:eastAsia="Times New Roman" w:hAnsi="Calibri Light" w:cs="Calibri Light"/>
                <w:color w:val="000000" w:themeColor="text1"/>
                <w:bdr w:val="none" w:sz="0" w:space="0" w:color="auto" w:frame="1"/>
                <w:lang w:eastAsia="en-GB"/>
              </w:rPr>
            </w:pPr>
            <w:r w:rsidRPr="007A77A3">
              <w:rPr>
                <w:rFonts w:ascii="Calibri Light" w:eastAsia="Times New Roman" w:hAnsi="Calibri Light" w:cs="Calibri Light"/>
                <w:color w:val="000000" w:themeColor="text1"/>
                <w:bdr w:val="none" w:sz="0" w:space="0" w:color="auto" w:frame="1"/>
                <w:lang w:eastAsia="en-GB"/>
              </w:rPr>
              <w:t xml:space="preserve">Documentary </w:t>
            </w:r>
            <w:r w:rsidRPr="007A77A3">
              <w:rPr>
                <w:rFonts w:ascii="Calibri Light" w:hAnsi="Calibri Light" w:cs="Calibri Light"/>
                <w:sz w:val="24"/>
                <w:szCs w:val="24"/>
              </w:rPr>
              <w:t>Losing it: Our mental health emergency</w:t>
            </w:r>
          </w:p>
        </w:tc>
      </w:tr>
      <w:tr w:rsidR="009F1826" w:rsidRPr="008A0F02" w:rsidTr="00A83B49">
        <w:tc>
          <w:tcPr>
            <w:tcW w:w="1980"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1A1FB1" w:rsidP="001A1FB1">
            <w:pPr>
              <w:rPr>
                <w:rFonts w:asciiTheme="majorHAnsi" w:hAnsiTheme="majorHAnsi" w:cstheme="majorHAnsi"/>
              </w:rPr>
            </w:pPr>
            <w:r w:rsidRPr="008A0F02">
              <w:rPr>
                <w:rFonts w:asciiTheme="majorHAnsi" w:hAnsiTheme="majorHAnsi" w:cstheme="majorHAnsi"/>
              </w:rPr>
              <w:t>Summary of learning</w:t>
            </w:r>
          </w:p>
        </w:tc>
      </w:tr>
      <w:tr w:rsidR="009F1826" w:rsidRPr="008A0F02" w:rsidTr="00A83B49">
        <w:tc>
          <w:tcPr>
            <w:tcW w:w="13948" w:type="dxa"/>
            <w:gridSpan w:val="2"/>
          </w:tcPr>
          <w:p w:rsidR="009F1826" w:rsidRPr="008A0F02" w:rsidRDefault="009F1826" w:rsidP="009F1826">
            <w:pPr>
              <w:rPr>
                <w:rFonts w:asciiTheme="majorHAnsi" w:hAnsiTheme="majorHAnsi" w:cstheme="majorHAnsi"/>
              </w:rPr>
            </w:pPr>
            <w:r w:rsidRPr="008A0F02">
              <w:rPr>
                <w:rFonts w:asciiTheme="majorHAnsi" w:hAnsiTheme="majorHAnsi" w:cstheme="majorHAnsi"/>
              </w:rPr>
              <w:t>Reasons behind order of topic in this half term</w:t>
            </w:r>
          </w:p>
        </w:tc>
      </w:tr>
      <w:tr w:rsidR="009F1826" w:rsidRPr="008A0F02" w:rsidTr="00A83B49">
        <w:tc>
          <w:tcPr>
            <w:tcW w:w="13948" w:type="dxa"/>
            <w:gridSpan w:val="2"/>
          </w:tcPr>
          <w:p w:rsidR="009F1826" w:rsidRPr="008A0F02" w:rsidRDefault="009F1826" w:rsidP="009F1826">
            <w:pPr>
              <w:rPr>
                <w:rFonts w:asciiTheme="majorHAnsi" w:hAnsiTheme="majorHAnsi" w:cstheme="majorHAnsi"/>
              </w:rPr>
            </w:pPr>
          </w:p>
          <w:p w:rsidR="001A1FB1" w:rsidRPr="008A0F02" w:rsidRDefault="001A1FB1" w:rsidP="009F1826">
            <w:pPr>
              <w:rPr>
                <w:rFonts w:asciiTheme="majorHAnsi" w:hAnsiTheme="majorHAnsi" w:cstheme="majorHAnsi"/>
              </w:rPr>
            </w:pPr>
            <w:r w:rsidRPr="008A0F02">
              <w:rPr>
                <w:rFonts w:asciiTheme="majorHAnsi" w:hAnsiTheme="majorHAnsi" w:cstheme="majorHAnsi"/>
              </w:rPr>
              <w:t>This unit gives students</w:t>
            </w:r>
            <w:r w:rsidR="005A402B" w:rsidRPr="008A0F02">
              <w:rPr>
                <w:rFonts w:asciiTheme="majorHAnsi" w:hAnsiTheme="majorHAnsi" w:cstheme="majorHAnsi"/>
              </w:rPr>
              <w:t xml:space="preserve"> the opportunity to look </w:t>
            </w:r>
            <w:r w:rsidR="007A77A3">
              <w:rPr>
                <w:rFonts w:asciiTheme="majorHAnsi" w:hAnsiTheme="majorHAnsi" w:cstheme="majorHAnsi"/>
              </w:rPr>
              <w:t xml:space="preserve">at various mental health strategies moving into Year 13. </w:t>
            </w:r>
            <w:r w:rsidR="003879FA">
              <w:rPr>
                <w:rFonts w:asciiTheme="majorHAnsi" w:hAnsiTheme="majorHAnsi" w:cstheme="majorHAnsi"/>
              </w:rPr>
              <w:t>This builds upon kno</w:t>
            </w:r>
            <w:r w:rsidR="007A77A3">
              <w:rPr>
                <w:rFonts w:asciiTheme="majorHAnsi" w:hAnsiTheme="majorHAnsi" w:cstheme="majorHAnsi"/>
              </w:rPr>
              <w:t>wledge gained in KS4 on mental health self – care and how students can care for themselves and those around them</w:t>
            </w:r>
            <w:r w:rsidR="003879FA">
              <w:rPr>
                <w:rFonts w:asciiTheme="majorHAnsi" w:hAnsiTheme="majorHAnsi" w:cstheme="majorHAnsi"/>
              </w:rPr>
              <w:t>. This unit examines t</w:t>
            </w:r>
            <w:r w:rsidR="007A77A3">
              <w:rPr>
                <w:rFonts w:asciiTheme="majorHAnsi" w:hAnsiTheme="majorHAnsi" w:cstheme="majorHAnsi"/>
              </w:rPr>
              <w:t xml:space="preserve">he link between mental health and Catholic communities and the culture and ethos of support and love shared in our school. </w:t>
            </w:r>
            <w:r w:rsidR="007839DA">
              <w:rPr>
                <w:rFonts w:asciiTheme="majorHAnsi" w:hAnsiTheme="majorHAnsi" w:cstheme="majorHAnsi"/>
              </w:rPr>
              <w:t xml:space="preserve">Students compare and contrast </w:t>
            </w:r>
            <w:r w:rsidR="007A77A3">
              <w:rPr>
                <w:rFonts w:asciiTheme="majorHAnsi" w:hAnsiTheme="majorHAnsi" w:cstheme="majorHAnsi"/>
              </w:rPr>
              <w:t>these strategies with examining various documentaries and a visit to our school Chapel for prayerful meditation.</w:t>
            </w:r>
          </w:p>
          <w:p w:rsidR="009F1826" w:rsidRPr="008A0F02" w:rsidRDefault="009F1826" w:rsidP="000B6E63">
            <w:pPr>
              <w:rPr>
                <w:rFonts w:asciiTheme="majorHAnsi" w:hAnsiTheme="majorHAnsi" w:cstheme="majorHAnsi"/>
              </w:rPr>
            </w:pPr>
          </w:p>
        </w:tc>
      </w:tr>
    </w:tbl>
    <w:p w:rsidR="00A83B49" w:rsidRPr="008A0F02" w:rsidRDefault="00A83B49">
      <w:pPr>
        <w:rPr>
          <w:rFonts w:asciiTheme="majorHAnsi" w:hAnsiTheme="majorHAnsi" w:cstheme="majorHAnsi"/>
        </w:rPr>
      </w:pPr>
    </w:p>
    <w:p w:rsidR="006D0C6E" w:rsidRPr="008A0F02" w:rsidRDefault="00A83B49">
      <w:pPr>
        <w:rPr>
          <w:rFonts w:asciiTheme="majorHAnsi" w:hAnsiTheme="majorHAnsi" w:cstheme="majorHAnsi"/>
        </w:rPr>
      </w:pPr>
      <w:r w:rsidRPr="008A0F02">
        <w:rPr>
          <w:rFonts w:asciiTheme="majorHAnsi" w:hAnsiTheme="majorHAnsi" w:cstheme="majorHAnsi"/>
        </w:rPr>
        <w:br w:type="page"/>
      </w:r>
    </w:p>
    <w:p w:rsidR="00B61B41" w:rsidRPr="008A0F02" w:rsidRDefault="006D0C6E" w:rsidP="00B61B41">
      <w:pPr>
        <w:rPr>
          <w:rFonts w:asciiTheme="majorHAnsi" w:hAnsiTheme="majorHAnsi" w:cstheme="majorHAnsi"/>
        </w:rPr>
      </w:pPr>
      <w:r w:rsidRPr="008A0F02">
        <w:rPr>
          <w:rFonts w:asciiTheme="majorHAnsi" w:hAnsiTheme="majorHAnsi" w:cstheme="majorHAnsi"/>
        </w:rPr>
        <w:lastRenderedPageBreak/>
        <w:t>Religious Studies</w:t>
      </w:r>
    </w:p>
    <w:p w:rsidR="00A83B49" w:rsidRPr="008A0F02" w:rsidRDefault="00AA641C" w:rsidP="00A83B49">
      <w:pPr>
        <w:rPr>
          <w:rFonts w:asciiTheme="majorHAnsi" w:hAnsiTheme="majorHAnsi" w:cstheme="majorHAnsi"/>
        </w:rPr>
      </w:pPr>
      <w:r>
        <w:rPr>
          <w:rFonts w:asciiTheme="majorHAnsi" w:hAnsiTheme="majorHAnsi" w:cstheme="majorHAnsi"/>
        </w:rPr>
        <w:t>Year Group 13</w:t>
      </w:r>
      <w:r w:rsidR="008A0F02">
        <w:rPr>
          <w:rFonts w:asciiTheme="majorHAnsi" w:hAnsiTheme="majorHAnsi" w:cstheme="majorHAnsi"/>
        </w:rPr>
        <w:t>– General RE</w:t>
      </w:r>
    </w:p>
    <w:p w:rsidR="00A83B49" w:rsidRPr="008A0F02" w:rsidRDefault="00A83B49" w:rsidP="00A83B49">
      <w:pPr>
        <w:rPr>
          <w:rFonts w:asciiTheme="majorHAnsi" w:hAnsiTheme="majorHAnsi" w:cstheme="majorHAnsi"/>
        </w:rPr>
      </w:pPr>
      <w:r w:rsidRPr="008A0F02">
        <w:rPr>
          <w:rFonts w:asciiTheme="majorHAnsi" w:hAnsiTheme="majorHAnsi" w:cstheme="majorHAnsi"/>
        </w:rPr>
        <w:t>Half Term 2</w:t>
      </w:r>
      <w:r w:rsidR="006D0C6E" w:rsidRPr="008A0F02">
        <w:rPr>
          <w:rFonts w:asciiTheme="majorHAnsi" w:hAnsiTheme="majorHAnsi" w:cstheme="majorHAnsi"/>
        </w:rPr>
        <w:t xml:space="preserve"> (Seven Weeks)</w:t>
      </w:r>
    </w:p>
    <w:tbl>
      <w:tblPr>
        <w:tblStyle w:val="TableGrid"/>
        <w:tblW w:w="0" w:type="auto"/>
        <w:tblLook w:val="04A0" w:firstRow="1" w:lastRow="0" w:firstColumn="1" w:lastColumn="0" w:noHBand="0" w:noVBand="1"/>
      </w:tblPr>
      <w:tblGrid>
        <w:gridCol w:w="1980"/>
        <w:gridCol w:w="11968"/>
      </w:tblGrid>
      <w:tr w:rsidR="00A83B49" w:rsidRPr="008A0F02" w:rsidTr="00BB0344">
        <w:tc>
          <w:tcPr>
            <w:tcW w:w="1980"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Number of Hours</w:t>
            </w:r>
          </w:p>
        </w:tc>
        <w:tc>
          <w:tcPr>
            <w:tcW w:w="11968"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Topic</w:t>
            </w:r>
            <w:r w:rsidR="00A15AA5">
              <w:rPr>
                <w:rFonts w:asciiTheme="majorHAnsi" w:hAnsiTheme="majorHAnsi" w:cstheme="majorHAnsi"/>
              </w:rPr>
              <w:t xml:space="preserve"> – Black Faith Role Models</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A15AA5" w:rsidRDefault="00A15AA5" w:rsidP="000B6E63">
            <w:pPr>
              <w:rPr>
                <w:rFonts w:ascii="Calibri Light" w:eastAsia="Times New Roman" w:hAnsi="Calibri Light" w:cs="Calibri Light"/>
                <w:color w:val="000000"/>
                <w:bdr w:val="none" w:sz="0" w:space="0" w:color="auto" w:frame="1"/>
                <w:lang w:eastAsia="en-GB"/>
              </w:rPr>
            </w:pPr>
            <w:r w:rsidRPr="00A15AA5">
              <w:rPr>
                <w:rFonts w:ascii="Calibri Light" w:hAnsi="Calibri Light" w:cs="Calibri Light"/>
                <w:color w:val="000000" w:themeColor="text1"/>
              </w:rPr>
              <w:t>Black Faith Role Models introduction</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A15AA5" w:rsidRDefault="00A15AA5" w:rsidP="000B6E63">
            <w:pPr>
              <w:rPr>
                <w:rFonts w:ascii="Calibri Light" w:hAnsi="Calibri Light" w:cs="Calibri Light"/>
              </w:rPr>
            </w:pPr>
            <w:r w:rsidRPr="00A15AA5">
              <w:rPr>
                <w:rFonts w:ascii="Calibri Light" w:hAnsi="Calibri Light" w:cs="Calibri Light"/>
                <w:color w:val="000000" w:themeColor="text1"/>
              </w:rPr>
              <w:t>Black Saints and Notable Figures investigation</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A15AA5" w:rsidRDefault="00A15AA5" w:rsidP="00A15AA5">
            <w:pPr>
              <w:shd w:val="clear" w:color="auto" w:fill="FFFFFF"/>
              <w:spacing w:before="100" w:beforeAutospacing="1" w:after="100" w:afterAutospacing="1"/>
              <w:textAlignment w:val="baseline"/>
              <w:rPr>
                <w:rFonts w:ascii="Calibri Light" w:eastAsia="Times New Roman" w:hAnsi="Calibri Light" w:cs="Calibri Light"/>
                <w:color w:val="000000" w:themeColor="text1"/>
                <w:bdr w:val="none" w:sz="0" w:space="0" w:color="auto" w:frame="1"/>
                <w:lang w:eastAsia="en-GB"/>
              </w:rPr>
            </w:pPr>
            <w:r w:rsidRPr="00A15AA5">
              <w:rPr>
                <w:rFonts w:ascii="Calibri Light" w:eastAsia="Times New Roman" w:hAnsi="Calibri Light" w:cs="Calibri Light"/>
                <w:color w:val="000000" w:themeColor="text1"/>
                <w:bdr w:val="none" w:sz="0" w:space="0" w:color="auto" w:frame="1"/>
                <w:lang w:eastAsia="en-GB"/>
              </w:rPr>
              <w:t>Film / documentary choice - Black History Month</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A15AA5" w:rsidRDefault="00A15AA5" w:rsidP="009F1826">
            <w:pPr>
              <w:rPr>
                <w:rFonts w:ascii="Calibri Light" w:hAnsi="Calibri Light" w:cs="Calibri Light"/>
              </w:rPr>
            </w:pPr>
            <w:r w:rsidRPr="00A15AA5">
              <w:rPr>
                <w:rFonts w:ascii="Calibri Light" w:eastAsia="Times New Roman" w:hAnsi="Calibri Light" w:cs="Calibri Light"/>
                <w:color w:val="000000" w:themeColor="text1"/>
                <w:bdr w:val="none" w:sz="0" w:space="0" w:color="auto" w:frame="1"/>
                <w:lang w:eastAsia="en-GB"/>
              </w:rPr>
              <w:t>Film / documentary choice - Black History Month</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A15AA5" w:rsidRDefault="00037058" w:rsidP="009F1826">
            <w:pPr>
              <w:rPr>
                <w:rFonts w:ascii="Calibri Light" w:hAnsi="Calibri Light" w:cs="Calibri Light"/>
              </w:rPr>
            </w:pPr>
            <w:r w:rsidRPr="00A15AA5">
              <w:rPr>
                <w:rFonts w:ascii="Calibri Light" w:hAnsi="Calibri Light" w:cs="Calibri Light"/>
              </w:rPr>
              <w:t xml:space="preserve">What happened in </w:t>
            </w:r>
            <w:r w:rsidR="00A15AA5" w:rsidRPr="00A15AA5">
              <w:rPr>
                <w:rFonts w:ascii="Calibri Light" w:hAnsi="Calibri Light" w:cs="Calibri Light"/>
                <w:i/>
              </w:rPr>
              <w:t>film choice</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A15AA5" w:rsidRDefault="00037058" w:rsidP="000B6E63">
            <w:pPr>
              <w:shd w:val="clear" w:color="auto" w:fill="FFFFFF"/>
              <w:spacing w:beforeAutospacing="1" w:afterAutospacing="1"/>
              <w:textAlignment w:val="baseline"/>
              <w:rPr>
                <w:rFonts w:ascii="Calibri Light" w:eastAsia="Times New Roman" w:hAnsi="Calibri Light" w:cs="Calibri Light"/>
                <w:color w:val="000000"/>
                <w:bdr w:val="none" w:sz="0" w:space="0" w:color="auto" w:frame="1"/>
                <w:lang w:eastAsia="en-GB"/>
              </w:rPr>
            </w:pPr>
            <w:r w:rsidRPr="00A15AA5">
              <w:rPr>
                <w:rFonts w:ascii="Calibri Light" w:eastAsia="Times New Roman" w:hAnsi="Calibri Light" w:cs="Calibri Light"/>
                <w:color w:val="000000"/>
                <w:bdr w:val="none" w:sz="0" w:space="0" w:color="auto" w:frame="1"/>
                <w:lang w:eastAsia="en-GB"/>
              </w:rPr>
              <w:t>Project work – Maya Angelou’s beliefs display</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A15AA5" w:rsidRDefault="00A15AA5" w:rsidP="009F1826">
            <w:pPr>
              <w:rPr>
                <w:rFonts w:ascii="Calibri Light" w:hAnsi="Calibri Light" w:cs="Calibri Light"/>
                <w:color w:val="000000" w:themeColor="text1"/>
              </w:rPr>
            </w:pPr>
            <w:r w:rsidRPr="00A15AA5">
              <w:rPr>
                <w:rFonts w:ascii="Calibri Light" w:hAnsi="Calibri Light" w:cs="Calibri Light"/>
                <w:color w:val="000000" w:themeColor="text1"/>
              </w:rPr>
              <w:t>Follow up – Black History Month project or continue activity for Black Catholic History Month</w:t>
            </w:r>
          </w:p>
        </w:tc>
      </w:tr>
      <w:tr w:rsidR="009F1826" w:rsidRPr="008A0F02" w:rsidTr="00BB0344">
        <w:tc>
          <w:tcPr>
            <w:tcW w:w="13948" w:type="dxa"/>
            <w:gridSpan w:val="2"/>
          </w:tcPr>
          <w:p w:rsidR="009F1826" w:rsidRPr="008A0F02" w:rsidRDefault="009F1826" w:rsidP="009F1826">
            <w:pPr>
              <w:rPr>
                <w:rFonts w:asciiTheme="majorHAnsi" w:hAnsiTheme="majorHAnsi" w:cstheme="majorHAnsi"/>
              </w:rPr>
            </w:pPr>
            <w:r w:rsidRPr="008A0F02">
              <w:rPr>
                <w:rFonts w:asciiTheme="majorHAnsi" w:hAnsiTheme="majorHAnsi" w:cstheme="majorHAnsi"/>
              </w:rPr>
              <w:t>Reasons behind order of topic in this half term</w:t>
            </w:r>
          </w:p>
        </w:tc>
      </w:tr>
      <w:tr w:rsidR="009F1826" w:rsidRPr="008A0F02" w:rsidTr="00BB0344">
        <w:tc>
          <w:tcPr>
            <w:tcW w:w="13948" w:type="dxa"/>
            <w:gridSpan w:val="2"/>
          </w:tcPr>
          <w:p w:rsidR="009F1826" w:rsidRPr="008A0F02" w:rsidRDefault="009F1826" w:rsidP="009F1826">
            <w:pPr>
              <w:rPr>
                <w:rFonts w:asciiTheme="majorHAnsi" w:hAnsiTheme="majorHAnsi" w:cstheme="majorHAnsi"/>
              </w:rPr>
            </w:pPr>
          </w:p>
          <w:p w:rsidR="009F1826" w:rsidRPr="008A0F02" w:rsidRDefault="009F1826" w:rsidP="009F1826">
            <w:pPr>
              <w:rPr>
                <w:rFonts w:asciiTheme="majorHAnsi" w:hAnsiTheme="majorHAnsi" w:cstheme="majorHAnsi"/>
              </w:rPr>
            </w:pPr>
          </w:p>
          <w:p w:rsidR="00037058" w:rsidRPr="008A0F02" w:rsidRDefault="00037058" w:rsidP="00037058">
            <w:pPr>
              <w:rPr>
                <w:rFonts w:asciiTheme="majorHAnsi" w:hAnsiTheme="majorHAnsi" w:cstheme="majorHAnsi"/>
              </w:rPr>
            </w:pPr>
            <w:r w:rsidRPr="008A0F02">
              <w:rPr>
                <w:rFonts w:asciiTheme="majorHAnsi" w:hAnsiTheme="majorHAnsi" w:cstheme="majorHAnsi"/>
              </w:rPr>
              <w:t>This unit gives students the opportunity to look at a</w:t>
            </w:r>
            <w:r>
              <w:rPr>
                <w:rFonts w:asciiTheme="majorHAnsi" w:hAnsiTheme="majorHAnsi" w:cstheme="majorHAnsi"/>
              </w:rPr>
              <w:t xml:space="preserve"> variety of inspirational figures mainly from the Christian faith or who exhibit Christian values throughout their lives</w:t>
            </w:r>
            <w:r w:rsidR="00A15AA5">
              <w:rPr>
                <w:rFonts w:asciiTheme="majorHAnsi" w:hAnsiTheme="majorHAnsi" w:cstheme="majorHAnsi"/>
              </w:rPr>
              <w:t xml:space="preserve"> who are from the Black community</w:t>
            </w:r>
            <w:r>
              <w:rPr>
                <w:rFonts w:asciiTheme="majorHAnsi" w:hAnsiTheme="majorHAnsi" w:cstheme="majorHAnsi"/>
              </w:rPr>
              <w:t xml:space="preserve">. This unit in particular starts with examining the life of civil rights activist Maya Angelou, who describes herself as a Christian and very spiritual does not belong to any particular denomination. This builds upon knowledge gained in KS4 on Christian views and also links with RSE topics about sense of worth and views of minority groups. This unit examines the </w:t>
            </w:r>
            <w:r w:rsidR="006E66AC">
              <w:rPr>
                <w:rFonts w:asciiTheme="majorHAnsi" w:hAnsiTheme="majorHAnsi" w:cstheme="majorHAnsi"/>
              </w:rPr>
              <w:t>work of Maya Angelou</w:t>
            </w:r>
            <w:r w:rsidR="00A15AA5">
              <w:rPr>
                <w:rFonts w:asciiTheme="majorHAnsi" w:hAnsiTheme="majorHAnsi" w:cstheme="majorHAnsi"/>
              </w:rPr>
              <w:t xml:space="preserve"> and notable Black Saints for example St Bakhita. </w:t>
            </w:r>
            <w:r w:rsidR="006E66AC">
              <w:rPr>
                <w:rFonts w:asciiTheme="majorHAnsi" w:hAnsiTheme="majorHAnsi" w:cstheme="majorHAnsi"/>
              </w:rPr>
              <w:t>This also links with English skills of analysis. Students will then examine the key themes within this work and the documentary of her life including; racism, identity, family and travel.</w:t>
            </w:r>
          </w:p>
          <w:p w:rsidR="009F1826" w:rsidRPr="008A0F02" w:rsidRDefault="009F1826" w:rsidP="009F1826">
            <w:pPr>
              <w:rPr>
                <w:rFonts w:asciiTheme="majorHAnsi" w:hAnsiTheme="majorHAnsi" w:cstheme="majorHAnsi"/>
              </w:rPr>
            </w:pPr>
          </w:p>
          <w:p w:rsidR="009F1826" w:rsidRPr="008A0F02" w:rsidRDefault="009F1826" w:rsidP="009F1826">
            <w:pPr>
              <w:rPr>
                <w:rFonts w:asciiTheme="majorHAnsi" w:hAnsiTheme="majorHAnsi" w:cstheme="majorHAnsi"/>
              </w:rPr>
            </w:pPr>
          </w:p>
        </w:tc>
      </w:tr>
    </w:tbl>
    <w:p w:rsidR="00A83B49" w:rsidRDefault="00A83B49"/>
    <w:p w:rsidR="0000566B" w:rsidRPr="002A72A9" w:rsidRDefault="0000566B" w:rsidP="006D0C6E"/>
    <w:p w:rsidR="0000566B" w:rsidRDefault="0000566B" w:rsidP="006D0C6E">
      <w:pPr>
        <w:rPr>
          <w:rFonts w:asciiTheme="majorHAnsi" w:hAnsiTheme="majorHAnsi" w:cstheme="majorHAnsi"/>
        </w:rPr>
      </w:pPr>
    </w:p>
    <w:p w:rsidR="0000566B" w:rsidRDefault="0000566B" w:rsidP="006D0C6E">
      <w:pPr>
        <w:rPr>
          <w:rFonts w:asciiTheme="majorHAnsi" w:hAnsiTheme="majorHAnsi" w:cstheme="majorHAnsi"/>
        </w:rPr>
      </w:pPr>
    </w:p>
    <w:p w:rsidR="006D0C6E" w:rsidRPr="008A0F02" w:rsidRDefault="006D0C6E" w:rsidP="006D0C6E">
      <w:pPr>
        <w:rPr>
          <w:rFonts w:asciiTheme="majorHAnsi" w:hAnsiTheme="majorHAnsi" w:cstheme="majorHAnsi"/>
        </w:rPr>
      </w:pPr>
      <w:r w:rsidRPr="008A0F02">
        <w:rPr>
          <w:rFonts w:asciiTheme="majorHAnsi" w:hAnsiTheme="majorHAnsi" w:cstheme="majorHAnsi"/>
        </w:rPr>
        <w:t>Religious Studies</w:t>
      </w:r>
    </w:p>
    <w:p w:rsidR="006D0C6E" w:rsidRPr="008A0F02" w:rsidRDefault="0071062F" w:rsidP="006D0C6E">
      <w:pPr>
        <w:rPr>
          <w:rFonts w:asciiTheme="majorHAnsi" w:hAnsiTheme="majorHAnsi" w:cstheme="majorHAnsi"/>
        </w:rPr>
      </w:pPr>
      <w:r>
        <w:rPr>
          <w:rFonts w:asciiTheme="majorHAnsi" w:hAnsiTheme="majorHAnsi" w:cstheme="majorHAnsi"/>
        </w:rPr>
        <w:lastRenderedPageBreak/>
        <w:t>Year Group 13</w:t>
      </w:r>
      <w:r w:rsidR="008A0F02">
        <w:rPr>
          <w:rFonts w:asciiTheme="majorHAnsi" w:hAnsiTheme="majorHAnsi" w:cstheme="majorHAnsi"/>
        </w:rPr>
        <w:t>– General RE</w:t>
      </w:r>
    </w:p>
    <w:p w:rsidR="00A83B49" w:rsidRPr="008A0F02" w:rsidRDefault="002A72A9" w:rsidP="00A83B49">
      <w:pPr>
        <w:rPr>
          <w:rFonts w:asciiTheme="majorHAnsi" w:hAnsiTheme="majorHAnsi" w:cstheme="majorHAnsi"/>
        </w:rPr>
      </w:pPr>
      <w:r>
        <w:rPr>
          <w:rFonts w:asciiTheme="majorHAnsi" w:hAnsiTheme="majorHAnsi" w:cstheme="majorHAnsi"/>
        </w:rPr>
        <w:t>Half Term 3</w:t>
      </w:r>
      <w:r w:rsidR="006D0C6E" w:rsidRPr="008A0F02">
        <w:rPr>
          <w:rFonts w:asciiTheme="majorHAnsi" w:hAnsiTheme="majorHAnsi" w:cstheme="majorHAnsi"/>
        </w:rPr>
        <w:t xml:space="preserve"> (Six Weeks)</w:t>
      </w:r>
    </w:p>
    <w:tbl>
      <w:tblPr>
        <w:tblStyle w:val="TableGrid"/>
        <w:tblW w:w="0" w:type="auto"/>
        <w:tblLook w:val="04A0" w:firstRow="1" w:lastRow="0" w:firstColumn="1" w:lastColumn="0" w:noHBand="0" w:noVBand="1"/>
      </w:tblPr>
      <w:tblGrid>
        <w:gridCol w:w="1980"/>
        <w:gridCol w:w="11968"/>
      </w:tblGrid>
      <w:tr w:rsidR="00A83B49" w:rsidRPr="008A0F02" w:rsidTr="00BB0344">
        <w:tc>
          <w:tcPr>
            <w:tcW w:w="1980"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Number of Hours</w:t>
            </w:r>
          </w:p>
        </w:tc>
        <w:tc>
          <w:tcPr>
            <w:tcW w:w="11968"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Topic</w:t>
            </w:r>
            <w:r w:rsidR="00A15AA5">
              <w:rPr>
                <w:rFonts w:asciiTheme="majorHAnsi" w:hAnsiTheme="majorHAnsi" w:cstheme="majorHAnsi"/>
              </w:rPr>
              <w:t xml:space="preserve"> – World religions project</w:t>
            </w:r>
          </w:p>
        </w:tc>
      </w:tr>
      <w:tr w:rsidR="001D51A9" w:rsidRPr="008A0F02" w:rsidTr="00BB0344">
        <w:tc>
          <w:tcPr>
            <w:tcW w:w="1980" w:type="dxa"/>
          </w:tcPr>
          <w:p w:rsidR="001D51A9" w:rsidRPr="008A0F02" w:rsidRDefault="008A0F02" w:rsidP="001D51A9">
            <w:pPr>
              <w:rPr>
                <w:rFonts w:asciiTheme="majorHAnsi" w:hAnsiTheme="majorHAnsi" w:cstheme="majorHAnsi"/>
              </w:rPr>
            </w:pPr>
            <w:r w:rsidRPr="008A0F02">
              <w:rPr>
                <w:rFonts w:asciiTheme="majorHAnsi" w:hAnsiTheme="majorHAnsi" w:cstheme="majorHAnsi"/>
              </w:rPr>
              <w:t>1</w:t>
            </w:r>
          </w:p>
        </w:tc>
        <w:tc>
          <w:tcPr>
            <w:tcW w:w="11968" w:type="dxa"/>
          </w:tcPr>
          <w:p w:rsidR="001D51A9" w:rsidRPr="008A0F02" w:rsidRDefault="00A15AA5" w:rsidP="00A15AA5">
            <w:pPr>
              <w:rPr>
                <w:rFonts w:asciiTheme="majorHAnsi" w:eastAsia="Times New Roman" w:hAnsiTheme="majorHAnsi" w:cstheme="majorHAnsi"/>
                <w:color w:val="000000"/>
                <w:bdr w:val="none" w:sz="0" w:space="0" w:color="auto" w:frame="1"/>
                <w:lang w:eastAsia="en-GB"/>
              </w:rPr>
            </w:pPr>
            <w:r>
              <w:rPr>
                <w:rFonts w:asciiTheme="majorHAnsi" w:eastAsia="Times New Roman" w:hAnsiTheme="majorHAnsi" w:cstheme="majorHAnsi"/>
                <w:color w:val="000000"/>
                <w:bdr w:val="none" w:sz="0" w:space="0" w:color="auto" w:frame="1"/>
                <w:lang w:eastAsia="en-GB"/>
              </w:rPr>
              <w:t>What are the 6 main world faiths?</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6E66AC" w:rsidP="00A15AA5">
            <w:pPr>
              <w:rPr>
                <w:rFonts w:asciiTheme="majorHAnsi" w:hAnsiTheme="majorHAnsi" w:cstheme="majorHAnsi"/>
              </w:rPr>
            </w:pPr>
            <w:r>
              <w:rPr>
                <w:rFonts w:asciiTheme="majorHAnsi" w:hAnsiTheme="majorHAnsi" w:cstheme="majorHAnsi"/>
              </w:rPr>
              <w:t xml:space="preserve">What </w:t>
            </w:r>
            <w:r w:rsidR="00A15AA5">
              <w:rPr>
                <w:rFonts w:asciiTheme="majorHAnsi" w:hAnsiTheme="majorHAnsi" w:cstheme="majorHAnsi"/>
              </w:rPr>
              <w:t>are some smaller world faiths?</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A15AA5" w:rsidP="008A0F02">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Pr>
                <w:rFonts w:asciiTheme="majorHAnsi" w:eastAsia="Times New Roman" w:hAnsiTheme="majorHAnsi" w:cstheme="majorHAnsi"/>
                <w:color w:val="000000"/>
                <w:bdr w:val="none" w:sz="0" w:space="0" w:color="auto" w:frame="1"/>
                <w:lang w:eastAsia="en-GB"/>
              </w:rPr>
              <w:t>Project work – Examine one particular faith and its main facets, leaders and beliefs</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0566B" w:rsidP="006E66AC">
            <w:pPr>
              <w:rPr>
                <w:rFonts w:asciiTheme="majorHAnsi" w:hAnsiTheme="majorHAnsi" w:cstheme="majorHAnsi"/>
              </w:rPr>
            </w:pPr>
            <w:r>
              <w:rPr>
                <w:rFonts w:asciiTheme="majorHAnsi" w:eastAsia="Times New Roman" w:hAnsiTheme="majorHAnsi" w:cstheme="majorHAnsi"/>
                <w:color w:val="000000"/>
                <w:bdr w:val="none" w:sz="0" w:space="0" w:color="auto" w:frame="1"/>
                <w:lang w:eastAsia="en-GB"/>
              </w:rPr>
              <w:t>Project work – Examine one particular faith and its main facets, leaders and beliefs</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0566B" w:rsidP="009F1826">
            <w:pPr>
              <w:rPr>
                <w:rFonts w:asciiTheme="majorHAnsi" w:hAnsiTheme="majorHAnsi" w:cstheme="majorHAnsi"/>
              </w:rPr>
            </w:pPr>
            <w:r>
              <w:rPr>
                <w:rFonts w:asciiTheme="majorHAnsi" w:eastAsia="Times New Roman" w:hAnsiTheme="majorHAnsi" w:cstheme="majorHAnsi"/>
                <w:color w:val="000000"/>
                <w:bdr w:val="none" w:sz="0" w:space="0" w:color="auto" w:frame="1"/>
                <w:lang w:eastAsia="en-GB"/>
              </w:rPr>
              <w:t>Project work – Examine one particular faith and its main facets, leaders and beliefs</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0566B" w:rsidP="0000566B">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Pr>
                <w:rFonts w:asciiTheme="majorHAnsi" w:eastAsia="Times New Roman" w:hAnsiTheme="majorHAnsi" w:cstheme="majorHAnsi"/>
                <w:color w:val="000000"/>
                <w:bdr w:val="none" w:sz="0" w:space="0" w:color="auto" w:frame="1"/>
                <w:lang w:eastAsia="en-GB"/>
              </w:rPr>
              <w:t>Project work - Demonstration</w:t>
            </w:r>
          </w:p>
        </w:tc>
      </w:tr>
      <w:tr w:rsidR="009F1826" w:rsidRPr="008A0F02" w:rsidTr="00BB0344">
        <w:tc>
          <w:tcPr>
            <w:tcW w:w="13948" w:type="dxa"/>
            <w:gridSpan w:val="2"/>
          </w:tcPr>
          <w:p w:rsidR="009F1826" w:rsidRPr="008A0F02" w:rsidRDefault="009F1826" w:rsidP="009F1826">
            <w:pPr>
              <w:rPr>
                <w:rFonts w:asciiTheme="majorHAnsi" w:hAnsiTheme="majorHAnsi" w:cstheme="majorHAnsi"/>
              </w:rPr>
            </w:pPr>
            <w:r w:rsidRPr="008A0F02">
              <w:rPr>
                <w:rFonts w:asciiTheme="majorHAnsi" w:hAnsiTheme="majorHAnsi" w:cstheme="majorHAnsi"/>
              </w:rPr>
              <w:t>Reasons behind order of topic in this half term</w:t>
            </w:r>
          </w:p>
        </w:tc>
      </w:tr>
      <w:tr w:rsidR="009F1826" w:rsidRPr="008A0F02" w:rsidTr="00BB0344">
        <w:tc>
          <w:tcPr>
            <w:tcW w:w="13948" w:type="dxa"/>
            <w:gridSpan w:val="2"/>
          </w:tcPr>
          <w:p w:rsidR="009F1826" w:rsidRPr="008A0F02" w:rsidRDefault="009F1826" w:rsidP="009F1826">
            <w:pPr>
              <w:rPr>
                <w:rFonts w:asciiTheme="majorHAnsi" w:hAnsiTheme="majorHAnsi" w:cstheme="majorHAnsi"/>
              </w:rPr>
            </w:pPr>
          </w:p>
          <w:p w:rsidR="008A0F02" w:rsidRPr="008A0F02" w:rsidRDefault="0066647D" w:rsidP="008A0F02">
            <w:pPr>
              <w:rPr>
                <w:rFonts w:asciiTheme="majorHAnsi" w:hAnsiTheme="majorHAnsi" w:cstheme="majorHAnsi"/>
              </w:rPr>
            </w:pPr>
            <w:r w:rsidRPr="008A0F02">
              <w:rPr>
                <w:rFonts w:asciiTheme="majorHAnsi" w:hAnsiTheme="majorHAnsi" w:cstheme="majorHAnsi"/>
              </w:rPr>
              <w:t xml:space="preserve">This unit gives students the opportunity to </w:t>
            </w:r>
            <w:r w:rsidR="0000566B">
              <w:rPr>
                <w:rFonts w:asciiTheme="majorHAnsi" w:hAnsiTheme="majorHAnsi" w:cstheme="majorHAnsi"/>
              </w:rPr>
              <w:t>examine and investigate world faiths. This builds upon their knowledge and insight gained in Year 12 General RE and gives students the opportunity to investigate one particular faith that interests them. This unit will culminate in a presentation or demonstration of resources from students in their groups. This will then be displayed for younger students linking with their themes of study. This unit allows students to work together in groups and build communication and presentation skills.</w:t>
            </w:r>
          </w:p>
          <w:p w:rsidR="009F1826" w:rsidRPr="008A0F02" w:rsidRDefault="009F1826" w:rsidP="009F1826">
            <w:pPr>
              <w:rPr>
                <w:rFonts w:asciiTheme="majorHAnsi" w:hAnsiTheme="majorHAnsi" w:cstheme="majorHAnsi"/>
              </w:rPr>
            </w:pPr>
          </w:p>
          <w:p w:rsidR="009F1826" w:rsidRPr="008A0F02" w:rsidRDefault="009F1826" w:rsidP="009F1826">
            <w:pPr>
              <w:rPr>
                <w:rFonts w:asciiTheme="majorHAnsi" w:hAnsiTheme="majorHAnsi" w:cstheme="majorHAnsi"/>
              </w:rPr>
            </w:pPr>
          </w:p>
        </w:tc>
      </w:tr>
    </w:tbl>
    <w:p w:rsidR="00A83B49" w:rsidRDefault="00A83B49"/>
    <w:p w:rsidR="00A83B49" w:rsidRDefault="00A83B49"/>
    <w:p w:rsidR="00A83B49" w:rsidRDefault="00A83B49"/>
    <w:p w:rsidR="00A83B49" w:rsidRDefault="00A83B49">
      <w:r>
        <w:br w:type="page"/>
      </w:r>
    </w:p>
    <w:p w:rsidR="00A83B49" w:rsidRDefault="00A83B49"/>
    <w:p w:rsidR="006D0C6E" w:rsidRDefault="006D0C6E" w:rsidP="006D0C6E">
      <w:r>
        <w:t>Religious Studies</w:t>
      </w:r>
    </w:p>
    <w:p w:rsidR="006D0C6E" w:rsidRDefault="00894003" w:rsidP="006D0C6E">
      <w:r>
        <w:t>Year Group 13</w:t>
      </w:r>
      <w:r w:rsidR="00E43674">
        <w:t xml:space="preserve"> – General RE</w:t>
      </w:r>
    </w:p>
    <w:p w:rsidR="00A83B49" w:rsidRPr="009057AD" w:rsidRDefault="002A72A9" w:rsidP="00A83B49">
      <w:pPr>
        <w:rPr>
          <w:rFonts w:asciiTheme="majorHAnsi" w:hAnsiTheme="majorHAnsi" w:cstheme="majorHAnsi"/>
        </w:rPr>
      </w:pPr>
      <w:r>
        <w:rPr>
          <w:rFonts w:asciiTheme="majorHAnsi" w:hAnsiTheme="majorHAnsi" w:cstheme="majorHAnsi"/>
        </w:rPr>
        <w:t>Half Term 4</w:t>
      </w:r>
      <w:r w:rsidR="006D0C6E" w:rsidRPr="009057AD">
        <w:rPr>
          <w:rFonts w:asciiTheme="majorHAnsi" w:hAnsiTheme="majorHAnsi" w:cstheme="majorHAnsi"/>
        </w:rPr>
        <w:t xml:space="preserve"> (Six Weeks)</w:t>
      </w:r>
    </w:p>
    <w:tbl>
      <w:tblPr>
        <w:tblStyle w:val="TableGrid"/>
        <w:tblW w:w="0" w:type="auto"/>
        <w:tblLook w:val="04A0" w:firstRow="1" w:lastRow="0" w:firstColumn="1" w:lastColumn="0" w:noHBand="0" w:noVBand="1"/>
      </w:tblPr>
      <w:tblGrid>
        <w:gridCol w:w="1980"/>
        <w:gridCol w:w="11968"/>
      </w:tblGrid>
      <w:tr w:rsidR="00A83B49" w:rsidRPr="009057AD" w:rsidTr="00BB0344">
        <w:tc>
          <w:tcPr>
            <w:tcW w:w="1980" w:type="dxa"/>
          </w:tcPr>
          <w:p w:rsidR="00A83B49" w:rsidRPr="009057AD" w:rsidRDefault="00A83B49" w:rsidP="00BB0344">
            <w:pPr>
              <w:rPr>
                <w:rFonts w:asciiTheme="majorHAnsi" w:hAnsiTheme="majorHAnsi" w:cstheme="majorHAnsi"/>
              </w:rPr>
            </w:pPr>
            <w:r w:rsidRPr="009057AD">
              <w:rPr>
                <w:rFonts w:asciiTheme="majorHAnsi" w:hAnsiTheme="majorHAnsi" w:cstheme="majorHAnsi"/>
              </w:rPr>
              <w:t>Number of Hours</w:t>
            </w:r>
          </w:p>
        </w:tc>
        <w:tc>
          <w:tcPr>
            <w:tcW w:w="11968" w:type="dxa"/>
          </w:tcPr>
          <w:p w:rsidR="00A83B49" w:rsidRPr="009057AD" w:rsidRDefault="00A83B49" w:rsidP="00BB0344">
            <w:pPr>
              <w:rPr>
                <w:rFonts w:asciiTheme="majorHAnsi" w:hAnsiTheme="majorHAnsi" w:cstheme="majorHAnsi"/>
              </w:rPr>
            </w:pPr>
            <w:r w:rsidRPr="009057AD">
              <w:rPr>
                <w:rFonts w:asciiTheme="majorHAnsi" w:hAnsiTheme="majorHAnsi" w:cstheme="majorHAnsi"/>
              </w:rPr>
              <w:t>Topic</w:t>
            </w:r>
          </w:p>
        </w:tc>
      </w:tr>
      <w:tr w:rsidR="00874D16" w:rsidRPr="009057AD" w:rsidTr="00BB0344">
        <w:tc>
          <w:tcPr>
            <w:tcW w:w="1980" w:type="dxa"/>
          </w:tcPr>
          <w:p w:rsidR="00874D16" w:rsidRPr="009057AD" w:rsidRDefault="00874D16" w:rsidP="00874D16">
            <w:pPr>
              <w:rPr>
                <w:rFonts w:asciiTheme="majorHAnsi" w:hAnsiTheme="majorHAnsi" w:cstheme="majorHAnsi"/>
              </w:rPr>
            </w:pPr>
            <w:r w:rsidRPr="009057AD">
              <w:rPr>
                <w:rFonts w:asciiTheme="majorHAnsi" w:hAnsiTheme="majorHAnsi" w:cstheme="majorHAnsi"/>
              </w:rPr>
              <w:t>1</w:t>
            </w:r>
          </w:p>
        </w:tc>
        <w:tc>
          <w:tcPr>
            <w:tcW w:w="11968" w:type="dxa"/>
          </w:tcPr>
          <w:p w:rsidR="00874D16" w:rsidRPr="008A0F02" w:rsidRDefault="00874D16" w:rsidP="00874D16">
            <w:pPr>
              <w:rPr>
                <w:rFonts w:asciiTheme="majorHAnsi" w:eastAsia="Times New Roman" w:hAnsiTheme="majorHAnsi" w:cstheme="majorHAnsi"/>
                <w:color w:val="000000"/>
                <w:bdr w:val="none" w:sz="0" w:space="0" w:color="auto" w:frame="1"/>
                <w:lang w:eastAsia="en-GB"/>
              </w:rPr>
            </w:pPr>
            <w:r>
              <w:rPr>
                <w:rFonts w:asciiTheme="majorHAnsi" w:eastAsia="Times New Roman" w:hAnsiTheme="majorHAnsi" w:cstheme="majorHAnsi"/>
                <w:color w:val="000000"/>
                <w:bdr w:val="none" w:sz="0" w:space="0" w:color="auto" w:frame="1"/>
                <w:lang w:eastAsia="en-GB"/>
              </w:rPr>
              <w:t>What are some of the major faith festivals?</w:t>
            </w:r>
          </w:p>
        </w:tc>
      </w:tr>
      <w:tr w:rsidR="00874D16" w:rsidRPr="009057AD" w:rsidTr="00BB0344">
        <w:tc>
          <w:tcPr>
            <w:tcW w:w="1980" w:type="dxa"/>
          </w:tcPr>
          <w:p w:rsidR="00874D16" w:rsidRPr="009057AD" w:rsidRDefault="00874D16" w:rsidP="00874D16">
            <w:pPr>
              <w:rPr>
                <w:rFonts w:asciiTheme="majorHAnsi" w:hAnsiTheme="majorHAnsi" w:cstheme="majorHAnsi"/>
              </w:rPr>
            </w:pPr>
            <w:r w:rsidRPr="009057AD">
              <w:rPr>
                <w:rFonts w:asciiTheme="majorHAnsi" w:hAnsiTheme="majorHAnsi" w:cstheme="majorHAnsi"/>
              </w:rPr>
              <w:t>1</w:t>
            </w:r>
          </w:p>
        </w:tc>
        <w:tc>
          <w:tcPr>
            <w:tcW w:w="11968" w:type="dxa"/>
          </w:tcPr>
          <w:p w:rsidR="00874D16" w:rsidRPr="008A0F02" w:rsidRDefault="00874D16" w:rsidP="00874D16">
            <w:pPr>
              <w:rPr>
                <w:rFonts w:asciiTheme="majorHAnsi" w:hAnsiTheme="majorHAnsi" w:cstheme="majorHAnsi"/>
              </w:rPr>
            </w:pPr>
            <w:r>
              <w:rPr>
                <w:rFonts w:asciiTheme="majorHAnsi" w:hAnsiTheme="majorHAnsi" w:cstheme="majorHAnsi"/>
              </w:rPr>
              <w:t>What are some smaller world faith festivals?</w:t>
            </w:r>
          </w:p>
        </w:tc>
      </w:tr>
      <w:tr w:rsidR="00874D16" w:rsidRPr="009057AD" w:rsidTr="00BB0344">
        <w:tc>
          <w:tcPr>
            <w:tcW w:w="1980" w:type="dxa"/>
          </w:tcPr>
          <w:p w:rsidR="00874D16" w:rsidRPr="009057AD" w:rsidRDefault="00874D16" w:rsidP="00874D16">
            <w:pPr>
              <w:rPr>
                <w:rFonts w:asciiTheme="majorHAnsi" w:hAnsiTheme="majorHAnsi" w:cstheme="majorHAnsi"/>
              </w:rPr>
            </w:pPr>
            <w:r w:rsidRPr="009057AD">
              <w:rPr>
                <w:rFonts w:asciiTheme="majorHAnsi" w:hAnsiTheme="majorHAnsi" w:cstheme="majorHAnsi"/>
              </w:rPr>
              <w:t>1</w:t>
            </w:r>
          </w:p>
        </w:tc>
        <w:tc>
          <w:tcPr>
            <w:tcW w:w="11968" w:type="dxa"/>
          </w:tcPr>
          <w:p w:rsidR="00874D16" w:rsidRPr="008A0F02" w:rsidRDefault="00874D16" w:rsidP="00874D16">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Pr>
                <w:rFonts w:asciiTheme="majorHAnsi" w:eastAsia="Times New Roman" w:hAnsiTheme="majorHAnsi" w:cstheme="majorHAnsi"/>
                <w:color w:val="000000"/>
                <w:bdr w:val="none" w:sz="0" w:space="0" w:color="auto" w:frame="1"/>
                <w:lang w:eastAsia="en-GB"/>
              </w:rPr>
              <w:t>Project work – Examine one particular faith festival and its main facets and celebrations</w:t>
            </w:r>
          </w:p>
        </w:tc>
      </w:tr>
      <w:tr w:rsidR="00874D16" w:rsidRPr="009057AD" w:rsidTr="00BB0344">
        <w:tc>
          <w:tcPr>
            <w:tcW w:w="1980" w:type="dxa"/>
          </w:tcPr>
          <w:p w:rsidR="00874D16" w:rsidRPr="009057AD" w:rsidRDefault="00874D16" w:rsidP="00874D16">
            <w:pPr>
              <w:rPr>
                <w:rFonts w:asciiTheme="majorHAnsi" w:hAnsiTheme="majorHAnsi" w:cstheme="majorHAnsi"/>
              </w:rPr>
            </w:pPr>
            <w:r w:rsidRPr="009057AD">
              <w:rPr>
                <w:rFonts w:asciiTheme="majorHAnsi" w:hAnsiTheme="majorHAnsi" w:cstheme="majorHAnsi"/>
              </w:rPr>
              <w:t>1</w:t>
            </w:r>
          </w:p>
        </w:tc>
        <w:tc>
          <w:tcPr>
            <w:tcW w:w="11968" w:type="dxa"/>
          </w:tcPr>
          <w:p w:rsidR="00874D16" w:rsidRPr="008A0F02" w:rsidRDefault="00874D16" w:rsidP="00874D16">
            <w:pPr>
              <w:rPr>
                <w:rFonts w:asciiTheme="majorHAnsi" w:hAnsiTheme="majorHAnsi" w:cstheme="majorHAnsi"/>
              </w:rPr>
            </w:pPr>
            <w:r>
              <w:rPr>
                <w:rFonts w:asciiTheme="majorHAnsi" w:eastAsia="Times New Roman" w:hAnsiTheme="majorHAnsi" w:cstheme="majorHAnsi"/>
                <w:color w:val="000000"/>
                <w:bdr w:val="none" w:sz="0" w:space="0" w:color="auto" w:frame="1"/>
                <w:lang w:eastAsia="en-GB"/>
              </w:rPr>
              <w:t>Project work – Examine one particular faith festival and its main facets and celebrations</w:t>
            </w:r>
          </w:p>
        </w:tc>
      </w:tr>
      <w:tr w:rsidR="00874D16" w:rsidRPr="009057AD" w:rsidTr="00BB0344">
        <w:tc>
          <w:tcPr>
            <w:tcW w:w="1980" w:type="dxa"/>
          </w:tcPr>
          <w:p w:rsidR="00874D16" w:rsidRPr="009057AD" w:rsidRDefault="00874D16" w:rsidP="00874D16">
            <w:pPr>
              <w:rPr>
                <w:rFonts w:asciiTheme="majorHAnsi" w:hAnsiTheme="majorHAnsi" w:cstheme="majorHAnsi"/>
              </w:rPr>
            </w:pPr>
            <w:r w:rsidRPr="009057AD">
              <w:rPr>
                <w:rFonts w:asciiTheme="majorHAnsi" w:hAnsiTheme="majorHAnsi" w:cstheme="majorHAnsi"/>
              </w:rPr>
              <w:t>1</w:t>
            </w:r>
          </w:p>
        </w:tc>
        <w:tc>
          <w:tcPr>
            <w:tcW w:w="11968" w:type="dxa"/>
          </w:tcPr>
          <w:p w:rsidR="00874D16" w:rsidRPr="008A0F02" w:rsidRDefault="00874D16" w:rsidP="00874D16">
            <w:pPr>
              <w:rPr>
                <w:rFonts w:asciiTheme="majorHAnsi" w:hAnsiTheme="majorHAnsi" w:cstheme="majorHAnsi"/>
              </w:rPr>
            </w:pPr>
            <w:r>
              <w:rPr>
                <w:rFonts w:asciiTheme="majorHAnsi" w:eastAsia="Times New Roman" w:hAnsiTheme="majorHAnsi" w:cstheme="majorHAnsi"/>
                <w:color w:val="000000"/>
                <w:bdr w:val="none" w:sz="0" w:space="0" w:color="auto" w:frame="1"/>
                <w:lang w:eastAsia="en-GB"/>
              </w:rPr>
              <w:t>Project work – Examine one particular faith festival and its main facets and celebrations</w:t>
            </w:r>
          </w:p>
        </w:tc>
      </w:tr>
      <w:tr w:rsidR="00874D16" w:rsidRPr="009057AD" w:rsidTr="00BB0344">
        <w:tc>
          <w:tcPr>
            <w:tcW w:w="1980" w:type="dxa"/>
          </w:tcPr>
          <w:p w:rsidR="00874D16" w:rsidRPr="009057AD" w:rsidRDefault="00874D16" w:rsidP="00874D16">
            <w:pPr>
              <w:rPr>
                <w:rFonts w:asciiTheme="majorHAnsi" w:hAnsiTheme="majorHAnsi" w:cstheme="majorHAnsi"/>
              </w:rPr>
            </w:pPr>
            <w:r w:rsidRPr="009057AD">
              <w:rPr>
                <w:rFonts w:asciiTheme="majorHAnsi" w:hAnsiTheme="majorHAnsi" w:cstheme="majorHAnsi"/>
              </w:rPr>
              <w:t>1</w:t>
            </w:r>
          </w:p>
        </w:tc>
        <w:tc>
          <w:tcPr>
            <w:tcW w:w="11968" w:type="dxa"/>
          </w:tcPr>
          <w:p w:rsidR="00874D16" w:rsidRPr="008A0F02" w:rsidRDefault="00874D16" w:rsidP="00874D16">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Pr>
                <w:rFonts w:asciiTheme="majorHAnsi" w:eastAsia="Times New Roman" w:hAnsiTheme="majorHAnsi" w:cstheme="majorHAnsi"/>
                <w:color w:val="000000"/>
                <w:bdr w:val="none" w:sz="0" w:space="0" w:color="auto" w:frame="1"/>
                <w:lang w:eastAsia="en-GB"/>
              </w:rPr>
              <w:t>Project work – Demonstration and collate ready to be used in St Anthony’s Faith Festival in July</w:t>
            </w:r>
          </w:p>
        </w:tc>
      </w:tr>
      <w:tr w:rsidR="006A118B" w:rsidRPr="009057AD" w:rsidTr="00BB0344">
        <w:tc>
          <w:tcPr>
            <w:tcW w:w="13948" w:type="dxa"/>
            <w:gridSpan w:val="2"/>
          </w:tcPr>
          <w:p w:rsidR="006A118B" w:rsidRPr="009057AD" w:rsidRDefault="006A118B" w:rsidP="006A118B">
            <w:pPr>
              <w:rPr>
                <w:rFonts w:asciiTheme="majorHAnsi" w:hAnsiTheme="majorHAnsi" w:cstheme="majorHAnsi"/>
              </w:rPr>
            </w:pPr>
            <w:r w:rsidRPr="009057AD">
              <w:rPr>
                <w:rFonts w:asciiTheme="majorHAnsi" w:hAnsiTheme="majorHAnsi" w:cstheme="majorHAnsi"/>
              </w:rPr>
              <w:t>Reasons behind order of topic in this half term</w:t>
            </w:r>
          </w:p>
        </w:tc>
      </w:tr>
      <w:tr w:rsidR="006A118B" w:rsidRPr="009057AD" w:rsidTr="00BB0344">
        <w:tc>
          <w:tcPr>
            <w:tcW w:w="13948" w:type="dxa"/>
            <w:gridSpan w:val="2"/>
          </w:tcPr>
          <w:p w:rsidR="00874D16" w:rsidRDefault="00874D16" w:rsidP="00874D16">
            <w:pPr>
              <w:rPr>
                <w:rFonts w:asciiTheme="majorHAnsi" w:hAnsiTheme="majorHAnsi" w:cstheme="majorHAnsi"/>
              </w:rPr>
            </w:pPr>
          </w:p>
          <w:p w:rsidR="00874D16" w:rsidRPr="008A0F02" w:rsidRDefault="00874D16" w:rsidP="00874D16">
            <w:pPr>
              <w:rPr>
                <w:rFonts w:asciiTheme="majorHAnsi" w:hAnsiTheme="majorHAnsi" w:cstheme="majorHAnsi"/>
              </w:rPr>
            </w:pPr>
            <w:r w:rsidRPr="008A0F02">
              <w:rPr>
                <w:rFonts w:asciiTheme="majorHAnsi" w:hAnsiTheme="majorHAnsi" w:cstheme="majorHAnsi"/>
              </w:rPr>
              <w:t xml:space="preserve">This unit gives students the opportunity to </w:t>
            </w:r>
            <w:r>
              <w:rPr>
                <w:rFonts w:asciiTheme="majorHAnsi" w:hAnsiTheme="majorHAnsi" w:cstheme="majorHAnsi"/>
              </w:rPr>
              <w:t>examine and investigate world faith festivals. This builds upon their knowledge and insight gained in Year 12 General RE and in their previous unit of world faiths and gives students the opportunity to investigate one particular faith festival that interests them. This unit will culminate in a presentation or demonstration of resources from students in their groups. This will then be displayed for younger students linking with their themes of study and link to our school Faith Festival in July. This unit allows students to work together in groups and build communication and presentation skills.</w:t>
            </w:r>
          </w:p>
          <w:p w:rsidR="006A118B" w:rsidRPr="009057AD" w:rsidRDefault="006A118B" w:rsidP="006A118B">
            <w:pPr>
              <w:rPr>
                <w:rFonts w:asciiTheme="majorHAnsi" w:hAnsiTheme="majorHAnsi" w:cstheme="majorHAnsi"/>
              </w:rPr>
            </w:pPr>
          </w:p>
          <w:p w:rsidR="006A118B" w:rsidRPr="009057AD" w:rsidRDefault="006A118B" w:rsidP="00874D16">
            <w:pPr>
              <w:rPr>
                <w:rFonts w:asciiTheme="majorHAnsi" w:hAnsiTheme="majorHAnsi" w:cstheme="majorHAnsi"/>
              </w:rPr>
            </w:pPr>
          </w:p>
        </w:tc>
      </w:tr>
    </w:tbl>
    <w:p w:rsidR="00A83B49" w:rsidRDefault="00A83B49"/>
    <w:p w:rsidR="00A83B49" w:rsidRDefault="00A83B49"/>
    <w:p w:rsidR="00A83B49" w:rsidRDefault="00A83B49">
      <w:r>
        <w:br w:type="page"/>
      </w:r>
    </w:p>
    <w:p w:rsidR="00A83B49" w:rsidRDefault="00A83B49"/>
    <w:p w:rsidR="006D0C6E" w:rsidRPr="00FD1486" w:rsidRDefault="006D0C6E" w:rsidP="006D0C6E">
      <w:pPr>
        <w:rPr>
          <w:rFonts w:asciiTheme="majorHAnsi" w:hAnsiTheme="majorHAnsi" w:cstheme="majorHAnsi"/>
        </w:rPr>
      </w:pPr>
      <w:r w:rsidRPr="00FD1486">
        <w:rPr>
          <w:rFonts w:asciiTheme="majorHAnsi" w:hAnsiTheme="majorHAnsi" w:cstheme="majorHAnsi"/>
        </w:rPr>
        <w:t>Religious Studies</w:t>
      </w:r>
    </w:p>
    <w:p w:rsidR="006D0C6E" w:rsidRPr="00FD1486" w:rsidRDefault="00A15AA5" w:rsidP="006D0C6E">
      <w:pPr>
        <w:rPr>
          <w:rFonts w:asciiTheme="majorHAnsi" w:hAnsiTheme="majorHAnsi" w:cstheme="majorHAnsi"/>
        </w:rPr>
      </w:pPr>
      <w:r>
        <w:rPr>
          <w:rFonts w:asciiTheme="majorHAnsi" w:hAnsiTheme="majorHAnsi" w:cstheme="majorHAnsi"/>
        </w:rPr>
        <w:t>Year Group 13</w:t>
      </w:r>
      <w:r w:rsidR="009057AD" w:rsidRPr="00FD1486">
        <w:rPr>
          <w:rFonts w:asciiTheme="majorHAnsi" w:hAnsiTheme="majorHAnsi" w:cstheme="majorHAnsi"/>
        </w:rPr>
        <w:t xml:space="preserve"> – General RE</w:t>
      </w:r>
    </w:p>
    <w:p w:rsidR="00A83B49" w:rsidRPr="00FD1486" w:rsidRDefault="00A83B49" w:rsidP="00A83B49">
      <w:pPr>
        <w:rPr>
          <w:rFonts w:asciiTheme="majorHAnsi" w:hAnsiTheme="majorHAnsi" w:cstheme="majorHAnsi"/>
        </w:rPr>
      </w:pPr>
      <w:r w:rsidRPr="00FD1486">
        <w:rPr>
          <w:rFonts w:asciiTheme="majorHAnsi" w:hAnsiTheme="majorHAnsi" w:cstheme="majorHAnsi"/>
        </w:rPr>
        <w:t xml:space="preserve">Half Term </w:t>
      </w:r>
      <w:r w:rsidR="002A72A9">
        <w:rPr>
          <w:rFonts w:asciiTheme="majorHAnsi" w:hAnsiTheme="majorHAnsi" w:cstheme="majorHAnsi"/>
        </w:rPr>
        <w:t xml:space="preserve">5+ </w:t>
      </w:r>
      <w:r w:rsidRPr="00FD1486">
        <w:rPr>
          <w:rFonts w:asciiTheme="majorHAnsi" w:hAnsiTheme="majorHAnsi" w:cstheme="majorHAnsi"/>
        </w:rPr>
        <w:t>6</w:t>
      </w:r>
      <w:r w:rsidR="006D0C6E" w:rsidRPr="00FD1486">
        <w:rPr>
          <w:rFonts w:asciiTheme="majorHAnsi" w:hAnsiTheme="majorHAnsi" w:cstheme="majorHAnsi"/>
        </w:rPr>
        <w:t xml:space="preserve"> (Six Weeks</w:t>
      </w:r>
      <w:r w:rsidR="002A72A9">
        <w:rPr>
          <w:rFonts w:asciiTheme="majorHAnsi" w:hAnsiTheme="majorHAnsi" w:cstheme="majorHAnsi"/>
        </w:rPr>
        <w:t xml:space="preserve"> each</w:t>
      </w:r>
      <w:r w:rsidR="006D0C6E" w:rsidRPr="00FD1486">
        <w:rPr>
          <w:rFonts w:asciiTheme="majorHAnsi" w:hAnsiTheme="majorHAnsi" w:cstheme="majorHAnsi"/>
        </w:rPr>
        <w:t>)</w:t>
      </w:r>
      <w:r w:rsidR="00A15AA5">
        <w:rPr>
          <w:rFonts w:asciiTheme="majorHAnsi" w:hAnsiTheme="majorHAnsi" w:cstheme="majorHAnsi"/>
        </w:rPr>
        <w:t xml:space="preserve"> – No General RE due to external exams</w:t>
      </w:r>
    </w:p>
    <w:tbl>
      <w:tblPr>
        <w:tblStyle w:val="TableGrid"/>
        <w:tblW w:w="0" w:type="auto"/>
        <w:tblLook w:val="04A0" w:firstRow="1" w:lastRow="0" w:firstColumn="1" w:lastColumn="0" w:noHBand="0" w:noVBand="1"/>
      </w:tblPr>
      <w:tblGrid>
        <w:gridCol w:w="1980"/>
        <w:gridCol w:w="11968"/>
      </w:tblGrid>
      <w:tr w:rsidR="00A83B49" w:rsidRPr="00FD1486" w:rsidTr="00BB0344">
        <w:tc>
          <w:tcPr>
            <w:tcW w:w="1980" w:type="dxa"/>
          </w:tcPr>
          <w:p w:rsidR="00A83B49" w:rsidRPr="00FD1486" w:rsidRDefault="00A83B49" w:rsidP="00BB0344">
            <w:pPr>
              <w:rPr>
                <w:rFonts w:asciiTheme="majorHAnsi" w:hAnsiTheme="majorHAnsi" w:cstheme="majorHAnsi"/>
              </w:rPr>
            </w:pPr>
            <w:r w:rsidRPr="00FD1486">
              <w:rPr>
                <w:rFonts w:asciiTheme="majorHAnsi" w:hAnsiTheme="majorHAnsi" w:cstheme="majorHAnsi"/>
              </w:rPr>
              <w:t>Number of Hours</w:t>
            </w:r>
          </w:p>
        </w:tc>
        <w:tc>
          <w:tcPr>
            <w:tcW w:w="11968" w:type="dxa"/>
          </w:tcPr>
          <w:p w:rsidR="00A83B49" w:rsidRPr="00FD1486" w:rsidRDefault="00A83B49" w:rsidP="00BB0344">
            <w:pPr>
              <w:rPr>
                <w:rFonts w:asciiTheme="majorHAnsi" w:hAnsiTheme="majorHAnsi" w:cstheme="majorHAnsi"/>
              </w:rPr>
            </w:pPr>
            <w:r w:rsidRPr="00FD1486">
              <w:rPr>
                <w:rFonts w:asciiTheme="majorHAnsi" w:hAnsiTheme="majorHAnsi" w:cstheme="majorHAnsi"/>
              </w:rPr>
              <w:t>Topic</w:t>
            </w: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A83B49" w:rsidP="00BB0344">
            <w:pPr>
              <w:rPr>
                <w:rFonts w:asciiTheme="majorHAnsi" w:eastAsia="Times New Roman" w:hAnsiTheme="majorHAnsi" w:cstheme="majorHAnsi"/>
                <w:color w:val="000000" w:themeColor="text1"/>
                <w:bdr w:val="none" w:sz="0" w:space="0" w:color="auto" w:frame="1"/>
                <w:lang w:eastAsia="en-GB"/>
              </w:rPr>
            </w:pP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A83B49" w:rsidP="00BB0344">
            <w:pPr>
              <w:rPr>
                <w:rFonts w:asciiTheme="majorHAnsi" w:hAnsiTheme="majorHAnsi" w:cstheme="majorHAnsi"/>
                <w:color w:val="000000" w:themeColor="text1"/>
              </w:rPr>
            </w:pP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A83B49" w:rsidP="009057AD">
            <w:pPr>
              <w:shd w:val="clear" w:color="auto" w:fill="FFFFFF"/>
              <w:spacing w:beforeAutospacing="1" w:afterAutospacing="1"/>
              <w:textAlignment w:val="baseline"/>
              <w:rPr>
                <w:rFonts w:asciiTheme="majorHAnsi" w:eastAsia="Times New Roman" w:hAnsiTheme="majorHAnsi" w:cstheme="majorHAnsi"/>
                <w:color w:val="000000" w:themeColor="text1"/>
                <w:bdr w:val="none" w:sz="0" w:space="0" w:color="auto" w:frame="1"/>
                <w:lang w:eastAsia="en-GB"/>
              </w:rPr>
            </w:pP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A83B49" w:rsidP="00BB0344">
            <w:pPr>
              <w:rPr>
                <w:rFonts w:asciiTheme="majorHAnsi" w:hAnsiTheme="majorHAnsi" w:cstheme="majorHAnsi"/>
              </w:rPr>
            </w:pP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A83B49" w:rsidP="009057AD">
            <w:pPr>
              <w:rPr>
                <w:rFonts w:asciiTheme="majorHAnsi" w:hAnsiTheme="majorHAnsi" w:cstheme="majorHAnsi"/>
                <w:color w:val="000000" w:themeColor="text1"/>
              </w:rPr>
            </w:pP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A83B49" w:rsidP="009057AD">
            <w:pPr>
              <w:shd w:val="clear" w:color="auto" w:fill="FFFFFF"/>
              <w:spacing w:beforeAutospacing="1" w:afterAutospacing="1"/>
              <w:textAlignment w:val="baseline"/>
              <w:rPr>
                <w:rFonts w:asciiTheme="majorHAnsi" w:eastAsia="Times New Roman" w:hAnsiTheme="majorHAnsi" w:cstheme="majorHAnsi"/>
                <w:color w:val="000000" w:themeColor="text1"/>
                <w:bdr w:val="none" w:sz="0" w:space="0" w:color="auto" w:frame="1"/>
                <w:lang w:eastAsia="en-GB"/>
              </w:rPr>
            </w:pPr>
          </w:p>
        </w:tc>
      </w:tr>
      <w:tr w:rsidR="00A83B49" w:rsidRPr="00FD1486" w:rsidTr="00BB0344">
        <w:tc>
          <w:tcPr>
            <w:tcW w:w="13948" w:type="dxa"/>
            <w:gridSpan w:val="2"/>
          </w:tcPr>
          <w:p w:rsidR="00A83B49" w:rsidRPr="00FD1486" w:rsidRDefault="00A83B49" w:rsidP="00BB0344">
            <w:pPr>
              <w:rPr>
                <w:rFonts w:asciiTheme="majorHAnsi" w:hAnsiTheme="majorHAnsi" w:cstheme="majorHAnsi"/>
              </w:rPr>
            </w:pPr>
            <w:r w:rsidRPr="00FD1486">
              <w:rPr>
                <w:rFonts w:asciiTheme="majorHAnsi" w:hAnsiTheme="majorHAnsi" w:cstheme="majorHAnsi"/>
              </w:rPr>
              <w:t>Reasons behind order of topic in this half term</w:t>
            </w:r>
          </w:p>
        </w:tc>
      </w:tr>
      <w:tr w:rsidR="00A83B49" w:rsidRPr="00FD1486" w:rsidTr="00BB0344">
        <w:tc>
          <w:tcPr>
            <w:tcW w:w="13948" w:type="dxa"/>
            <w:gridSpan w:val="2"/>
          </w:tcPr>
          <w:p w:rsidR="00A83B49" w:rsidRPr="00FD1486" w:rsidRDefault="00A83B49" w:rsidP="00BB0344">
            <w:pPr>
              <w:rPr>
                <w:rFonts w:asciiTheme="majorHAnsi" w:hAnsiTheme="majorHAnsi" w:cstheme="majorHAnsi"/>
              </w:rPr>
            </w:pPr>
          </w:p>
          <w:p w:rsidR="00A83B49" w:rsidRPr="00FD1486" w:rsidRDefault="00A83B49" w:rsidP="00BB0344">
            <w:pPr>
              <w:rPr>
                <w:rFonts w:asciiTheme="majorHAnsi" w:hAnsiTheme="majorHAnsi" w:cstheme="majorHAnsi"/>
              </w:rPr>
            </w:pPr>
          </w:p>
        </w:tc>
      </w:tr>
    </w:tbl>
    <w:p w:rsidR="00A83B49" w:rsidRDefault="00A83B49"/>
    <w:p w:rsidR="00A83B49" w:rsidRDefault="00A83B49"/>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0566B"/>
    <w:rsid w:val="00037058"/>
    <w:rsid w:val="00060521"/>
    <w:rsid w:val="00073FCD"/>
    <w:rsid w:val="000777F6"/>
    <w:rsid w:val="00097361"/>
    <w:rsid w:val="000B6E63"/>
    <w:rsid w:val="00101B2D"/>
    <w:rsid w:val="00103C0C"/>
    <w:rsid w:val="001604F3"/>
    <w:rsid w:val="00161EDF"/>
    <w:rsid w:val="00173A28"/>
    <w:rsid w:val="001A1FB1"/>
    <w:rsid w:val="001B7208"/>
    <w:rsid w:val="001D51A9"/>
    <w:rsid w:val="002413C4"/>
    <w:rsid w:val="00291C19"/>
    <w:rsid w:val="002A72A9"/>
    <w:rsid w:val="00314608"/>
    <w:rsid w:val="003879FA"/>
    <w:rsid w:val="003E37C3"/>
    <w:rsid w:val="003F0EEF"/>
    <w:rsid w:val="00550147"/>
    <w:rsid w:val="0055642D"/>
    <w:rsid w:val="0058147C"/>
    <w:rsid w:val="005A402B"/>
    <w:rsid w:val="005C38D5"/>
    <w:rsid w:val="005E676C"/>
    <w:rsid w:val="0066647D"/>
    <w:rsid w:val="006A118B"/>
    <w:rsid w:val="006D0C6E"/>
    <w:rsid w:val="006E5DA5"/>
    <w:rsid w:val="006E66AC"/>
    <w:rsid w:val="0071062F"/>
    <w:rsid w:val="00732CE1"/>
    <w:rsid w:val="00782A01"/>
    <w:rsid w:val="007839DA"/>
    <w:rsid w:val="007950EF"/>
    <w:rsid w:val="007A77A3"/>
    <w:rsid w:val="00845483"/>
    <w:rsid w:val="00874D16"/>
    <w:rsid w:val="00882E84"/>
    <w:rsid w:val="00894003"/>
    <w:rsid w:val="008A0F02"/>
    <w:rsid w:val="009057AD"/>
    <w:rsid w:val="00964D49"/>
    <w:rsid w:val="009F1826"/>
    <w:rsid w:val="009F7D8F"/>
    <w:rsid w:val="00A15AA5"/>
    <w:rsid w:val="00A47CE9"/>
    <w:rsid w:val="00A83B49"/>
    <w:rsid w:val="00AA641C"/>
    <w:rsid w:val="00AC2501"/>
    <w:rsid w:val="00AF25C1"/>
    <w:rsid w:val="00B61B41"/>
    <w:rsid w:val="00B6390E"/>
    <w:rsid w:val="00BC2BD7"/>
    <w:rsid w:val="00BF5AF3"/>
    <w:rsid w:val="00C112EB"/>
    <w:rsid w:val="00C83DDB"/>
    <w:rsid w:val="00CE5136"/>
    <w:rsid w:val="00D34CEB"/>
    <w:rsid w:val="00D674C4"/>
    <w:rsid w:val="00DD5BF2"/>
    <w:rsid w:val="00E406BE"/>
    <w:rsid w:val="00E43674"/>
    <w:rsid w:val="00E70523"/>
    <w:rsid w:val="00E74907"/>
    <w:rsid w:val="00EA28A6"/>
    <w:rsid w:val="00EE25FC"/>
    <w:rsid w:val="00F0746A"/>
    <w:rsid w:val="00FD1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Liam Milne</cp:lastModifiedBy>
  <cp:revision>2</cp:revision>
  <dcterms:created xsi:type="dcterms:W3CDTF">2021-11-05T09:10:00Z</dcterms:created>
  <dcterms:modified xsi:type="dcterms:W3CDTF">2021-11-05T09:10:00Z</dcterms:modified>
</cp:coreProperties>
</file>