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F22A4" w:rsidR="005E18CB" w:rsidP="149DD850" w:rsidRDefault="009D71E8" w14:paraId="77015CC2" w14:textId="34980A51">
      <w:pPr>
        <w:pStyle w:val="Heading1"/>
        <w:rPr>
          <w:rFonts w:ascii="Calibri" w:hAnsi="Calibri" w:cs="Calibri" w:asciiTheme="minorAscii" w:hAnsiTheme="minorAscii" w:cstheme="minorAscii"/>
          <w:sz w:val="40"/>
          <w:szCs w:val="40"/>
        </w:rPr>
      </w:pPr>
      <w:bookmarkStart w:name="_Toc400361362" w:id="0"/>
      <w:bookmarkStart w:name="_Toc443397153" w:id="1"/>
      <w:bookmarkStart w:name="_Toc357771638" w:id="2"/>
      <w:bookmarkStart w:name="_Toc346793416" w:id="3"/>
      <w:bookmarkStart w:name="_Toc328122777" w:id="4"/>
      <w:r w:rsidRPr="149DD850" w:rsidR="009D71E8">
        <w:rPr>
          <w:rFonts w:ascii="Calibri" w:hAnsi="Calibri" w:cs="Calibri" w:asciiTheme="minorAscii" w:hAnsiTheme="minorAscii" w:cstheme="minorAscii"/>
          <w:sz w:val="40"/>
          <w:szCs w:val="40"/>
        </w:rPr>
        <w:t>Pupil premium strategy statement</w:t>
      </w:r>
      <w:bookmarkStart w:name="_Toc338167830" w:id="5"/>
      <w:bookmarkStart w:name="_Toc361136403" w:id="6"/>
      <w:bookmarkStart w:name="_Toc364235708" w:id="7"/>
      <w:bookmarkStart w:name="_Toc364235752" w:id="8"/>
      <w:bookmarkStart w:name="_Toc364235834" w:id="9"/>
      <w:bookmarkStart w:name="_Toc364840099" w:id="10"/>
      <w:bookmarkStart w:name="_Toc364864309" w:id="11"/>
      <w:bookmarkStart w:name="_Toc400361364" w:id="12"/>
      <w:bookmarkStart w:name="_Toc443397154" w:id="13"/>
      <w:bookmarkEnd w:id="0"/>
      <w:bookmarkEnd w:id="1"/>
      <w:r w:rsidRPr="149DD850" w:rsidR="00226317">
        <w:rPr>
          <w:rFonts w:ascii="Calibri" w:hAnsi="Calibri" w:cs="Calibri" w:asciiTheme="minorAscii" w:hAnsiTheme="minorAscii" w:cstheme="minorAscii"/>
          <w:sz w:val="40"/>
          <w:szCs w:val="40"/>
        </w:rPr>
        <w:t xml:space="preserve"> – </w:t>
      </w:r>
      <w:r w:rsidRPr="149DD850" w:rsidR="00415F9C">
        <w:rPr>
          <w:rFonts w:ascii="Calibri" w:hAnsi="Calibri" w:cs="Calibri" w:asciiTheme="minorAscii" w:hAnsiTheme="minorAscii" w:cstheme="minorAscii"/>
          <w:sz w:val="40"/>
          <w:szCs w:val="40"/>
        </w:rPr>
        <w:t>St Bede’s Primary School Darlington.</w:t>
      </w:r>
    </w:p>
    <w:p w:rsidRPr="00D7789E" w:rsidR="00E66558" w:rsidP="54E79F2A" w:rsidRDefault="009D71E8" w14:paraId="16B48015" w14:textId="12EBCF0B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This statement details our school’s use of pupil premium (and recovery premium) funding to help improve the attainment of our disadvantaged </w:t>
      </w:r>
      <w:r w:rsidRPr="54E79F2A" w:rsidR="00D7789E">
        <w:rPr>
          <w:rFonts w:ascii="Calibri" w:hAnsi="Calibri" w:cs="Calibri" w:asciiTheme="minorAscii" w:hAnsiTheme="minorAscii" w:cstheme="minorAscii"/>
          <w:sz w:val="24"/>
          <w:szCs w:val="24"/>
        </w:rPr>
        <w:t>children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. </w:t>
      </w:r>
      <w:bookmarkStart w:name="_GoBack" w:id="14"/>
      <w:bookmarkEnd w:id="14"/>
    </w:p>
    <w:p w:rsidRPr="00D7789E" w:rsidR="00E66558" w:rsidP="54E79F2A" w:rsidRDefault="009D71E8" w14:paraId="2A7D54B3" w14:textId="77DF48F5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It outlines our pupil premium strategy, how we intend to spend the funding in this academic year and the </w:t>
      </w:r>
      <w:r w:rsidRPr="54E79F2A" w:rsidR="00830D57">
        <w:rPr>
          <w:rFonts w:ascii="Calibri" w:hAnsi="Calibri" w:cs="Calibri" w:asciiTheme="minorAscii" w:hAnsiTheme="minorAscii" w:cstheme="minorAscii"/>
          <w:sz w:val="24"/>
          <w:szCs w:val="24"/>
        </w:rPr>
        <w:t xml:space="preserve">outcomes </w:t>
      </w:r>
      <w:r w:rsidRPr="54E79F2A" w:rsidR="00A44FBB">
        <w:rPr>
          <w:rFonts w:ascii="Calibri" w:hAnsi="Calibri" w:cs="Calibri" w:asciiTheme="minorAscii" w:hAnsiTheme="minorAscii" w:cstheme="minorAscii"/>
          <w:sz w:val="24"/>
          <w:szCs w:val="24"/>
        </w:rPr>
        <w:t xml:space="preserve">for disadvantaged </w:t>
      </w:r>
      <w:r w:rsidRPr="54E79F2A" w:rsidR="00D7789E">
        <w:rPr>
          <w:rFonts w:ascii="Calibri" w:hAnsi="Calibri" w:cs="Calibri" w:asciiTheme="minorAscii" w:hAnsiTheme="minorAscii" w:cstheme="minorAscii"/>
          <w:sz w:val="24"/>
          <w:szCs w:val="24"/>
        </w:rPr>
        <w:t>children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 last </w:t>
      </w:r>
      <w:r w:rsidRPr="54E79F2A" w:rsidR="00A44FBB">
        <w:rPr>
          <w:rFonts w:ascii="Calibri" w:hAnsi="Calibri" w:cs="Calibri" w:asciiTheme="minorAscii" w:hAnsiTheme="minorAscii" w:cstheme="minorAscii"/>
          <w:sz w:val="24"/>
          <w:szCs w:val="24"/>
        </w:rPr>
        <w:t xml:space="preserve">academic 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year</w:t>
      </w:r>
      <w:r w:rsidRPr="54E79F2A" w:rsidR="00A44FBB">
        <w:rPr>
          <w:rFonts w:ascii="Calibri" w:hAnsi="Calibri" w:cs="Calibri" w:asciiTheme="minorAscii" w:hAnsiTheme="minorAscii" w:cstheme="minorAscii"/>
          <w:sz w:val="24"/>
          <w:szCs w:val="24"/>
        </w:rPr>
        <w:t>.</w:t>
      </w:r>
    </w:p>
    <w:p w:rsidRPr="00D7789E" w:rsidR="00E66558" w:rsidP="54E79F2A" w:rsidRDefault="009D71E8" w14:paraId="2A7D54B4" w14:textId="2CAB096C">
      <w:pPr>
        <w:pStyle w:val="Heading2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Pr="00D7789E" w:rsidR="00E66558" w:rsidTr="6290EC53" w14:paraId="2A7D54B7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RDefault="009D71E8" w14:paraId="2A7D54B5" w14:textId="77777777">
            <w:pPr>
              <w:pStyle w:val="TableHead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789E">
              <w:rPr>
                <w:rFonts w:asciiTheme="minorHAnsi" w:hAnsiTheme="minorHAnsi" w:cstheme="minorHAnsi"/>
                <w:sz w:val="20"/>
                <w:szCs w:val="20"/>
              </w:rPr>
              <w:t>Detail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RDefault="009D71E8" w14:paraId="51A59785" w14:textId="77777777">
            <w:pPr>
              <w:pStyle w:val="TableHead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789E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</w:tr>
      <w:tr w:rsidRPr="00D7789E" w:rsidR="002940F3" w:rsidTr="6290EC53" w14:paraId="2A7D54BA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2940F3" w:rsidP="54E79F2A" w:rsidRDefault="002940F3" w14:paraId="2A7D54B8" w14:textId="0B080E8A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2940F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Number of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children</w:t>
            </w:r>
            <w:r w:rsidRPr="54E79F2A" w:rsidR="002940F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in school 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2940F3" w:rsidP="54E79F2A" w:rsidRDefault="007C6035" w14:paraId="2A7D54B9" w14:textId="36EBEDBE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295 (Excluding Nursery)</w:t>
            </w:r>
            <w:r w:rsidRPr="54E79F2A" w:rsidR="0058366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314 (</w:t>
            </w:r>
            <w:r w:rsidRPr="54E79F2A" w:rsidR="0058366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incl</w:t>
            </w:r>
            <w:r w:rsidRPr="54E79F2A" w:rsidR="0058366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Nursery)</w:t>
            </w:r>
          </w:p>
        </w:tc>
      </w:tr>
      <w:tr w:rsidRPr="00D7789E" w:rsidR="002940F3" w:rsidTr="6290EC53" w14:paraId="2A7D54BD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2940F3" w:rsidP="54E79F2A" w:rsidRDefault="002940F3" w14:paraId="2A7D54BB" w14:textId="79D1BC24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2940F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Proportion (%) of pupil premium eligible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children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2940F3" w:rsidP="54E79F2A" w:rsidRDefault="007C6035" w14:paraId="2A7D54BC" w14:textId="39EFEB63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16% (51 children)</w:t>
            </w:r>
          </w:p>
        </w:tc>
      </w:tr>
      <w:tr w:rsidRPr="00D7789E" w:rsidR="002940F3" w:rsidTr="6290EC53" w14:paraId="2A7D54C0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2940F3" w:rsidP="54E79F2A" w:rsidRDefault="002940F3" w14:paraId="2A7D54BE" w14:textId="34215C6A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2940F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Academic year/years that our current pupil premium strategy plan covers </w:t>
            </w:r>
            <w:r w:rsidRPr="54E79F2A" w:rsidR="002940F3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(</w:t>
            </w:r>
            <w:r w:rsidRPr="54E79F2A" w:rsidR="002940F3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3 year</w:t>
            </w:r>
            <w:r w:rsidRPr="54E79F2A" w:rsidR="002940F3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 xml:space="preserve"> plans are recommended</w:t>
            </w:r>
            <w:r w:rsidRPr="54E79F2A" w:rsidR="00D5360D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54E79F2A" w:rsidR="00560424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– you must still publish an updated statement each academic year</w:t>
            </w:r>
            <w:r w:rsidRPr="54E79F2A" w:rsidR="002940F3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)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2940F3" w:rsidP="54E79F2A" w:rsidRDefault="007C6035" w14:paraId="2A7D54BF" w14:textId="66D47BF8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24-25</w:t>
            </w:r>
          </w:p>
        </w:tc>
      </w:tr>
      <w:tr w:rsidRPr="00D7789E" w:rsidR="002940F3" w:rsidTr="6290EC53" w14:paraId="2A7D54C3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2940F3" w:rsidP="54E79F2A" w:rsidRDefault="002940F3" w14:paraId="2A7D54C1" w14:textId="0F472705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2940F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2940F3" w:rsidP="54E79F2A" w:rsidRDefault="007C6035" w14:paraId="2A7D54C2" w14:textId="1448A406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6290EC53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December 31</w:t>
            </w:r>
            <w:r w:rsidRPr="6290EC53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  <w:vertAlign w:val="superscript"/>
              </w:rPr>
              <w:t>st</w:t>
            </w:r>
            <w:r w:rsidRPr="6290EC53" w:rsidR="33559D7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, 2024</w:t>
            </w:r>
          </w:p>
        </w:tc>
      </w:tr>
      <w:tr w:rsidRPr="00D7789E" w:rsidR="002940F3" w:rsidTr="6290EC53" w14:paraId="2A7D54C6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2940F3" w:rsidP="54E79F2A" w:rsidRDefault="002940F3" w14:paraId="2A7D54C4" w14:textId="0C766347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2940F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2940F3" w:rsidP="54E79F2A" w:rsidRDefault="007C6035" w14:paraId="2A7D54C5" w14:textId="74FC3FCE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September 25 (reviewed termly also)</w:t>
            </w:r>
          </w:p>
        </w:tc>
      </w:tr>
      <w:tr w:rsidRPr="00D7789E" w:rsidR="002940F3" w:rsidTr="6290EC53" w14:paraId="2A7D54C9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2940F3" w:rsidP="54E79F2A" w:rsidRDefault="002940F3" w14:paraId="2A7D54C7" w14:textId="7605248E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2940F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Statement authorised by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2940F3" w:rsidP="54E79F2A" w:rsidRDefault="007C6035" w14:paraId="2A7D54C8" w14:textId="3E2733C5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Laura Cuff</w:t>
            </w:r>
          </w:p>
        </w:tc>
      </w:tr>
      <w:tr w:rsidRPr="00D7789E" w:rsidR="002940F3" w:rsidTr="6290EC53" w14:paraId="2A7D54CC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2940F3" w:rsidP="54E79F2A" w:rsidRDefault="002940F3" w14:paraId="2A7D54CA" w14:textId="5DC091D2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2940F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Pupil premium lead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2940F3" w:rsidP="54E79F2A" w:rsidRDefault="007C6035" w14:paraId="2A7D54CB" w14:textId="146AD4FB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Laura Cuff</w:t>
            </w:r>
          </w:p>
        </w:tc>
      </w:tr>
      <w:tr w:rsidRPr="00D7789E" w:rsidR="002940F3" w:rsidTr="6290EC53" w14:paraId="2A7D54CF" w14:textId="77777777">
        <w:tc>
          <w:tcPr>
            <w:tcW w:w="6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2940F3" w:rsidP="54E79F2A" w:rsidRDefault="002940F3" w14:paraId="2A7D54CD" w14:textId="08FA5419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2940F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Governor / Trustee lead</w:t>
            </w:r>
          </w:p>
        </w:tc>
        <w:tc>
          <w:tcPr>
            <w:tcW w:w="2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2940F3" w:rsidP="54E79F2A" w:rsidRDefault="007C6035" w14:paraId="2A7D54CE" w14:textId="4AEA2140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Marianne Taylor</w:t>
            </w:r>
          </w:p>
        </w:tc>
      </w:tr>
      <w:bookmarkEnd w:id="2"/>
      <w:bookmarkEnd w:id="3"/>
      <w:bookmarkEnd w:id="4"/>
    </w:tbl>
    <w:p w:rsidR="00783F10" w:rsidP="005464A1" w:rsidRDefault="00783F10" w14:paraId="70EB1C68" w14:textId="77777777">
      <w:pPr>
        <w:pStyle w:val="Heading2"/>
        <w:rPr>
          <w:rFonts w:asciiTheme="minorHAnsi" w:hAnsiTheme="minorHAnsi" w:cstheme="minorHAnsi"/>
          <w:sz w:val="20"/>
          <w:szCs w:val="20"/>
        </w:rPr>
      </w:pPr>
    </w:p>
    <w:p w:rsidRPr="00D7789E" w:rsidR="00E66558" w:rsidP="54E79F2A" w:rsidRDefault="009D71E8" w14:paraId="2A7D54D3" w14:textId="06ADB540">
      <w:pPr>
        <w:pStyle w:val="Heading2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Pr="00D7789E" w:rsidR="00E66558" w:rsidTr="54E79F2A" w14:paraId="2A7D54D6" w14:textId="77777777">
        <w:trPr>
          <w:trHeight w:val="374"/>
        </w:trPr>
        <w:tc>
          <w:tcPr>
            <w:tcW w:w="6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7789E" w:rsidR="00E66558" w:rsidRDefault="009D71E8" w14:paraId="2A7D54D4" w14:textId="77777777">
            <w:pPr>
              <w:pStyle w:val="TableRow"/>
              <w:rPr>
                <w:rFonts w:asciiTheme="minorHAnsi" w:hAnsiTheme="minorHAnsi" w:cstheme="minorHAnsi"/>
                <w:sz w:val="20"/>
                <w:szCs w:val="20"/>
              </w:rPr>
            </w:pPr>
            <w:r w:rsidRPr="00D7789E">
              <w:rPr>
                <w:rFonts w:asciiTheme="minorHAnsi" w:hAnsiTheme="minorHAnsi" w:cstheme="minorHAnsi"/>
                <w:b/>
                <w:sz w:val="20"/>
                <w:szCs w:val="20"/>
              </w:rPr>
              <w:t>Detail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7789E" w:rsidR="00E66558" w:rsidRDefault="009D71E8" w14:paraId="2A7D54D5" w14:textId="77777777">
            <w:pPr>
              <w:pStyle w:val="TableRow"/>
              <w:rPr>
                <w:rFonts w:asciiTheme="minorHAnsi" w:hAnsiTheme="minorHAnsi" w:cstheme="minorHAnsi"/>
                <w:sz w:val="20"/>
                <w:szCs w:val="20"/>
              </w:rPr>
            </w:pPr>
            <w:r w:rsidRPr="00D7789E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</w:p>
        </w:tc>
      </w:tr>
      <w:tr w:rsidRPr="00D7789E" w:rsidR="00E66558" w:rsidTr="54E79F2A" w14:paraId="2A7D54D9" w14:textId="77777777">
        <w:trPr>
          <w:trHeight w:val="374"/>
        </w:trPr>
        <w:tc>
          <w:tcPr>
            <w:tcW w:w="6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7789E" w:rsidR="00E66558" w:rsidP="54E79F2A" w:rsidRDefault="009D71E8" w14:paraId="2A7D54D7" w14:textId="77777777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Pupil premium funding allocation this academic year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9D71E8" w14:paraId="2A7D54D8" w14:textId="1C49F566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£</w:t>
            </w:r>
            <w:r w:rsidRPr="54E79F2A" w:rsidR="00EC74A9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63,840</w:t>
            </w:r>
          </w:p>
        </w:tc>
      </w:tr>
      <w:tr w:rsidRPr="00D7789E" w:rsidR="00E66558" w:rsidTr="54E79F2A" w14:paraId="2A7D54DC" w14:textId="77777777">
        <w:trPr>
          <w:trHeight w:val="374"/>
        </w:trPr>
        <w:tc>
          <w:tcPr>
            <w:tcW w:w="6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7789E" w:rsidR="00E66558" w:rsidP="54E79F2A" w:rsidRDefault="009D71E8" w14:paraId="321C9B95" w14:textId="77777777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Recovery premium funding allocation this academic year</w:t>
            </w:r>
          </w:p>
          <w:p w:rsidRPr="00D7789E" w:rsidR="00CA5363" w:rsidP="54E79F2A" w:rsidRDefault="00CA5363" w14:paraId="2A7D54DA" w14:textId="7E741F29">
            <w:pPr>
              <w:pStyle w:val="TableRow"/>
              <w:rPr>
                <w:rFonts w:ascii="Calibri" w:hAnsi="Calibri" w:cs="Calibri" w:asciiTheme="minorAscii" w:hAnsiTheme="minorAscii" w:cstheme="minorAscii"/>
                <w:i w:val="1"/>
                <w:iCs w:val="1"/>
                <w:sz w:val="24"/>
                <w:szCs w:val="24"/>
              </w:rPr>
            </w:pPr>
            <w:r w:rsidRPr="54E79F2A" w:rsidR="00CA5363">
              <w:rPr>
                <w:rFonts w:ascii="Calibri" w:hAnsi="Calibri" w:cs="Calibri" w:asciiTheme="minorAscii" w:hAnsiTheme="minorAscii" w:cstheme="minorAscii"/>
                <w:i w:val="1"/>
                <w:iCs w:val="1"/>
                <w:sz w:val="24"/>
                <w:szCs w:val="24"/>
              </w:rPr>
              <w:t>Recovery premium received in academic year 2023</w:t>
            </w:r>
            <w:r w:rsidRPr="54E79F2A" w:rsidR="00762652">
              <w:rPr>
                <w:rFonts w:ascii="Calibri" w:hAnsi="Calibri" w:cs="Calibri" w:asciiTheme="minorAscii" w:hAnsiTheme="minorAscii" w:cstheme="minorAscii"/>
                <w:i w:val="1"/>
                <w:iCs w:val="1"/>
                <w:sz w:val="24"/>
                <w:szCs w:val="24"/>
              </w:rPr>
              <w:t>/</w:t>
            </w:r>
            <w:r w:rsidRPr="54E79F2A" w:rsidR="00CA5363">
              <w:rPr>
                <w:rFonts w:ascii="Calibri" w:hAnsi="Calibri" w:cs="Calibri" w:asciiTheme="minorAscii" w:hAnsiTheme="minorAscii" w:cstheme="minorAscii"/>
                <w:i w:val="1"/>
                <w:iCs w:val="1"/>
                <w:sz w:val="24"/>
                <w:szCs w:val="24"/>
              </w:rPr>
              <w:t>24 cannot be carried forward beyond August 31</w:t>
            </w:r>
            <w:r w:rsidRPr="54E79F2A" w:rsidR="00257A4E">
              <w:rPr>
                <w:rFonts w:ascii="Calibri" w:hAnsi="Calibri" w:cs="Calibri" w:asciiTheme="minorAscii" w:hAnsiTheme="minorAscii" w:cstheme="minorAscii"/>
                <w:i w:val="1"/>
                <w:iCs w:val="1"/>
                <w:sz w:val="24"/>
                <w:szCs w:val="24"/>
              </w:rPr>
              <w:t>,</w:t>
            </w:r>
            <w:r w:rsidRPr="54E79F2A" w:rsidR="00CA5363">
              <w:rPr>
                <w:rFonts w:ascii="Calibri" w:hAnsi="Calibri" w:cs="Calibri" w:asciiTheme="minorAscii" w:hAnsiTheme="minorAscii" w:cstheme="minorAscii"/>
                <w:i w:val="1"/>
                <w:iCs w:val="1"/>
                <w:sz w:val="24"/>
                <w:szCs w:val="24"/>
              </w:rPr>
              <w:t xml:space="preserve"> 2024.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9D71E8" w14:paraId="2A7D54DB" w14:textId="3D6FBF52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£</w:t>
            </w:r>
            <w:r w:rsidRPr="54E79F2A" w:rsidR="00FD79C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0</w:t>
            </w:r>
          </w:p>
        </w:tc>
      </w:tr>
      <w:tr w:rsidRPr="00D7789E" w:rsidR="00E66558" w:rsidTr="54E79F2A" w14:paraId="2A7D54DF" w14:textId="77777777">
        <w:trPr>
          <w:trHeight w:val="374"/>
        </w:trPr>
        <w:tc>
          <w:tcPr>
            <w:tcW w:w="6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7789E" w:rsidR="007109F6" w:rsidP="54E79F2A" w:rsidRDefault="009D71E8" w14:paraId="2A7D54DD" w14:textId="74690F68">
            <w:pPr>
              <w:pStyle w:val="TableRow"/>
              <w:spacing w:after="12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Pupil premium</w:t>
            </w:r>
            <w:r w:rsidRPr="54E79F2A" w:rsidR="005F16B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</w:t>
            </w: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funding carried forward from previous years </w:t>
            </w:r>
            <w:r w:rsidRPr="54E79F2A" w:rsidR="009D71E8">
              <w:rPr>
                <w:rFonts w:ascii="Calibri" w:hAnsi="Calibri" w:cs="Calibri" w:asciiTheme="minorAscii" w:hAnsiTheme="minorAscii" w:cstheme="minorAscii"/>
                <w:i w:val="1"/>
                <w:iCs w:val="1"/>
                <w:sz w:val="24"/>
                <w:szCs w:val="24"/>
              </w:rPr>
              <w:t>(enter £0 if not applicable)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9D71E8" w14:paraId="2A7D54DE" w14:textId="030B80CA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£</w:t>
            </w:r>
            <w:r w:rsidRPr="54E79F2A" w:rsidR="00FD79C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0</w:t>
            </w:r>
          </w:p>
        </w:tc>
      </w:tr>
      <w:tr w:rsidRPr="00D7789E" w:rsidR="00E66558" w:rsidTr="54E79F2A" w14:paraId="2A7D54E3" w14:textId="77777777">
        <w:tc>
          <w:tcPr>
            <w:tcW w:w="6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9D71E8" w14:paraId="2A7D54E0" w14:textId="77777777">
            <w:pPr>
              <w:pStyle w:val="TableRow"/>
              <w:spacing w:after="120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Total budget for this academic year</w:t>
            </w:r>
          </w:p>
          <w:p w:rsidRPr="00D7789E" w:rsidR="00E66558" w:rsidP="54E79F2A" w:rsidRDefault="009D71E8" w14:paraId="2A7D54E1" w14:textId="77777777">
            <w:pPr>
              <w:pStyle w:val="TableRow"/>
              <w:rPr>
                <w:rFonts w:ascii="Calibri" w:hAnsi="Calibri" w:cs="Calibri" w:asciiTheme="minorAscii" w:hAnsiTheme="minorAscii" w:cstheme="minorAscii"/>
                <w:i w:val="1"/>
                <w:iCs w:val="1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i w:val="1"/>
                <w:iCs w:val="1"/>
                <w:sz w:val="24"/>
                <w:szCs w:val="24"/>
              </w:rPr>
              <w:t xml:space="preserve">If your school is an academy in a trust that pools this funding, </w:t>
            </w:r>
            <w:r w:rsidRPr="54E79F2A" w:rsidR="009D71E8">
              <w:rPr>
                <w:rFonts w:ascii="Calibri" w:hAnsi="Calibri" w:cs="Calibri" w:asciiTheme="minorAscii" w:hAnsiTheme="minorAscii" w:cstheme="minorAscii"/>
                <w:i w:val="1"/>
                <w:iCs w:val="1"/>
                <w:sz w:val="24"/>
                <w:szCs w:val="24"/>
              </w:rPr>
              <w:t>state</w:t>
            </w:r>
            <w:r w:rsidRPr="54E79F2A" w:rsidR="009D71E8">
              <w:rPr>
                <w:rFonts w:ascii="Calibri" w:hAnsi="Calibri" w:cs="Calibri" w:asciiTheme="minorAscii" w:hAnsiTheme="minorAscii" w:cstheme="minorAscii"/>
                <w:i w:val="1"/>
                <w:iCs w:val="1"/>
                <w:sz w:val="24"/>
                <w:szCs w:val="24"/>
              </w:rPr>
              <w:t xml:space="preserve"> the amount available to your school this academic year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9D71E8" w14:paraId="2A7D54E2" w14:textId="7C8C2462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£</w:t>
            </w:r>
            <w:r w:rsidRPr="54E79F2A" w:rsidR="00FD79C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63,840</w:t>
            </w:r>
          </w:p>
        </w:tc>
      </w:tr>
    </w:tbl>
    <w:p w:rsidRPr="00D7789E" w:rsidR="00E66558" w:rsidP="54E79F2A" w:rsidRDefault="009D71E8" w14:paraId="2A7D54E4" w14:textId="77777777">
      <w:pPr>
        <w:pStyle w:val="Heading1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Part A: Pupil premium strategy plan</w:t>
      </w:r>
    </w:p>
    <w:p w:rsidRPr="00D7789E" w:rsidR="00E66558" w:rsidP="54E79F2A" w:rsidRDefault="009D71E8" w14:paraId="2A7D54E5" w14:textId="77777777">
      <w:pPr>
        <w:pStyle w:val="Heading2"/>
        <w:rPr>
          <w:rFonts w:ascii="Calibri" w:hAnsi="Calibri" w:cs="Calibri" w:asciiTheme="minorAscii" w:hAnsiTheme="minorAscii" w:cstheme="minorAscii"/>
          <w:sz w:val="24"/>
          <w:szCs w:val="24"/>
        </w:rPr>
      </w:pPr>
      <w:bookmarkStart w:name="_Toc357771640" w:id="15"/>
      <w:bookmarkStart w:name="_Toc346793418" w:id="16"/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Pr="00D7789E" w:rsidR="00E66558" w:rsidTr="6290EC53" w14:paraId="2A7D54EA" w14:textId="77777777">
        <w:tc>
          <w:tcPr>
            <w:tcW w:w="94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D32ABB" w:rsidP="54E79F2A" w:rsidRDefault="00710CA0" w14:paraId="5EA29179" w14:textId="51D3B6B6">
            <w:pPr>
              <w:spacing w:before="120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6290EC53" w:rsidR="3A6135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At St Bede’s ou</w:t>
            </w:r>
            <w:r w:rsidRPr="6290EC53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r </w:t>
            </w:r>
            <w:r w:rsidRPr="6290EC53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ultimate </w:t>
            </w:r>
            <w:r w:rsidRPr="6290EC53" w:rsidR="3A6135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aim</w:t>
            </w:r>
            <w:r w:rsidRPr="6290EC53" w:rsidR="3A6135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is </w:t>
            </w:r>
            <w:r w:rsidRPr="6290EC53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for</w:t>
            </w:r>
            <w:r w:rsidRPr="6290EC53" w:rsidR="3A6135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</w:t>
            </w:r>
            <w:r w:rsidRPr="6290EC53" w:rsidR="3A6135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all of</w:t>
            </w:r>
            <w:r w:rsidRPr="6290EC53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our </w:t>
            </w:r>
            <w:r w:rsidRPr="6290EC53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children</w:t>
            </w:r>
            <w:r w:rsidRPr="6290EC53" w:rsidR="3A6135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, regardless</w:t>
            </w:r>
            <w:r w:rsidRPr="6290EC53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of their backgrounds or challenges they may face</w:t>
            </w:r>
            <w:r w:rsidRPr="6290EC53" w:rsidR="3A6135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, will </w:t>
            </w:r>
            <w:r w:rsidRPr="6290EC53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make </w:t>
            </w:r>
            <w:r w:rsidRPr="6290EC53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good progress</w:t>
            </w:r>
            <w:r w:rsidRPr="6290EC53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and achieve high attainment across all subject areas</w:t>
            </w:r>
            <w:r w:rsidRPr="6290EC53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.</w:t>
            </w:r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 </w:t>
            </w:r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We recognise that Pupil Premium children are not necessarily low </w:t>
            </w:r>
            <w:bookmarkStart w:name="_Int_Uf9ib8cK" w:id="2145191074"/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ability</w:t>
            </w:r>
            <w:bookmarkEnd w:id="2145191074"/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and we focus on supporting all disadvantaged </w:t>
            </w:r>
            <w:r w:rsidRPr="6290EC53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children</w:t>
            </w:r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to achieve the highest levels</w:t>
            </w:r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.  </w:t>
            </w:r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At St. Bede’s, we have the highest aspirations for </w:t>
            </w:r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all of</w:t>
            </w:r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our children</w:t>
            </w:r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.  </w:t>
            </w:r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Our mission is to create confident and independent learners who have the skills and knowledge needed to be the best that they can be and who serve each other in a loving, Catholic Community</w:t>
            </w:r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.  </w:t>
            </w:r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We strive to develop confident individuals who </w:t>
            </w:r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are able to</w:t>
            </w:r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live safe, </w:t>
            </w:r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healthy</w:t>
            </w:r>
            <w:r w:rsidRPr="6290EC53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and fulfilling lives, creating responsible citizens who make a positive impact on our world.</w:t>
            </w:r>
          </w:p>
          <w:p w:rsidRPr="00D7789E" w:rsidR="00D32ABB" w:rsidP="54E79F2A" w:rsidRDefault="00D32ABB" w14:paraId="66985A49" w14:textId="3DD079CF">
            <w:pPr>
              <w:spacing w:before="120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We aim to achieve this in a tiered approach, as research in the EEF.</w:t>
            </w:r>
          </w:p>
          <w:p w:rsidRPr="00D7789E" w:rsidR="00D32ABB" w:rsidP="54E79F2A" w:rsidRDefault="00D32ABB" w14:paraId="29C2DBF9" w14:textId="34A830DE">
            <w:pPr>
              <w:pStyle w:val="ListParagraph"/>
              <w:spacing w:before="120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Effective daily teaching offering challenge and support.</w:t>
            </w:r>
          </w:p>
          <w:p w:rsidRPr="00D7789E" w:rsidR="00D32ABB" w:rsidP="54E79F2A" w:rsidRDefault="00D32ABB" w14:paraId="3E5E8DAC" w14:textId="385FD0C5">
            <w:pPr>
              <w:pStyle w:val="ListParagraph"/>
              <w:spacing w:before="120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Targeted academic support with structured interventions</w:t>
            </w:r>
          </w:p>
          <w:p w:rsidRPr="00D7789E" w:rsidR="00D32ABB" w:rsidP="54E79F2A" w:rsidRDefault="00D32ABB" w14:paraId="4ED8DE9F" w14:textId="703B889C">
            <w:pPr>
              <w:pStyle w:val="ListParagraph"/>
              <w:spacing w:before="120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3DFA3A5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Wider strategies, dependent on individual need,</w:t>
            </w:r>
          </w:p>
          <w:p w:rsidRPr="00D7789E" w:rsidR="007C6035" w:rsidP="54E79F2A" w:rsidRDefault="007C6035" w14:paraId="6A9E82D3" w14:textId="77777777">
            <w:pPr>
              <w:spacing w:before="12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The activity we have outlined in this statement is also intended to support their needs, regardless of whether they are disadvantaged or not. </w:t>
            </w:r>
          </w:p>
          <w:p w:rsidRPr="00D7789E" w:rsidR="00E66558" w:rsidP="54E79F2A" w:rsidRDefault="007C6035" w14:paraId="375CAF3F" w14:textId="42A940AD">
            <w:pPr>
              <w:spacing w:before="12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Quality First Teaching is central to our approach, with a focus on areas in which disadvantaged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children</w:t>
            </w:r>
            <w:r w:rsidRPr="54E79F2A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</w:t>
            </w:r>
            <w:r w:rsidRPr="54E79F2A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require</w:t>
            </w:r>
            <w:r w:rsidRPr="54E79F2A" w:rsidR="007C603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the most support. All children have access to a broad and balanced curriculum that is rich in cultural capital, which is taught through Quality First Teaching. </w:t>
            </w:r>
          </w:p>
          <w:p w:rsidRPr="00D7789E" w:rsidR="00AE5D2D" w:rsidP="54E79F2A" w:rsidRDefault="00AE5D2D" w14:paraId="52C4833F" w14:textId="77777777">
            <w:pPr>
              <w:spacing w:before="12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90AFB8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At St Bede’s, we aim to provide reliable and progressive learning experiences, therefore we are prioritizing:</w:t>
            </w:r>
          </w:p>
          <w:p w:rsidRPr="00D7789E" w:rsidR="00AE5D2D" w:rsidP="54E79F2A" w:rsidRDefault="00AE5D2D" w14:paraId="796AEDDA" w14:textId="77777777">
            <w:pPr>
              <w:pStyle w:val="ListParagraph"/>
              <w:spacing w:before="12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90AFB8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Providing forensic analysis to support and improve attendance</w:t>
            </w:r>
            <w:r w:rsidRPr="54E79F2A" w:rsidR="2BEEA0D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.</w:t>
            </w:r>
          </w:p>
          <w:p w:rsidRPr="00D7789E" w:rsidR="00695C64" w:rsidP="54E79F2A" w:rsidRDefault="00695C64" w14:paraId="75CA00D1" w14:textId="77777777">
            <w:pPr>
              <w:pStyle w:val="ListParagraph"/>
              <w:spacing w:before="12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2BEEA0D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Ensuring that all our staff are experts in the teaching of phonics and early reading.</w:t>
            </w:r>
          </w:p>
          <w:p w:rsidRPr="00D7789E" w:rsidR="00695C64" w:rsidP="54E79F2A" w:rsidRDefault="00695C64" w14:paraId="2A7D54E9" w14:textId="682D92DE">
            <w:pPr>
              <w:pStyle w:val="ListParagraph"/>
              <w:spacing w:before="12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2BEEA0D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Ensuring that our most vulnerable to children have access to bespoke intervention and one-to-one support, if needed.</w:t>
            </w:r>
          </w:p>
        </w:tc>
      </w:tr>
    </w:tbl>
    <w:p w:rsidRPr="00D7789E" w:rsidR="00E66558" w:rsidP="54E79F2A" w:rsidRDefault="009D71E8" w14:paraId="2A7D54EB" w14:textId="37683048">
      <w:pPr>
        <w:pStyle w:val="Heading2"/>
        <w:spacing w:before="60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Challenges</w:t>
      </w:r>
    </w:p>
    <w:p w:rsidRPr="00D7789E" w:rsidR="00E66558" w:rsidP="54E79F2A" w:rsidRDefault="009D71E8" w14:paraId="2A7D54EC" w14:textId="475981DD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This details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 the key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challenges to 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achievement that we have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identified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among 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our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disadvantaged </w:t>
      </w:r>
      <w:r w:rsidRPr="54E79F2A" w:rsidR="00D7789E">
        <w:rPr>
          <w:rFonts w:ascii="Calibri" w:hAnsi="Calibri" w:cs="Calibri" w:asciiTheme="minorAscii" w:hAnsiTheme="minorAscii" w:cstheme="minorAscii"/>
          <w:sz w:val="24"/>
          <w:szCs w:val="24"/>
        </w:rPr>
        <w:t>children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Pr="00D7789E" w:rsidR="00E66558" w:rsidTr="54E79F2A" w14:paraId="2A7D54EF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RDefault="009D71E8" w14:paraId="2A7D54ED" w14:textId="77777777">
            <w:pPr>
              <w:pStyle w:val="TableHead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789E">
              <w:rPr>
                <w:rFonts w:asciiTheme="minorHAnsi" w:hAnsiTheme="minorHAnsi" w:cstheme="minorHAnsi"/>
                <w:sz w:val="20"/>
                <w:szCs w:val="20"/>
              </w:rPr>
              <w:t>Challenge number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RDefault="009D71E8" w14:paraId="2A7D54EE" w14:textId="77777777">
            <w:pPr>
              <w:pStyle w:val="TableHead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789E">
              <w:rPr>
                <w:rFonts w:asciiTheme="minorHAnsi" w:hAnsiTheme="minorHAnsi" w:cstheme="minorHAnsi"/>
                <w:sz w:val="20"/>
                <w:szCs w:val="20"/>
              </w:rPr>
              <w:t xml:space="preserve">Detail of challenge </w:t>
            </w:r>
          </w:p>
        </w:tc>
      </w:tr>
      <w:tr w:rsidRPr="00D7789E" w:rsidR="00783F10" w:rsidTr="54E79F2A" w14:paraId="22AC8686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783F10" w:rsidP="54E79F2A" w:rsidRDefault="00783F10" w14:paraId="2BC0FB20" w14:textId="793C86B4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783F1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1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783F10" w:rsidP="54E79F2A" w:rsidRDefault="00783F10" w14:paraId="256EB1ED" w14:textId="11D8B823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783F1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Achieving higher standards in CRWM</w:t>
            </w:r>
          </w:p>
        </w:tc>
      </w:tr>
      <w:tr w:rsidRPr="00D7789E" w:rsidR="00E66558" w:rsidTr="54E79F2A" w14:paraId="2A7D54F2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783F10" w14:paraId="2A7D54F0" w14:textId="68FCEC72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783F1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2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695C64" w14:paraId="2A7D54F1" w14:textId="4E75F32D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2BEEA0D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Some evidence of persistent absenteeism.</w:t>
            </w:r>
          </w:p>
        </w:tc>
      </w:tr>
      <w:tr w:rsidRPr="00D7789E" w:rsidR="00E66558" w:rsidTr="54E79F2A" w14:paraId="2A7D54F5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783F10" w14:paraId="2A7D54F3" w14:textId="28B98F4E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783F1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3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9E70C7" w14:paraId="2A7D54F4" w14:textId="58C7FF74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3B91527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Lack of ambition: often stemming from limited exposure to higher education pathways, diverse career options, and </w:t>
            </w:r>
            <w:r w:rsidRPr="54E79F2A" w:rsidR="3B91527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 strong support</w:t>
            </w:r>
            <w:r w:rsidRPr="54E79F2A" w:rsidR="3B915276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network that believes in each pupil’s potential for success.</w:t>
            </w:r>
          </w:p>
        </w:tc>
      </w:tr>
      <w:tr w:rsidRPr="00D7789E" w:rsidR="00E66558" w:rsidTr="54E79F2A" w14:paraId="2A7D54F8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783F10" w14:paraId="2A7D54F6" w14:textId="3EDDEE9E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783F1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3F4966" w14:paraId="2A7D54F7" w14:textId="7DCAC650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1E9861C2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Poor social and emotional </w:t>
            </w:r>
            <w:r w:rsidRPr="54E79F2A" w:rsidR="21BB1BF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resilience which can sometimes affect relationships and attainment</w:t>
            </w:r>
          </w:p>
        </w:tc>
      </w:tr>
      <w:tr w:rsidRPr="00D7789E" w:rsidR="00E66558" w:rsidTr="54E79F2A" w14:paraId="2A7D54FB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783F10" w14:paraId="2A7D54F9" w14:textId="29F3637D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783F1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5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0B16A4" w14:paraId="2A7D54FA" w14:textId="27B5EBAD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21BB1BF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 number of</w:t>
            </w:r>
            <w:r w:rsidRPr="54E79F2A" w:rsidR="21BB1BF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our disadvantaged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children</w:t>
            </w:r>
            <w:r w:rsidRPr="54E79F2A" w:rsidR="21BB1BF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experience challenges related to high involvement with social services due to complex family situations.</w:t>
            </w:r>
          </w:p>
        </w:tc>
      </w:tr>
    </w:tbl>
    <w:p w:rsidRPr="00D7789E" w:rsidR="00E66558" w:rsidP="54E79F2A" w:rsidRDefault="009D71E8" w14:paraId="2A7D54FF" w14:textId="77777777">
      <w:pPr>
        <w:pStyle w:val="Heading2"/>
        <w:spacing w:before="600"/>
        <w:rPr>
          <w:rFonts w:ascii="Calibri" w:hAnsi="Calibri" w:cs="Calibri" w:asciiTheme="minorAscii" w:hAnsiTheme="minorAscii" w:cstheme="minorAscii"/>
          <w:sz w:val="24"/>
          <w:szCs w:val="24"/>
        </w:rPr>
      </w:pPr>
      <w:bookmarkStart w:name="_Toc443397160" w:id="17"/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Intended outcomes </w:t>
      </w:r>
    </w:p>
    <w:p w:rsidRPr="00D7789E" w:rsidR="00E66558" w:rsidP="54E79F2A" w:rsidRDefault="009D71E8" w14:paraId="2A7D5500" w14:textId="77777777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 xml:space="preserve">This explains the outcomes we are aiming for </w:t>
      </w:r>
      <w:r w:rsidRPr="54E79F2A" w:rsidR="009D71E8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4"/>
          <w:szCs w:val="24"/>
        </w:rPr>
        <w:t>by the end of our current strategy plan</w:t>
      </w:r>
      <w:r w:rsidRPr="54E79F2A" w:rsidR="009D71E8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Pr="00D7789E" w:rsidR="00E66558" w:rsidTr="54E79F2A" w14:paraId="2A7D5503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RDefault="009D71E8" w14:paraId="2A7D5501" w14:textId="77777777">
            <w:pPr>
              <w:pStyle w:val="TableHead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789E">
              <w:rPr>
                <w:rFonts w:asciiTheme="minorHAnsi" w:hAnsiTheme="minorHAnsi" w:cstheme="minorHAnsi"/>
                <w:sz w:val="20"/>
                <w:szCs w:val="20"/>
              </w:rPr>
              <w:t>Intended outcome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RDefault="009D71E8" w14:paraId="2A7D5502" w14:textId="77777777">
            <w:pPr>
              <w:pStyle w:val="TableHead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789E">
              <w:rPr>
                <w:rFonts w:asciiTheme="minorHAnsi" w:hAnsiTheme="minorHAnsi" w:cstheme="minorHAnsi"/>
                <w:sz w:val="20"/>
                <w:szCs w:val="20"/>
              </w:rPr>
              <w:t>Success criteria</w:t>
            </w:r>
          </w:p>
        </w:tc>
      </w:tr>
      <w:tr w:rsidRPr="00D7789E" w:rsidR="00E66558" w:rsidTr="54E79F2A" w14:paraId="2A7D5506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1314C2" w14:paraId="2A7D5504" w14:textId="0832826D">
            <w:pPr>
              <w:pStyle w:val="TableRow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Increase overall attendance rates for disadvantaged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children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, ensuring attendance is in line with or above the national average.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1314C2" w14:paraId="3A3AD91A" w14:textId="77777777">
            <w:pPr>
              <w:pStyle w:val="TableRowCentered"/>
              <w:numPr>
                <w:ilvl w:val="0"/>
                <w:numId w:val="17"/>
              </w:numPr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Attendance improvement</w:t>
            </w:r>
          </w:p>
          <w:p w:rsidRPr="00D7789E" w:rsidR="001314C2" w:rsidP="54E79F2A" w:rsidRDefault="001314C2" w14:paraId="2C6D60A0" w14:textId="40058C34">
            <w:pPr>
              <w:pStyle w:val="TableRowCentered"/>
              <w:numPr>
                <w:ilvl w:val="0"/>
                <w:numId w:val="17"/>
              </w:numPr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Reduction in persistent absenteeism</w:t>
            </w:r>
          </w:p>
          <w:p w:rsidRPr="00D7789E" w:rsidR="001314C2" w:rsidP="54E79F2A" w:rsidRDefault="001314C2" w14:paraId="6FFE517A" w14:textId="095420A5">
            <w:pPr>
              <w:pStyle w:val="TableRowCentered"/>
              <w:numPr>
                <w:ilvl w:val="0"/>
                <w:numId w:val="17"/>
              </w:numPr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Increased family engagement</w:t>
            </w:r>
          </w:p>
          <w:p w:rsidRPr="00D7789E" w:rsidR="001314C2" w:rsidP="54E79F2A" w:rsidRDefault="001314C2" w14:paraId="2A7D5505" w14:textId="474E9315">
            <w:pPr>
              <w:pStyle w:val="TableRowCentered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Pr="00D7789E" w:rsidR="00E66558" w:rsidTr="54E79F2A" w14:paraId="2A7D5509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1314C2" w14:paraId="3A8C3463" w14:textId="7DF56627">
            <w:pPr>
              <w:pStyle w:val="TableRow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Inspire and increase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children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’ aspirations by exposing them to a wide range of higher education opportunities, career pathways, and inspirational role models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.  </w:t>
            </w:r>
          </w:p>
          <w:p w:rsidRPr="00D7789E" w:rsidR="001314C2" w:rsidP="54E79F2A" w:rsidRDefault="001314C2" w14:paraId="583CA588" w14:textId="77777777">
            <w:pPr>
              <w:pStyle w:val="TableRow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Pr="00D7789E" w:rsidR="001314C2" w:rsidP="54E79F2A" w:rsidRDefault="001314C2" w14:paraId="2A7D5507" w14:textId="1294D67F">
            <w:pPr>
              <w:pStyle w:val="TableRow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Strengthen support networks by involving families in aspiration-building activities, fostering a community that believes in and champions each pupil’s potential.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1314C2" w14:paraId="506C5501" w14:textId="6A3ACE08">
            <w:pPr>
              <w:pStyle w:val="TableRowCentered"/>
              <w:numPr>
                <w:ilvl w:val="0"/>
                <w:numId w:val="18"/>
              </w:numPr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Disadvantaged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children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participate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in a set number of aspirational activities.</w:t>
            </w:r>
          </w:p>
          <w:p w:rsidRPr="00D7789E" w:rsidR="001314C2" w:rsidP="54E79F2A" w:rsidRDefault="001314C2" w14:paraId="6A54FA43" w14:textId="77777777">
            <w:pPr>
              <w:pStyle w:val="TableRowCentered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Pr="00D7789E" w:rsidR="001314C2" w:rsidP="54E79F2A" w:rsidRDefault="001314C2" w14:paraId="2A7D5508" w14:textId="0B55D3A7">
            <w:pPr>
              <w:pStyle w:val="TableRowCentered"/>
              <w:numPr>
                <w:ilvl w:val="0"/>
                <w:numId w:val="18"/>
              </w:numPr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Evidence of improved engagement in school, with increased participation in extracurricular activities among disadvantaged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children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.</w:t>
            </w:r>
          </w:p>
        </w:tc>
      </w:tr>
      <w:tr w:rsidRPr="00D7789E" w:rsidR="00E66558" w:rsidTr="54E79F2A" w14:paraId="2A7D550C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1314C2" w14:paraId="2F55B0FC" w14:textId="44B175E7">
            <w:pPr>
              <w:pStyle w:val="TableRow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Enhance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children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’ social and emotional resilience, equipping them with the skills to manage emotions, build positive relationships, and navigate challenges effectively.</w:t>
            </w:r>
          </w:p>
          <w:p w:rsidRPr="00D7789E" w:rsidR="001314C2" w:rsidP="54E79F2A" w:rsidRDefault="001314C2" w14:paraId="4DBE5B96" w14:textId="77777777">
            <w:pPr>
              <w:pStyle w:val="TableRow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Improve social interactions and relationships within the school environment, contributing to a sense of belonging and a supportive peer network.</w:t>
            </w:r>
          </w:p>
          <w:p w:rsidRPr="00D7789E" w:rsidR="001314C2" w:rsidP="54E79F2A" w:rsidRDefault="001314C2" w14:paraId="2A7D550A" w14:textId="1ACC5CD1">
            <w:pPr>
              <w:pStyle w:val="TableRow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Provide targeted social-emotional learning programs that strengthen resilience and self-regulation, positively 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impacting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both academic attainment and well-being.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1314C2" w14:paraId="47C6782A" w14:textId="444981D7">
            <w:pPr>
              <w:pStyle w:val="TableRowCentered"/>
              <w:numPr>
                <w:ilvl w:val="0"/>
                <w:numId w:val="19"/>
              </w:numPr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Identified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children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regularly 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participate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in social-emotional learning (SEL) programs, group sessions, or individual interventions.</w:t>
            </w:r>
          </w:p>
          <w:p w:rsidRPr="00D7789E" w:rsidR="001314C2" w:rsidP="54E79F2A" w:rsidRDefault="001314C2" w14:paraId="3405E1B3" w14:textId="4A65DE78">
            <w:pPr>
              <w:pStyle w:val="TableRowCentered"/>
              <w:numPr>
                <w:ilvl w:val="0"/>
                <w:numId w:val="19"/>
              </w:numPr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Observational data and teacher feedback 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indicate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improved peer relationships and fewer incidents of behavioural disruption among participating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children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.</w:t>
            </w:r>
          </w:p>
          <w:p w:rsidRPr="00D7789E" w:rsidR="001314C2" w:rsidP="54E79F2A" w:rsidRDefault="001314C2" w14:paraId="2A7D550B" w14:textId="23FCCB09">
            <w:pPr>
              <w:pStyle w:val="TableRowCentered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Pr="00D7789E" w:rsidR="00E66558" w:rsidTr="54E79F2A" w14:paraId="2A7D550F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1314C2" w14:paraId="6063B995" w14:textId="47ED38B9">
            <w:pPr>
              <w:pStyle w:val="TableRow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Provide a stable, supportive, and nurturing school environment that promotes consistency and structure for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children</w:t>
            </w:r>
            <w:r w:rsidRPr="54E79F2A" w:rsidR="57814F3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affected by family challenges.</w:t>
            </w:r>
          </w:p>
          <w:p w:rsidRPr="00D7789E" w:rsidR="002F7852" w:rsidP="54E79F2A" w:rsidRDefault="002F7852" w14:paraId="05322E24" w14:textId="77777777">
            <w:pPr>
              <w:pStyle w:val="TableRow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Pr="00D7789E" w:rsidR="002F7852" w:rsidP="54E79F2A" w:rsidRDefault="002F7852" w14:paraId="2A7D550D" w14:textId="626ABAB4">
            <w:pPr>
              <w:pStyle w:val="TableRow"/>
              <w:jc w:val="both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1EBD6E0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Foster positive relationships with families and social services, creating a coordinated support network that helps mitigate external stresses on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children</w:t>
            </w:r>
            <w:r w:rsidRPr="54E79F2A" w:rsidR="1EBD6E0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, enhancing their </w:t>
            </w:r>
            <w:r w:rsidRPr="54E79F2A" w:rsidR="1EBD6E0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capacity</w:t>
            </w:r>
            <w:r w:rsidRPr="54E79F2A" w:rsidR="1EBD6E0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to focus on learning.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4E79F2A" w:rsidRDefault="00D7789E" w14:paraId="40A9B119" w14:textId="77777777">
            <w:pPr>
              <w:pStyle w:val="TableRowCentered"/>
              <w:numPr>
                <w:ilvl w:val="0"/>
                <w:numId w:val="20"/>
              </w:numPr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Effective coordination with social services for relevant children, including regular communication and collaborative support plans.</w:t>
            </w:r>
          </w:p>
          <w:p w:rsidRPr="00D7789E" w:rsidR="00D7789E" w:rsidP="54E79F2A" w:rsidRDefault="00D7789E" w14:paraId="2A7D550E" w14:textId="581919FD">
            <w:pPr>
              <w:pStyle w:val="TableRowCentered"/>
              <w:numPr>
                <w:ilvl w:val="0"/>
                <w:numId w:val="20"/>
              </w:numPr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Feedback from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children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and families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indicates</w:t>
            </w:r>
            <w:r w:rsidRPr="54E79F2A" w:rsidR="00D7789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they feel safe, supported, and stable at school.</w:t>
            </w:r>
          </w:p>
        </w:tc>
      </w:tr>
    </w:tbl>
    <w:p w:rsidRPr="00D7789E" w:rsidR="00E66558" w:rsidP="54E79F2A" w:rsidRDefault="009D71E8" w14:paraId="2A7D5512" w14:textId="7B489199">
      <w:pPr>
        <w:pStyle w:val="Heading2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Activity in this academic year</w:t>
      </w:r>
    </w:p>
    <w:p w:rsidRPr="00D7789E" w:rsidR="00E66558" w:rsidP="54E79F2A" w:rsidRDefault="009D71E8" w14:paraId="2A7D5513" w14:textId="603E7BD1">
      <w:pPr>
        <w:spacing w:after="48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This details how we intend to spend our pupil premium (and recovery premium</w:t>
      </w:r>
      <w:r w:rsidRPr="54E79F2A" w:rsidR="00A112B5">
        <w:rPr>
          <w:rFonts w:ascii="Calibri" w:hAnsi="Calibri" w:cs="Calibri" w:asciiTheme="minorAscii" w:hAnsiTheme="minorAscii" w:cstheme="minorAscii"/>
          <w:sz w:val="24"/>
          <w:szCs w:val="24"/>
        </w:rPr>
        <w:t>)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 funding </w:t>
      </w:r>
      <w:r w:rsidRPr="54E79F2A" w:rsidR="009D71E8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this academic year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 to address the challenges listed above.</w:t>
      </w:r>
    </w:p>
    <w:p w:rsidRPr="00D7789E" w:rsidR="00E66558" w:rsidP="54E79F2A" w:rsidRDefault="009D71E8" w14:paraId="2A7D5514" w14:textId="77777777">
      <w:pPr>
        <w:pStyle w:val="Heading3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Teaching (for example, CPD, recruitment and retention)</w:t>
      </w:r>
    </w:p>
    <w:p w:rsidRPr="00D7789E" w:rsidR="00E66558" w:rsidP="54E79F2A" w:rsidRDefault="009D71E8" w14:paraId="2A7D5515" w14:textId="35BA1745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Budgeted cost: £</w:t>
      </w:r>
      <w:r w:rsidRPr="54E79F2A" w:rsidR="00501D9D">
        <w:rPr>
          <w:rFonts w:ascii="Calibri" w:hAnsi="Calibri" w:cs="Calibri" w:asciiTheme="minorAscii" w:hAnsiTheme="minorAscii" w:cstheme="minorAscii"/>
          <w:sz w:val="24"/>
          <w:szCs w:val="24"/>
        </w:rPr>
        <w:t>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Pr="00D7789E" w:rsidR="00E66558" w:rsidTr="54E79F2A" w14:paraId="2A7D5519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9D71E8" w14:paraId="2A7D5516" w14:textId="77777777">
            <w:pPr>
              <w:pStyle w:val="TableHeader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Activity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9D71E8" w14:paraId="2A7D5517" w14:textId="77777777">
            <w:pPr>
              <w:pStyle w:val="TableHeader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Evidence that supports this approach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9D71E8" w14:paraId="2A7D5518" w14:textId="77777777">
            <w:pPr>
              <w:pStyle w:val="TableHeader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Challenge number(s) addressed</w:t>
            </w:r>
          </w:p>
        </w:tc>
      </w:tr>
      <w:tr w:rsidRPr="00D7789E" w:rsidR="00E66558" w:rsidTr="54E79F2A" w14:paraId="2A7D551D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83F10" w:rsidR="001769E5" w:rsidP="54E79F2A" w:rsidRDefault="000D04B4" w14:paraId="2A7D551A" w14:textId="5F124554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 robust feedback policy</w:t>
            </w: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.  </w:t>
            </w: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Clear and actionable feedback to allow </w:t>
            </w: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metacognitive strategies as children learn.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0D04B4" w14:paraId="2A7D551B" w14:textId="4CE2E672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EEF</w:t>
            </w: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.  </w:t>
            </w: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Low attaining pupils tend to benefit more from explicit feedback than high attainers.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0D04B4" w14:paraId="2A7D551C" w14:textId="37AF7C6E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1</w:t>
            </w:r>
          </w:p>
        </w:tc>
      </w:tr>
    </w:tbl>
    <w:p w:rsidRPr="00D7789E" w:rsidR="00E66558" w:rsidP="00ED5108" w:rsidRDefault="00E66558" w14:paraId="2A7D5522" w14:textId="77777777">
      <w:pPr>
        <w:rPr>
          <w:rFonts w:asciiTheme="minorHAnsi" w:hAnsiTheme="minorHAnsi" w:cstheme="minorHAnsi"/>
          <w:sz w:val="20"/>
          <w:szCs w:val="20"/>
        </w:rPr>
      </w:pPr>
    </w:p>
    <w:p w:rsidRPr="00D7789E" w:rsidR="00E66558" w:rsidP="54E79F2A" w:rsidRDefault="009D71E8" w14:paraId="2A7D5523" w14:textId="5B2BE35F">
      <w:pPr>
        <w:pStyle w:val="Heading3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Targeted academic support (for example, </w:t>
      </w:r>
      <w:r w:rsidRPr="54E79F2A" w:rsidR="00D33FE5">
        <w:rPr>
          <w:rFonts w:ascii="Calibri" w:hAnsi="Calibri" w:cs="Calibri" w:asciiTheme="minorAscii" w:hAnsiTheme="minorAscii" w:cstheme="minorAscii"/>
          <w:sz w:val="24"/>
          <w:szCs w:val="24"/>
        </w:rPr>
        <w:t>tutoring, one-to-one support</w:t>
      </w:r>
      <w:r w:rsidRPr="54E79F2A" w:rsidR="00F776E1">
        <w:rPr>
          <w:rFonts w:ascii="Calibri" w:hAnsi="Calibri" w:cs="Calibri" w:asciiTheme="minorAscii" w:hAnsiTheme="minorAscii" w:cstheme="minorAscii"/>
          <w:sz w:val="24"/>
          <w:szCs w:val="24"/>
        </w:rPr>
        <w:t>,</w:t>
      </w:r>
      <w:r w:rsidRPr="54E79F2A" w:rsidR="00D33FE5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structured interventions) </w:t>
      </w:r>
    </w:p>
    <w:p w:rsidRPr="00D7789E" w:rsidR="00E66558" w:rsidP="54E79F2A" w:rsidRDefault="009D71E8" w14:paraId="2A7D5524" w14:textId="613B0500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Budgeted cost: </w:t>
      </w:r>
      <w:r w:rsidRPr="54E79F2A" w:rsidR="00501D9D">
        <w:rPr>
          <w:rFonts w:ascii="Calibri" w:hAnsi="Calibri" w:cs="Calibri" w:asciiTheme="minorAscii" w:hAnsiTheme="minorAscii" w:cstheme="minorAscii"/>
          <w:color w:val="FF0000"/>
          <w:sz w:val="24"/>
          <w:szCs w:val="24"/>
        </w:rPr>
        <w:t>£14,700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Pr="00D7789E" w:rsidR="00E66558" w:rsidTr="54E79F2A" w14:paraId="2A7D5528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9D71E8" w14:paraId="2A7D5525" w14:textId="77777777">
            <w:pPr>
              <w:pStyle w:val="TableHeader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Activity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9D71E8" w14:paraId="2A7D5526" w14:textId="77777777">
            <w:pPr>
              <w:pStyle w:val="TableHeader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Evidence that supports this approach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9D71E8" w14:paraId="2A7D5527" w14:textId="77777777">
            <w:pPr>
              <w:pStyle w:val="TableHeader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Challenge number(s) addressed</w:t>
            </w:r>
          </w:p>
        </w:tc>
      </w:tr>
      <w:tr w:rsidRPr="00D7789E" w:rsidR="000D04B4" w:rsidTr="54E79F2A" w14:paraId="2A7D552C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B4" w:rsidP="54E79F2A" w:rsidRDefault="000D04B4" w14:paraId="0552E25F" w14:textId="045BEF04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Additional</w:t>
            </w: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support in UKS2 to support interventions and in-class support to </w:t>
            </w: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facilitate</w:t>
            </w: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higher levels of challenge</w:t>
            </w:r>
            <w:r w:rsidRPr="54E79F2A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(2 full days per week.)</w:t>
            </w:r>
          </w:p>
          <w:p w:rsidRPr="00D7789E" w:rsidR="000D04B4" w:rsidP="54E79F2A" w:rsidRDefault="000D04B4" w14:paraId="2A7D5529" w14:textId="3E5E9F86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0D04B4" w:rsidP="54E79F2A" w:rsidRDefault="000D04B4" w14:paraId="2A7D552A" w14:textId="73206106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All research suggests that exposure to high quality teaching in smaller groups is highly effective in improving progress and attainment.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0D04B4" w:rsidP="54E79F2A" w:rsidRDefault="000D04B4" w14:paraId="2A7D552B" w14:textId="3C371AD7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1</w:t>
            </w:r>
          </w:p>
        </w:tc>
      </w:tr>
      <w:tr w:rsidRPr="00D7789E" w:rsidR="00E66558" w:rsidTr="54E79F2A" w14:paraId="2A7D5530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RDefault="00E66558" w14:paraId="2A7D552D" w14:textId="77777777">
            <w:pPr>
              <w:pStyle w:val="TableRow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RDefault="00E66558" w14:paraId="2A7D552E" w14:textId="77777777">
            <w:pPr>
              <w:pStyle w:val="TableRowCentered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RDefault="00E66558" w14:paraId="2A7D552F" w14:textId="77777777">
            <w:pPr>
              <w:pStyle w:val="TableRowCentered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Pr="00D7789E" w:rsidR="00E66558" w:rsidP="00AA355B" w:rsidRDefault="00E66558" w14:paraId="2A7D5531" w14:textId="77777777">
      <w:pPr>
        <w:rPr>
          <w:rFonts w:asciiTheme="minorHAnsi" w:hAnsiTheme="minorHAnsi" w:cstheme="minorHAnsi"/>
          <w:sz w:val="20"/>
          <w:szCs w:val="20"/>
        </w:rPr>
      </w:pPr>
    </w:p>
    <w:p w:rsidRPr="00D7789E" w:rsidR="00E66558" w:rsidP="54E79F2A" w:rsidRDefault="009D71E8" w14:paraId="2A7D5532" w14:textId="59A68BC3">
      <w:pPr>
        <w:pStyle w:val="Heading3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Wider strategies (for example, related to attendance, behaviour, wellbeing)</w:t>
      </w:r>
    </w:p>
    <w:p w:rsidRPr="00D7789E" w:rsidR="00E66558" w:rsidP="54E79F2A" w:rsidRDefault="009D71E8" w14:paraId="2A7D5533" w14:textId="1392D8DC">
      <w:pPr>
        <w:spacing w:before="240" w:after="12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Budgeted cost: </w:t>
      </w:r>
      <w:r w:rsidRPr="54E79F2A" w:rsidR="009D71E8">
        <w:rPr>
          <w:rFonts w:ascii="Calibri" w:hAnsi="Calibri" w:cs="Calibri" w:asciiTheme="minorAscii" w:hAnsiTheme="minorAscii" w:cstheme="minorAscii"/>
          <w:color w:val="FF0000"/>
          <w:sz w:val="24"/>
          <w:szCs w:val="24"/>
        </w:rPr>
        <w:t xml:space="preserve">£ </w:t>
      </w:r>
      <w:r w:rsidRPr="54E79F2A" w:rsidR="005F22A4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24"/>
          <w:szCs w:val="24"/>
        </w:rPr>
        <w:t>49,140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Pr="00D7789E" w:rsidR="00E66558" w:rsidTr="6290EC53" w14:paraId="2A7D5537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9D71E8" w14:paraId="2A7D5534" w14:textId="77777777">
            <w:pPr>
              <w:pStyle w:val="TableHeader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Activity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9D71E8" w14:paraId="2A7D5535" w14:textId="77777777">
            <w:pPr>
              <w:pStyle w:val="TableHeader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Evidence that supports this approach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9D71E8" w14:paraId="2A7D5536" w14:textId="77777777">
            <w:pPr>
              <w:pStyle w:val="TableHeader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9D71E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Challenge number(s) addressed</w:t>
            </w:r>
          </w:p>
        </w:tc>
      </w:tr>
      <w:tr w:rsidRPr="00D7789E" w:rsidR="00E66558" w:rsidTr="6290EC53" w14:paraId="2A7D553B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4E79F2A" w:rsidRDefault="001769E5" w14:paraId="71D6E58E" w14:textId="03962832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6339FC2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Tracking system to </w:t>
            </w:r>
            <w:r w:rsidRPr="54E79F2A" w:rsidR="6339FC2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monitor</w:t>
            </w:r>
            <w:r w:rsidRPr="54E79F2A" w:rsidR="6339FC2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attendance of children whose attendance falls below 90%</w:t>
            </w:r>
          </w:p>
          <w:p w:rsidR="005F22A4" w:rsidP="54E79F2A" w:rsidRDefault="005F22A4" w14:paraId="3290C973" w14:textId="778D1EF6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Pr="005F22A4" w:rsidR="005F22A4" w:rsidP="54E79F2A" w:rsidRDefault="005F22A4" w14:paraId="7BE9A991" w14:textId="768CF7BB">
            <w:pPr>
              <w:pStyle w:val="TableRow"/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4E79F2A" w:rsidR="005F22A4"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(One day of admin work per week with DHT)</w:t>
            </w:r>
          </w:p>
          <w:p w:rsidRPr="001769E5" w:rsidR="001769E5" w:rsidP="54E79F2A" w:rsidRDefault="001769E5" w14:paraId="6F94FEE8" w14:textId="77777777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Pr="001769E5" w:rsidR="001769E5" w:rsidP="54E79F2A" w:rsidRDefault="001769E5" w14:paraId="2A7D5538" w14:textId="22AFD93A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6339FC2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First day response to query unexplained absences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1769E5" w14:paraId="2A7D5539" w14:textId="09205AB7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6339FC2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EEF promotes the benefit for parental engagement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1769E5" w14:paraId="2A7D553A" w14:textId="32C1BE33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6339FC2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2</w:t>
            </w:r>
          </w:p>
        </w:tc>
      </w:tr>
      <w:tr w:rsidRPr="00D7789E" w:rsidR="00E66558" w:rsidTr="6290EC53" w14:paraId="2A7D553F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769E5" w:rsidR="00E66558" w:rsidP="54E79F2A" w:rsidRDefault="001769E5" w14:paraId="2A7D553C" w14:textId="1FF2700F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6339FC2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PSA employed to support vulnerable families and provide support where needed.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0D04B4" w14:paraId="2A7D553D" w14:textId="14175469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PSA on hand to support families in and out of school/</w:t>
            </w:r>
            <w:r w:rsidRPr="54E79F2A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phone calls</w:t>
            </w: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if needed.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P="54E79F2A" w:rsidRDefault="000D04B4" w14:paraId="2A7D553E" w14:textId="0692E84C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2,5</w:t>
            </w:r>
          </w:p>
        </w:tc>
      </w:tr>
      <w:tr w:rsidRPr="00D7789E" w:rsidR="001769E5" w:rsidTr="6290EC53" w14:paraId="6AE94D99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769E5" w:rsidR="001769E5" w:rsidP="54E79F2A" w:rsidRDefault="001769E5" w14:paraId="71C9E77F" w14:textId="649279C4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6339FC2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Stabilising emotional behaviours so that children are ready to learn.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1769E5" w:rsidP="54E79F2A" w:rsidRDefault="001769E5" w14:paraId="69C2F85B" w14:textId="41B3EF08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6339FC2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Qualified ELSA/</w:t>
            </w:r>
            <w:r w:rsidRPr="54E79F2A" w:rsidR="6339FC2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PSA  has</w:t>
            </w:r>
            <w:r w:rsidRPr="54E79F2A" w:rsidR="6339FC2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worked for the last 18 months providing </w:t>
            </w: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interventions (1:1 and group) to provide emotional support to those disadvantaged pupils and their families.</w:t>
            </w:r>
            <w:r w:rsidRPr="54E79F2A" w:rsidR="6339FC2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1769E5" w:rsidP="54E79F2A" w:rsidRDefault="000D04B4" w14:paraId="77BEB9C2" w14:textId="20388A46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</w:t>
            </w:r>
          </w:p>
        </w:tc>
      </w:tr>
      <w:tr w:rsidRPr="00D7789E" w:rsidR="000D04B4" w:rsidTr="6290EC53" w14:paraId="2C9BD141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B4" w:rsidP="54E79F2A" w:rsidRDefault="000D04B4" w14:paraId="1115C3C5" w14:textId="3836989B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PSA/Mindfulness club/ Shared lunch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B4" w:rsidP="54E79F2A" w:rsidRDefault="000D04B4" w14:paraId="555814F8" w14:textId="77777777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PSA </w:t>
            </w: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facilitates</w:t>
            </w: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a mindfulness club promoting positive/growth mindsets.</w:t>
            </w:r>
          </w:p>
          <w:p w:rsidR="000D04B4" w:rsidP="54E79F2A" w:rsidRDefault="000D04B4" w14:paraId="0B04215B" w14:textId="77019229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Shared lunches, once per week, offer children who may feel overwhelmed an opportunity to discuss their worries in a safe space, whilst also socialising in a smaller group.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B4" w:rsidP="54E79F2A" w:rsidRDefault="000D04B4" w14:paraId="388049CB" w14:textId="125116E6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</w:t>
            </w:r>
          </w:p>
        </w:tc>
      </w:tr>
      <w:tr w:rsidRPr="00D7789E" w:rsidR="000D04B4" w:rsidTr="6290EC53" w14:paraId="40DA9372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B4" w:rsidP="54E79F2A" w:rsidRDefault="000D04B4" w14:paraId="13612F97" w14:textId="77777777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PP children have access to one free after school club per week, free of charge.</w:t>
            </w:r>
          </w:p>
          <w:p w:rsidR="000D04B4" w:rsidP="54E79F2A" w:rsidRDefault="000D04B4" w14:paraId="3E2E50A1" w14:textId="77777777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00501D9D" w:rsidP="54E79F2A" w:rsidRDefault="00501D9D" w14:paraId="3FDFE30B" w14:textId="77777777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000D04B4" w:rsidP="54E79F2A" w:rsidRDefault="000D04B4" w14:paraId="293F14ED" w14:textId="735285B2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Subsidised residential visits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B4" w:rsidP="54E79F2A" w:rsidRDefault="000D04B4" w14:paraId="25012ADE" w14:textId="77777777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EEF Research ‘By providing physical activities, free of charge, schools give pupils access to benefits and opportunities that might not otherwise be available to them.’</w:t>
            </w:r>
          </w:p>
          <w:p w:rsidR="000D04B4" w:rsidP="54E79F2A" w:rsidRDefault="000D04B4" w14:paraId="12F2D094" w14:textId="44B66470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00501D9D" w:rsidP="54E79F2A" w:rsidRDefault="00501D9D" w14:paraId="2437E811" w14:textId="7B784DC1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As above.</w:t>
            </w:r>
          </w:p>
          <w:p w:rsidR="000D04B4" w:rsidP="54E79F2A" w:rsidRDefault="000D04B4" w14:paraId="7412805E" w14:textId="38D65E77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B4" w:rsidP="54E79F2A" w:rsidRDefault="000D04B4" w14:paraId="04D37FCD" w14:textId="1B54A8CA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7561B13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3,4</w:t>
            </w:r>
          </w:p>
        </w:tc>
      </w:tr>
      <w:tr w:rsidRPr="00D7789E" w:rsidR="00501D9D" w:rsidTr="6290EC53" w14:paraId="27AFD5B7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D9D" w:rsidP="54E79F2A" w:rsidRDefault="00501D9D" w14:paraId="1BC8068E" w14:textId="2E500F4F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Regular communication and support for families by liaising with social care.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D9D" w:rsidP="54E79F2A" w:rsidRDefault="00501D9D" w14:paraId="63B03E1D" w14:textId="4EFE6018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Access to Building Stronger families for children to manage anxieties and mental health issues and offer support for parents.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D9D" w:rsidP="54E79F2A" w:rsidRDefault="00501D9D" w14:paraId="7B4BD824" w14:textId="63DBD50B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4,5</w:t>
            </w:r>
          </w:p>
        </w:tc>
      </w:tr>
      <w:tr w:rsidRPr="00D7789E" w:rsidR="00501D9D" w:rsidTr="6290EC53" w14:paraId="1B02C7EA" w14:textId="77777777"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D9D" w:rsidP="54E79F2A" w:rsidRDefault="00501D9D" w14:paraId="1357AB1E" w14:textId="49BC38B7">
            <w:pPr>
              <w:pStyle w:val="TableRow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Planned opportunities for future careers to instil high aspirations and a culture of ambition.</w:t>
            </w:r>
          </w:p>
        </w:tc>
        <w:tc>
          <w:tcPr>
            <w:tcW w:w="42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01D9D" w:rsidR="00501D9D" w:rsidP="54E79F2A" w:rsidRDefault="00501D9D" w14:paraId="3CC49BB6" w14:textId="77777777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Aspirational interventions aim to raise student ambitions by exposing them to opportunities they might not have otherwise considered.</w:t>
            </w:r>
          </w:p>
          <w:p w:rsidR="00501D9D" w:rsidP="54E79F2A" w:rsidRDefault="00501D9D" w14:paraId="254C5A84" w14:textId="2BE94676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6290EC53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These may </w:t>
            </w:r>
            <w:bookmarkStart w:name="_Int_ahMOyaiA" w:id="917457635"/>
            <w:r w:rsidRPr="6290EC53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include:</w:t>
            </w:r>
            <w:bookmarkEnd w:id="917457635"/>
            <w:r w:rsidRPr="6290EC53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</w:t>
            </w:r>
            <w:r w:rsidRPr="6290EC53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Career talks and workplace visits</w:t>
            </w:r>
            <w:r w:rsidRPr="6290EC53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, p</w:t>
            </w:r>
            <w:r w:rsidRPr="6290EC53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rovid</w:t>
            </w:r>
            <w:r w:rsidRPr="6290EC53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ing</w:t>
            </w:r>
            <w:r w:rsidRPr="6290EC53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tailored support for students t</w:t>
            </w:r>
            <w:r w:rsidRPr="6290EC53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o </w:t>
            </w:r>
            <w:r w:rsidRPr="6290EC53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explore future possibilities</w:t>
            </w:r>
            <w:r w:rsidRPr="6290EC53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and </w:t>
            </w:r>
            <w:r w:rsidRPr="6290EC53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e</w:t>
            </w:r>
            <w:r w:rsidRPr="6290EC53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stablish</w:t>
            </w:r>
            <w:r w:rsidRPr="6290EC53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ing</w:t>
            </w:r>
            <w:r w:rsidRPr="6290EC53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connections with local employers and industries.</w:t>
            </w:r>
          </w:p>
        </w:tc>
        <w:tc>
          <w:tcPr>
            <w:tcW w:w="2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D9D" w:rsidP="54E79F2A" w:rsidRDefault="00501D9D" w14:paraId="7D3951C4" w14:textId="2F40F416">
            <w:pPr>
              <w:pStyle w:val="TableRowCentered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4E79F2A" w:rsidR="00501D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3</w:t>
            </w:r>
          </w:p>
        </w:tc>
      </w:tr>
    </w:tbl>
    <w:p w:rsidRPr="00D7789E" w:rsidR="00E66558" w:rsidP="54E79F2A" w:rsidRDefault="00E66558" w14:paraId="2A7D5540" w14:textId="77777777">
      <w:pPr>
        <w:spacing w:before="240" w:after="0"/>
        <w:rPr>
          <w:rFonts w:ascii="Calibri" w:hAnsi="Calibri" w:cs="Calibri" w:asciiTheme="minorAscii" w:hAnsiTheme="minorAscii" w:cstheme="minorAscii"/>
          <w:b w:val="1"/>
          <w:bCs w:val="1"/>
          <w:color w:val="104F75"/>
          <w:sz w:val="24"/>
          <w:szCs w:val="24"/>
        </w:rPr>
      </w:pPr>
    </w:p>
    <w:p w:rsidRPr="00D7789E" w:rsidR="00E66558" w:rsidP="54E79F2A" w:rsidRDefault="009D71E8" w14:paraId="2A7D5541" w14:textId="77C6DB1B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b w:val="1"/>
          <w:bCs w:val="1"/>
          <w:color w:val="104F75"/>
          <w:sz w:val="24"/>
          <w:szCs w:val="24"/>
        </w:rPr>
        <w:t>Total budgeted cost: £</w:t>
      </w:r>
      <w:r w:rsidRPr="54E79F2A" w:rsidR="005F22A4">
        <w:rPr>
          <w:rFonts w:ascii="Calibri" w:hAnsi="Calibri" w:cs="Calibri" w:asciiTheme="minorAscii" w:hAnsiTheme="minorAscii" w:cstheme="minorAscii"/>
          <w:b w:val="1"/>
          <w:bCs w:val="1"/>
          <w:color w:val="104F75"/>
          <w:sz w:val="24"/>
          <w:szCs w:val="24"/>
        </w:rPr>
        <w:t>63,840</w:t>
      </w:r>
    </w:p>
    <w:p w:rsidRPr="00D7789E" w:rsidR="00E66558" w:rsidP="54E79F2A" w:rsidRDefault="009D71E8" w14:paraId="2A7D5542" w14:textId="18352EC3">
      <w:pPr>
        <w:pStyle w:val="Heading1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Part B: Review of the 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previous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academic year</w:t>
      </w:r>
    </w:p>
    <w:p w:rsidRPr="00D7789E" w:rsidR="008B6404" w:rsidP="54E79F2A" w:rsidRDefault="00064366" w14:paraId="751285B7" w14:textId="209E69BE">
      <w:pPr>
        <w:pStyle w:val="Heading2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064366">
        <w:rPr>
          <w:rFonts w:ascii="Calibri" w:hAnsi="Calibri" w:cs="Calibri" w:asciiTheme="minorAscii" w:hAnsiTheme="minorAscii" w:cstheme="minorAscii"/>
          <w:sz w:val="24"/>
          <w:szCs w:val="24"/>
        </w:rPr>
        <w:t xml:space="preserve">Outcomes for disadvantaged </w:t>
      </w:r>
      <w:r w:rsidRPr="54E79F2A" w:rsidR="00D7789E">
        <w:rPr>
          <w:rFonts w:ascii="Calibri" w:hAnsi="Calibri" w:cs="Calibri" w:asciiTheme="minorAscii" w:hAnsiTheme="minorAscii" w:cstheme="minorAscii"/>
          <w:sz w:val="24"/>
          <w:szCs w:val="24"/>
        </w:rPr>
        <w:t>children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Pr="00D7789E" w:rsidR="00173D4C" w:rsidTr="54E79F2A" w14:paraId="7FB51099" w14:textId="77777777">
        <w:trPr>
          <w:trHeight w:val="1102"/>
        </w:trPr>
        <w:tc>
          <w:tcPr>
            <w:tcW w:w="94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721B51" w:rsidP="54E79F2A" w:rsidRDefault="00721B51" w14:paraId="425A22FF" w14:textId="7FD546E3">
            <w:pPr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</w:pP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Outline </w:t>
            </w:r>
            <w:r w:rsidRPr="54E79F2A" w:rsidR="20D144DA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the performance of your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disadvantaged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children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in the </w:t>
            </w:r>
            <w:r w:rsidRPr="54E79F2A" w:rsidR="50785D3B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previous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academic year 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and explain how </w:t>
            </w:r>
            <w:r w:rsidRPr="54E79F2A" w:rsidR="20D144DA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it ha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s been assessed. You should </w:t>
            </w:r>
            <w:r w:rsidRPr="54E79F2A" w:rsidR="735C8774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draw on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:</w:t>
            </w:r>
          </w:p>
          <w:p w:rsidRPr="00D7789E" w:rsidR="00721B51" w:rsidP="54E79F2A" w:rsidRDefault="00721B51" w14:paraId="16FD695B" w14:textId="4C3A1C93">
            <w:pPr>
              <w:pStyle w:val="ListParagraph"/>
              <w:suppressAutoHyphens w:val="0"/>
              <w:autoSpaceDN/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</w:pP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Data from</w:t>
            </w:r>
            <w:r w:rsidRPr="54E79F2A" w:rsidR="2DD2E988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 the </w:t>
            </w:r>
            <w:r w:rsidRPr="54E79F2A" w:rsidR="2DD2E988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previous</w:t>
            </w:r>
            <w:r w:rsidRPr="54E79F2A" w:rsidR="2DD2E988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 academic year’s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 national assessment</w:t>
            </w:r>
            <w:r w:rsidRPr="54E79F2A" w:rsidR="1A957347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s and </w:t>
            </w:r>
            <w:r w:rsidRPr="54E79F2A" w:rsidR="018ECD9C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qualifications</w:t>
            </w:r>
            <w:r w:rsidRPr="54E79F2A" w:rsidR="0EBDB9F3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,</w:t>
            </w:r>
            <w:r w:rsidRPr="54E79F2A" w:rsidR="4E7CFA4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 once published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54E79F2A" w:rsidR="4E7CFA4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(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including</w:t>
            </w:r>
            <w:r w:rsidRPr="54E79F2A" w:rsidR="2B67EF0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 school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 attainment and progress measures</w:t>
            </w:r>
            <w:r w:rsidRPr="54E79F2A" w:rsidR="5AD9077C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)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Pr="00D7789E" w:rsidR="00721B51" w:rsidP="54E79F2A" w:rsidRDefault="0017264D" w14:paraId="12BF94F0" w14:textId="4458F876">
            <w:pPr>
              <w:pStyle w:val="ListParagraph"/>
              <w:suppressAutoHyphens w:val="0"/>
              <w:autoSpaceDN/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</w:pPr>
            <w:r w:rsidRPr="54E79F2A" w:rsidR="5BA35FDA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E</w:t>
            </w:r>
            <w:r w:rsidRPr="54E79F2A" w:rsidR="1CBE25BC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B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acc entry data for secondary schools </w:t>
            </w:r>
          </w:p>
          <w:p w:rsidRPr="00D7789E" w:rsidR="00721B51" w:rsidP="54E79F2A" w:rsidRDefault="00721B51" w14:paraId="5AC17C99" w14:textId="1B0CCF1C">
            <w:pPr>
              <w:pStyle w:val="ListParagraph"/>
              <w:suppressAutoHyphens w:val="0"/>
              <w:autoSpaceDN/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</w:pP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Comparison to local and national averages </w:t>
            </w:r>
            <w:r w:rsidRPr="54E79F2A" w:rsidR="08E84F6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(a note of caution can be added to signal that there are ongoing impacts of the COVID-19 pandemic, which affected schools, and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children</w:t>
            </w:r>
            <w:r w:rsidRPr="54E79F2A" w:rsidR="08E84F6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, differently) 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and outcomes achieved by your school’s non-disadvantaged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children</w:t>
            </w:r>
          </w:p>
          <w:p w:rsidRPr="00D7789E" w:rsidR="00A852F2" w:rsidP="54E79F2A" w:rsidRDefault="00721B51" w14:paraId="60DD685C" w14:textId="77777777">
            <w:pPr>
              <w:pStyle w:val="ListParagraph"/>
              <w:suppressAutoHyphens w:val="0"/>
              <w:autoSpaceDN/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</w:pP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Information from </w:t>
            </w:r>
            <w:r w:rsidRPr="54E79F2A" w:rsidR="46A70A98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summative and formative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54E79F2A" w:rsidR="4E964180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assessment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s the school has undertaken</w:t>
            </w:r>
            <w:r w:rsidRPr="54E79F2A" w:rsidR="7855921A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.</w:t>
            </w:r>
          </w:p>
          <w:p w:rsidRPr="00D7789E" w:rsidR="002F4C6F" w:rsidP="54E79F2A" w:rsidRDefault="00721B51" w14:paraId="2025C528" w14:textId="584998E3">
            <w:pPr>
              <w:pStyle w:val="ListParagraph"/>
              <w:suppressAutoHyphens w:val="0"/>
              <w:autoSpaceDN/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</w:pP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School data and observations used to assess wider issues 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impacting</w:t>
            </w:r>
          </w:p>
          <w:p w:rsidRPr="00D7789E" w:rsidR="002F4C6F" w:rsidP="54E79F2A" w:rsidRDefault="00721B51" w14:paraId="156FEF44" w14:textId="17D1AB54">
            <w:pPr>
              <w:pStyle w:val="ListParagraph"/>
              <w:numPr>
                <w:ilvl w:val="0"/>
                <w:numId w:val="0"/>
              </w:numPr>
              <w:suppressAutoHyphens w:val="0"/>
              <w:autoSpaceDN/>
              <w:ind w:left="720"/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</w:pP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disadvantaged </w:t>
            </w:r>
            <w:r w:rsidRPr="54E79F2A" w:rsidR="00D7789E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children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 xml:space="preserve">’ performance, including attendance, behaviour and </w:t>
            </w:r>
          </w:p>
          <w:p w:rsidRPr="00D7789E" w:rsidR="00752AE7" w:rsidP="54E79F2A" w:rsidRDefault="00721B51" w14:paraId="5C1BFBC3" w14:textId="6CE7D8AA">
            <w:pPr>
              <w:pStyle w:val="ListParagraph"/>
              <w:numPr>
                <w:ilvl w:val="0"/>
                <w:numId w:val="0"/>
              </w:numPr>
              <w:suppressAutoHyphens w:val="0"/>
              <w:autoSpaceDN/>
              <w:ind w:left="720"/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</w:pP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auto"/>
                <w:sz w:val="24"/>
                <w:szCs w:val="24"/>
              </w:rPr>
              <w:t>wellbeing</w:t>
            </w:r>
          </w:p>
          <w:p w:rsidRPr="00D7789E" w:rsidR="00721B51" w:rsidP="54E79F2A" w:rsidRDefault="00752AE7" w14:paraId="4DF97AA2" w14:textId="23E94BF8">
            <w:pPr>
              <w:suppressAutoHyphens w:val="0"/>
              <w:autoSpaceDN/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/>
                <w:sz w:val="24"/>
                <w:szCs w:val="24"/>
              </w:rPr>
            </w:pPr>
            <w:r w:rsidRPr="54E79F2A" w:rsidR="1A28D29E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Y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ou should</w:t>
            </w:r>
            <w:r w:rsidRPr="54E79F2A" w:rsidR="2061ACD9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4E79F2A" w:rsidR="22263987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state</w:t>
            </w:r>
            <w:r w:rsidRPr="54E79F2A" w:rsidR="22263987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whether you are on target to achieve the outcomes of your strategy</w:t>
            </w:r>
            <w:r w:rsidRPr="54E79F2A" w:rsidR="249CDA4B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4E79F2A" w:rsidR="25C2334E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(</w:t>
            </w:r>
            <w:r w:rsidRPr="54E79F2A" w:rsidR="249CDA4B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as outlined in the Intended Outcomes section above</w:t>
            </w:r>
            <w:r w:rsidRPr="54E79F2A" w:rsidR="25C2334E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)</w:t>
            </w:r>
            <w:r w:rsidRPr="54E79F2A" w:rsidR="394D56FD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and outline your analysis of what </w:t>
            </w:r>
            <w:r w:rsidRPr="54E79F2A" w:rsidR="2968E9A3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aspects of your strategy are/are not working well</w:t>
            </w:r>
            <w:r w:rsidRPr="54E79F2A" w:rsidR="2968E9A3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54E79F2A" w:rsidR="71415C96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4E79F2A" w:rsidR="652D2CC6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D7789E" w:rsidR="0064167B" w:rsidP="54E79F2A" w:rsidRDefault="00721B51" w14:paraId="5023926C" w14:textId="44CE0175">
            <w:pPr>
              <w:spacing w:before="60"/>
              <w:rPr>
                <w:rFonts w:ascii="Calibri" w:hAnsi="Calibri" w:cs="Calibri" w:asciiTheme="minorAscii" w:hAnsiTheme="minorAscii" w:cstheme="minorAscii"/>
                <w:i w:val="1"/>
                <w:iCs w:val="1"/>
                <w:sz w:val="24"/>
                <w:szCs w:val="24"/>
                <w:lang w:eastAsia="en-US"/>
              </w:rPr>
            </w:pP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If last year marked the end of 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a previous</w:t>
            </w:r>
            <w:r w:rsidRPr="54E79F2A" w:rsidR="6E15E8B2">
              <w:rPr>
                <w:rFonts w:ascii="Calibri" w:hAnsi="Calibri" w:cs="Calibri" w:asciiTheme="minorAscii" w:hAnsiTheme="minorAscii" w:cstheme="minorAscii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pupil premium strategy plan, you should set out your assessment of how successfully the intended outcomes of that plan were met.</w:t>
            </w:r>
          </w:p>
        </w:tc>
      </w:tr>
    </w:tbl>
    <w:p w:rsidRPr="00D7789E" w:rsidR="00E66558" w:rsidP="54E79F2A" w:rsidRDefault="006D6372" w14:paraId="2A7D5548" w14:textId="0199D85C">
      <w:pPr>
        <w:pStyle w:val="Heading2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4E79F2A" w:rsidR="006D6372">
        <w:rPr>
          <w:rFonts w:ascii="Calibri" w:hAnsi="Calibri" w:cs="Calibri" w:asciiTheme="minorAscii" w:hAnsiTheme="minorAscii" w:cstheme="minorAscii"/>
          <w:sz w:val="24"/>
          <w:szCs w:val="24"/>
        </w:rPr>
        <w:t>E</w:t>
      </w:r>
      <w:r w:rsidRPr="54E79F2A" w:rsidR="009D71E8">
        <w:rPr>
          <w:rFonts w:ascii="Calibri" w:hAnsi="Calibri" w:cs="Calibri" w:asciiTheme="minorAscii" w:hAnsiTheme="minorAscii" w:cstheme="minorAscii"/>
          <w:sz w:val="24"/>
          <w:szCs w:val="24"/>
        </w:rPr>
        <w:t>xternally provided programmes</w:t>
      </w:r>
    </w:p>
    <w:p w:rsidRPr="00D7789E" w:rsidR="00E66558" w:rsidP="54E79F2A" w:rsidRDefault="0B240EAF" w14:paraId="2A7D5549" w14:textId="1DAEF3DE">
      <w:pPr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</w:pPr>
      <w:r w:rsidRPr="54E79F2A" w:rsidR="0B240EAF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Please include the names of any non-DfE programmes that you </w:t>
      </w:r>
      <w:r w:rsidRPr="54E79F2A" w:rsidR="491E3A64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used your pupil premium (or recovery premium) to fund </w:t>
      </w:r>
      <w:r w:rsidRPr="54E79F2A" w:rsidR="0B240EAF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in the </w:t>
      </w:r>
      <w:r w:rsidRPr="54E79F2A" w:rsidR="0B240EAF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previous</w:t>
      </w:r>
      <w:r w:rsidRPr="54E79F2A" w:rsidR="0B240EAF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academic year.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Pr="00D7789E" w:rsidR="00E66558" w:rsidTr="00CA4421" w14:paraId="2A7D554C" w14:textId="77777777"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RDefault="009D71E8" w14:paraId="2A7D554A" w14:textId="77777777">
            <w:pPr>
              <w:pStyle w:val="TableHead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789E">
              <w:rPr>
                <w:rFonts w:asciiTheme="minorHAnsi" w:hAnsiTheme="minorHAnsi" w:cstheme="minorHAnsi"/>
                <w:sz w:val="20"/>
                <w:szCs w:val="20"/>
              </w:rPr>
              <w:t>Programme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RDefault="009D71E8" w14:paraId="2A7D554B" w14:textId="77777777">
            <w:pPr>
              <w:pStyle w:val="TableHead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789E">
              <w:rPr>
                <w:rFonts w:asciiTheme="minorHAnsi" w:hAnsiTheme="minorHAnsi" w:cstheme="minorHAnsi"/>
                <w:sz w:val="20"/>
                <w:szCs w:val="20"/>
              </w:rPr>
              <w:t>Provider</w:t>
            </w:r>
          </w:p>
        </w:tc>
      </w:tr>
      <w:tr w:rsidRPr="00D7789E" w:rsidR="00E66558" w14:paraId="2A7D554F" w14:textId="77777777"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RDefault="00E66558" w14:paraId="2A7D554D" w14:textId="77777777">
            <w:pPr>
              <w:pStyle w:val="TableRo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RDefault="00E66558" w14:paraId="2A7D554E" w14:textId="77777777">
            <w:pPr>
              <w:pStyle w:val="TableRowCentered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D7789E" w:rsidR="00E66558" w14:paraId="2A7D5552" w14:textId="77777777"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RDefault="00E66558" w14:paraId="2A7D5550" w14:textId="77777777">
            <w:pPr>
              <w:pStyle w:val="TableRo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RDefault="00E66558" w14:paraId="2A7D5551" w14:textId="77777777">
            <w:pPr>
              <w:pStyle w:val="TableRowCentered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Pr="00D7789E" w:rsidR="00E66558" w:rsidP="0008384B" w:rsidRDefault="00E66558" w14:paraId="2A7D5553" w14:textId="193B71B2">
      <w:pPr>
        <w:rPr>
          <w:rFonts w:asciiTheme="minorHAnsi" w:hAnsiTheme="minorHAnsi" w:cstheme="minorHAnsi"/>
          <w:sz w:val="20"/>
          <w:szCs w:val="20"/>
        </w:rPr>
      </w:pPr>
    </w:p>
    <w:p w:rsidRPr="00D7789E" w:rsidR="0008384B" w:rsidP="0008384B" w:rsidRDefault="0008384B" w14:paraId="188578FB" w14:textId="537EFB51">
      <w:pPr>
        <w:rPr>
          <w:rFonts w:asciiTheme="minorHAnsi" w:hAnsiTheme="minorHAnsi" w:cstheme="minorHAnsi"/>
          <w:sz w:val="20"/>
          <w:szCs w:val="20"/>
        </w:rPr>
      </w:pPr>
    </w:p>
    <w:p w:rsidRPr="00D7789E" w:rsidR="0008384B" w:rsidP="0008384B" w:rsidRDefault="0008384B" w14:paraId="497C2CDD" w14:textId="3BD1FD57">
      <w:pPr>
        <w:rPr>
          <w:rFonts w:asciiTheme="minorHAnsi" w:hAnsiTheme="minorHAnsi" w:cstheme="minorHAnsi"/>
          <w:sz w:val="20"/>
          <w:szCs w:val="20"/>
        </w:rPr>
      </w:pPr>
    </w:p>
    <w:p w:rsidRPr="00D7789E" w:rsidR="0008384B" w:rsidP="0008384B" w:rsidRDefault="0008384B" w14:paraId="01F0D165" w14:textId="1FC4C866">
      <w:pPr>
        <w:rPr>
          <w:rFonts w:asciiTheme="minorHAnsi" w:hAnsiTheme="minorHAnsi" w:cstheme="minorHAnsi"/>
          <w:sz w:val="20"/>
          <w:szCs w:val="20"/>
        </w:rPr>
      </w:pPr>
    </w:p>
    <w:p w:rsidRPr="00D7789E" w:rsidR="0008384B" w:rsidP="0008384B" w:rsidRDefault="0008384B" w14:paraId="540A892B" w14:textId="3B30AD65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D7789E">
        <w:rPr>
          <w:rFonts w:asciiTheme="minorHAnsi" w:hAnsiTheme="minorHAnsi" w:cstheme="minorHAnsi"/>
          <w:sz w:val="20"/>
          <w:szCs w:val="20"/>
        </w:rPr>
        <w:t>Service pupil premium funding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Pr="00D7789E" w:rsidR="00ED5108" w:rsidTr="00CA4421" w14:paraId="60D4B166" w14:textId="77777777">
        <w:tc>
          <w:tcPr>
            <w:tcW w:w="9486" w:type="dxa"/>
            <w:shd w:val="clear" w:color="auto" w:fill="CFDCE3"/>
          </w:tcPr>
          <w:p w:rsidRPr="00D7789E" w:rsidR="00ED5108" w:rsidP="00ED5108" w:rsidRDefault="009D71E8" w14:paraId="4641AE9E" w14:textId="2758D31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89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For schools that receive this funding, you may wish to provide the following information: </w:t>
            </w:r>
            <w:r w:rsidRPr="00D7789E" w:rsidR="00ED51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How our service pupil premium allocation was spent last academic year</w:t>
            </w:r>
          </w:p>
        </w:tc>
      </w:tr>
      <w:tr w:rsidRPr="00D7789E" w:rsidR="00ED5108" w:rsidTr="00ED5108" w14:paraId="3EA0D00B" w14:textId="77777777">
        <w:tc>
          <w:tcPr>
            <w:tcW w:w="9486" w:type="dxa"/>
          </w:tcPr>
          <w:p w:rsidRPr="00D7789E" w:rsidR="00ED5108" w:rsidRDefault="00ED5108" w14:paraId="5AA67344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D7789E" w:rsidR="00ED5108" w:rsidTr="00CA4421" w14:paraId="2D016C33" w14:textId="77777777">
        <w:tc>
          <w:tcPr>
            <w:tcW w:w="9486" w:type="dxa"/>
            <w:shd w:val="clear" w:color="auto" w:fill="CFDCE3"/>
          </w:tcPr>
          <w:p w:rsidRPr="00D7789E" w:rsidR="00ED5108" w:rsidP="00ED5108" w:rsidRDefault="00ED5108" w14:paraId="3A5A15C1" w14:textId="4B21A6E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8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The impact of that spending on service pupil premium eligible </w:t>
            </w:r>
            <w:r w:rsidRPr="00D7789E" w:rsidR="00D778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children</w:t>
            </w:r>
          </w:p>
        </w:tc>
      </w:tr>
      <w:tr w:rsidRPr="00D7789E" w:rsidR="00ED5108" w:rsidTr="00ED5108" w14:paraId="703D7ACC" w14:textId="77777777">
        <w:tc>
          <w:tcPr>
            <w:tcW w:w="9486" w:type="dxa"/>
          </w:tcPr>
          <w:p w:rsidRPr="00D7789E" w:rsidR="00ED5108" w:rsidRDefault="00ED5108" w14:paraId="2AA0A74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D7789E" w:rsidR="00E66558" w:rsidRDefault="00E66558" w14:paraId="2A7D555F" w14:textId="7777777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Pr="00D7789E" w:rsidR="00E66558" w:rsidRDefault="009D71E8" w14:paraId="2A7D5560" w14:textId="77777777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D7789E">
        <w:rPr>
          <w:rFonts w:asciiTheme="minorHAnsi" w:hAnsiTheme="minorHAnsi" w:cstheme="minorHAnsi"/>
          <w:sz w:val="20"/>
          <w:szCs w:val="20"/>
        </w:rPr>
        <w:lastRenderedPageBreak/>
        <w:t>Further information (optional)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Pr="00D7789E" w:rsidR="00E66558" w14:paraId="2A7D5563" w14:textId="77777777">
        <w:tc>
          <w:tcPr>
            <w:tcW w:w="9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7789E" w:rsidR="00E66558" w:rsidRDefault="009D71E8" w14:paraId="2A7D5562" w14:textId="2F969F83">
            <w:pPr>
              <w:spacing w:before="120"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89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Use this space to provide any further information about your pupil premium strategy. For example, about </w:t>
            </w:r>
            <w:r w:rsidRPr="00D7789E" w:rsidR="00BE44A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your </w:t>
            </w:r>
            <w:r w:rsidRPr="00D7789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strategy planning</w:t>
            </w:r>
            <w:r w:rsidRPr="00D7789E" w:rsidR="00F157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implementation</w:t>
            </w:r>
            <w:r w:rsidRPr="00D7789E" w:rsidR="00BE44A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and evaluation,</w:t>
            </w:r>
            <w:r w:rsidRPr="00D7789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or other activity that you are</w:t>
            </w:r>
            <w:r w:rsidRPr="00D7789E" w:rsidR="00F157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deliver</w:t>
            </w:r>
            <w:r w:rsidRPr="00D7789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ing to support disadvantaged </w:t>
            </w:r>
            <w:r w:rsidRPr="00D7789E" w:rsidR="00D7789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children</w:t>
            </w:r>
            <w:r w:rsidRPr="00D7789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that is not dependent on pupil premium or recovery premium funding.</w:t>
            </w:r>
          </w:p>
        </w:tc>
      </w:tr>
      <w:bookmarkEnd w:id="15"/>
      <w:bookmarkEnd w:id="16"/>
      <w:bookmarkEnd w:id="17"/>
    </w:tbl>
    <w:p w:rsidRPr="00D7789E" w:rsidR="00E66558" w:rsidRDefault="00E66558" w14:paraId="2A7D5564" w14:textId="77777777">
      <w:pPr>
        <w:rPr>
          <w:rFonts w:asciiTheme="minorHAnsi" w:hAnsiTheme="minorHAnsi" w:cstheme="minorHAnsi"/>
          <w:sz w:val="20"/>
          <w:szCs w:val="20"/>
        </w:rPr>
      </w:pPr>
    </w:p>
    <w:sectPr w:rsidRPr="00D7789E" w:rsidR="00E66558">
      <w:headerReference w:type="default" r:id="rId10"/>
      <w:footerReference w:type="default" r:id="rId11"/>
      <w:pgSz w:w="11906" w:h="16838" w:orient="portrait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A15" w:rsidRDefault="00D43A15" w14:paraId="203E7170" w14:textId="77777777">
      <w:pPr>
        <w:spacing w:after="0" w:line="240" w:lineRule="auto"/>
      </w:pPr>
      <w:r>
        <w:separator/>
      </w:r>
    </w:p>
  </w:endnote>
  <w:endnote w:type="continuationSeparator" w:id="0">
    <w:p w:rsidR="00D43A15" w:rsidRDefault="00D43A15" w14:paraId="115F6282" w14:textId="77777777">
      <w:pPr>
        <w:spacing w:after="0" w:line="240" w:lineRule="auto"/>
      </w:pPr>
      <w:r>
        <w:continuationSeparator/>
      </w:r>
    </w:p>
  </w:endnote>
  <w:endnote w:type="continuationNotice" w:id="1">
    <w:p w:rsidR="00D43A15" w:rsidRDefault="00D43A15" w14:paraId="6940DAB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3EA" w:rsidRDefault="009D71E8" w14:paraId="2A7D54BE" w14:textId="77777777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A15" w:rsidRDefault="00D43A15" w14:paraId="756319BF" w14:textId="77777777">
      <w:pPr>
        <w:spacing w:after="0" w:line="240" w:lineRule="auto"/>
      </w:pPr>
      <w:r>
        <w:separator/>
      </w:r>
    </w:p>
  </w:footnote>
  <w:footnote w:type="continuationSeparator" w:id="0">
    <w:p w:rsidR="00D43A15" w:rsidRDefault="00D43A15" w14:paraId="1DECC6F9" w14:textId="77777777">
      <w:pPr>
        <w:spacing w:after="0" w:line="240" w:lineRule="auto"/>
      </w:pPr>
      <w:r>
        <w:continuationSeparator/>
      </w:r>
    </w:p>
  </w:footnote>
  <w:footnote w:type="continuationNotice" w:id="1">
    <w:p w:rsidR="00D43A15" w:rsidRDefault="00D43A15" w14:paraId="71E2D87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3EA" w:rsidRDefault="00C373EA" w14:paraId="2A7D54BC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hMOyaiA" int2:invalidationBookmarkName="" int2:hashCode="Ot/wg8y+Iq6Upb" int2:id="fv5TmkIt">
      <int2:state int2:type="AugLoop_Text_Critique" int2:value="Rejected"/>
    </int2:bookmark>
    <int2:bookmark int2:bookmarkName="_Int_Uf9ib8cK" int2:invalidationBookmarkName="" int2:hashCode="CD26vvVp1Gvy7V" int2:id="dXPDkU7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741D"/>
    <w:multiLevelType w:val="hybridMultilevel"/>
    <w:tmpl w:val="A8E01BA8"/>
    <w:lvl w:ilvl="0" w:tplc="08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 w15:restartNumberingAfterBreak="0">
    <w:nsid w:val="0E976AD8"/>
    <w:multiLevelType w:val="hybridMultilevel"/>
    <w:tmpl w:val="48F07350"/>
    <w:lvl w:ilvl="0" w:tplc="08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D742A1"/>
    <w:multiLevelType w:val="hybridMultilevel"/>
    <w:tmpl w:val="D24AD828"/>
    <w:lvl w:ilvl="0" w:tplc="08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6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36723EC"/>
    <w:multiLevelType w:val="hybridMultilevel"/>
    <w:tmpl w:val="874271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460DF1"/>
    <w:multiLevelType w:val="hybridMultilevel"/>
    <w:tmpl w:val="EF28853A"/>
    <w:lvl w:ilvl="0" w:tplc="08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1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37A60BB"/>
    <w:multiLevelType w:val="hybridMultilevel"/>
    <w:tmpl w:val="4A4247AE"/>
    <w:lvl w:ilvl="0" w:tplc="2ED402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EB1213"/>
    <w:multiLevelType w:val="hybridMultilevel"/>
    <w:tmpl w:val="398AB3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7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8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9"/>
  </w:num>
  <w:num w:numId="9">
    <w:abstractNumId w:val="17"/>
  </w:num>
  <w:num w:numId="10">
    <w:abstractNumId w:val="16"/>
  </w:num>
  <w:num w:numId="11">
    <w:abstractNumId w:val="5"/>
  </w:num>
  <w:num w:numId="12">
    <w:abstractNumId w:val="18"/>
  </w:num>
  <w:num w:numId="13">
    <w:abstractNumId w:val="14"/>
  </w:num>
  <w:num w:numId="14">
    <w:abstractNumId w:val="12"/>
  </w:num>
  <w:num w:numId="15">
    <w:abstractNumId w:val="9"/>
  </w:num>
  <w:num w:numId="16">
    <w:abstractNumId w:val="13"/>
  </w:num>
  <w:num w:numId="17">
    <w:abstractNumId w:val="1"/>
  </w:num>
  <w:num w:numId="18">
    <w:abstractNumId w:val="0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3A45"/>
    <w:rsid w:val="00023729"/>
    <w:rsid w:val="000243B4"/>
    <w:rsid w:val="0002530E"/>
    <w:rsid w:val="0002710D"/>
    <w:rsid w:val="00036678"/>
    <w:rsid w:val="000452EB"/>
    <w:rsid w:val="00045603"/>
    <w:rsid w:val="000463AE"/>
    <w:rsid w:val="000507A3"/>
    <w:rsid w:val="00060A62"/>
    <w:rsid w:val="00064366"/>
    <w:rsid w:val="00066B73"/>
    <w:rsid w:val="00071481"/>
    <w:rsid w:val="00075FAE"/>
    <w:rsid w:val="00082F38"/>
    <w:rsid w:val="000837DB"/>
    <w:rsid w:val="0008384B"/>
    <w:rsid w:val="000929EC"/>
    <w:rsid w:val="00093CDE"/>
    <w:rsid w:val="000A5C58"/>
    <w:rsid w:val="000A6379"/>
    <w:rsid w:val="000B0D49"/>
    <w:rsid w:val="000B16A4"/>
    <w:rsid w:val="000B203E"/>
    <w:rsid w:val="000D04B4"/>
    <w:rsid w:val="000D22B0"/>
    <w:rsid w:val="000D35C9"/>
    <w:rsid w:val="000D520C"/>
    <w:rsid w:val="000D6596"/>
    <w:rsid w:val="000D6779"/>
    <w:rsid w:val="000E6DF0"/>
    <w:rsid w:val="001037CB"/>
    <w:rsid w:val="0010629E"/>
    <w:rsid w:val="00114288"/>
    <w:rsid w:val="00115538"/>
    <w:rsid w:val="00116FA8"/>
    <w:rsid w:val="00120AB1"/>
    <w:rsid w:val="00123A7F"/>
    <w:rsid w:val="001278D0"/>
    <w:rsid w:val="00127F72"/>
    <w:rsid w:val="001314C2"/>
    <w:rsid w:val="00140646"/>
    <w:rsid w:val="00147A4B"/>
    <w:rsid w:val="00152554"/>
    <w:rsid w:val="00155944"/>
    <w:rsid w:val="001559D7"/>
    <w:rsid w:val="0016523C"/>
    <w:rsid w:val="001671ED"/>
    <w:rsid w:val="00170714"/>
    <w:rsid w:val="0017264D"/>
    <w:rsid w:val="001727FA"/>
    <w:rsid w:val="00172B0F"/>
    <w:rsid w:val="00173D4C"/>
    <w:rsid w:val="001759B6"/>
    <w:rsid w:val="001761E3"/>
    <w:rsid w:val="001769E5"/>
    <w:rsid w:val="00181A7E"/>
    <w:rsid w:val="00182FD8"/>
    <w:rsid w:val="00183218"/>
    <w:rsid w:val="00184079"/>
    <w:rsid w:val="00185988"/>
    <w:rsid w:val="00186666"/>
    <w:rsid w:val="001873B6"/>
    <w:rsid w:val="001901E6"/>
    <w:rsid w:val="00191305"/>
    <w:rsid w:val="001948FB"/>
    <w:rsid w:val="00195B55"/>
    <w:rsid w:val="001A2FE8"/>
    <w:rsid w:val="001A33AC"/>
    <w:rsid w:val="001C1C51"/>
    <w:rsid w:val="001D4FC9"/>
    <w:rsid w:val="001E0ECA"/>
    <w:rsid w:val="001E206F"/>
    <w:rsid w:val="001E5750"/>
    <w:rsid w:val="001E66BA"/>
    <w:rsid w:val="001E7739"/>
    <w:rsid w:val="001F3DB4"/>
    <w:rsid w:val="001F7564"/>
    <w:rsid w:val="00203DB9"/>
    <w:rsid w:val="00204F40"/>
    <w:rsid w:val="00205DEF"/>
    <w:rsid w:val="002112C3"/>
    <w:rsid w:val="002131E5"/>
    <w:rsid w:val="00216C8A"/>
    <w:rsid w:val="00226317"/>
    <w:rsid w:val="00231539"/>
    <w:rsid w:val="00242093"/>
    <w:rsid w:val="00243F22"/>
    <w:rsid w:val="002523E3"/>
    <w:rsid w:val="00252AD6"/>
    <w:rsid w:val="002542CE"/>
    <w:rsid w:val="00257A4E"/>
    <w:rsid w:val="00266FA5"/>
    <w:rsid w:val="00276FBA"/>
    <w:rsid w:val="00277665"/>
    <w:rsid w:val="002837AE"/>
    <w:rsid w:val="002920F4"/>
    <w:rsid w:val="002940F3"/>
    <w:rsid w:val="00295842"/>
    <w:rsid w:val="002B3574"/>
    <w:rsid w:val="002B6B74"/>
    <w:rsid w:val="002C6AE7"/>
    <w:rsid w:val="002D2D4B"/>
    <w:rsid w:val="002D3805"/>
    <w:rsid w:val="002E66AE"/>
    <w:rsid w:val="002E7763"/>
    <w:rsid w:val="002F4C6F"/>
    <w:rsid w:val="002F5011"/>
    <w:rsid w:val="002F5842"/>
    <w:rsid w:val="002F7847"/>
    <w:rsid w:val="002F7852"/>
    <w:rsid w:val="00306CB7"/>
    <w:rsid w:val="003111F5"/>
    <w:rsid w:val="00317664"/>
    <w:rsid w:val="00336200"/>
    <w:rsid w:val="00337418"/>
    <w:rsid w:val="00351D83"/>
    <w:rsid w:val="00352197"/>
    <w:rsid w:val="00353E46"/>
    <w:rsid w:val="003576C4"/>
    <w:rsid w:val="0036277A"/>
    <w:rsid w:val="00366AB0"/>
    <w:rsid w:val="003700E8"/>
    <w:rsid w:val="0037437C"/>
    <w:rsid w:val="0038146B"/>
    <w:rsid w:val="0038340F"/>
    <w:rsid w:val="00384457"/>
    <w:rsid w:val="00384F24"/>
    <w:rsid w:val="003A32B2"/>
    <w:rsid w:val="003A47DD"/>
    <w:rsid w:val="003A5F67"/>
    <w:rsid w:val="003A634F"/>
    <w:rsid w:val="003B14C1"/>
    <w:rsid w:val="003B2884"/>
    <w:rsid w:val="003B588A"/>
    <w:rsid w:val="003B621D"/>
    <w:rsid w:val="003C4388"/>
    <w:rsid w:val="003C4C27"/>
    <w:rsid w:val="003C7F7B"/>
    <w:rsid w:val="003D0CD6"/>
    <w:rsid w:val="003D2EAA"/>
    <w:rsid w:val="003E054C"/>
    <w:rsid w:val="003E1EC5"/>
    <w:rsid w:val="003E27A0"/>
    <w:rsid w:val="003E3872"/>
    <w:rsid w:val="003F4966"/>
    <w:rsid w:val="004044AA"/>
    <w:rsid w:val="004044C8"/>
    <w:rsid w:val="00404F3F"/>
    <w:rsid w:val="00410B5D"/>
    <w:rsid w:val="00413BEC"/>
    <w:rsid w:val="00415F9C"/>
    <w:rsid w:val="0042265E"/>
    <w:rsid w:val="00424ED7"/>
    <w:rsid w:val="00425258"/>
    <w:rsid w:val="00426217"/>
    <w:rsid w:val="00431A80"/>
    <w:rsid w:val="00435A89"/>
    <w:rsid w:val="00452267"/>
    <w:rsid w:val="00453307"/>
    <w:rsid w:val="00455A02"/>
    <w:rsid w:val="00457E36"/>
    <w:rsid w:val="00460BD3"/>
    <w:rsid w:val="00462F8F"/>
    <w:rsid w:val="004708F2"/>
    <w:rsid w:val="004724DE"/>
    <w:rsid w:val="004770FE"/>
    <w:rsid w:val="0048157F"/>
    <w:rsid w:val="00481D56"/>
    <w:rsid w:val="00490408"/>
    <w:rsid w:val="004A4C45"/>
    <w:rsid w:val="004B0485"/>
    <w:rsid w:val="004B428E"/>
    <w:rsid w:val="004B4D0A"/>
    <w:rsid w:val="004B4D37"/>
    <w:rsid w:val="004C42F0"/>
    <w:rsid w:val="004D50C8"/>
    <w:rsid w:val="004D6B72"/>
    <w:rsid w:val="004E1D73"/>
    <w:rsid w:val="004E72DD"/>
    <w:rsid w:val="00501D9D"/>
    <w:rsid w:val="005025FB"/>
    <w:rsid w:val="00503462"/>
    <w:rsid w:val="0051286E"/>
    <w:rsid w:val="00516021"/>
    <w:rsid w:val="00516457"/>
    <w:rsid w:val="00516641"/>
    <w:rsid w:val="0051729F"/>
    <w:rsid w:val="00520A0C"/>
    <w:rsid w:val="00530E37"/>
    <w:rsid w:val="00535946"/>
    <w:rsid w:val="005452CF"/>
    <w:rsid w:val="005464A1"/>
    <w:rsid w:val="00546F12"/>
    <w:rsid w:val="0055339C"/>
    <w:rsid w:val="005542CC"/>
    <w:rsid w:val="00560424"/>
    <w:rsid w:val="00562B3C"/>
    <w:rsid w:val="00564E40"/>
    <w:rsid w:val="005750E2"/>
    <w:rsid w:val="0058313F"/>
    <w:rsid w:val="00583668"/>
    <w:rsid w:val="00585859"/>
    <w:rsid w:val="00586FBC"/>
    <w:rsid w:val="005879C9"/>
    <w:rsid w:val="00594CAD"/>
    <w:rsid w:val="005A1D0B"/>
    <w:rsid w:val="005A3C6B"/>
    <w:rsid w:val="005B1EA5"/>
    <w:rsid w:val="005C54A0"/>
    <w:rsid w:val="005D0D15"/>
    <w:rsid w:val="005D7176"/>
    <w:rsid w:val="005E18CB"/>
    <w:rsid w:val="005E1F24"/>
    <w:rsid w:val="005E3667"/>
    <w:rsid w:val="005E73F1"/>
    <w:rsid w:val="005F07EF"/>
    <w:rsid w:val="005F16B6"/>
    <w:rsid w:val="005F22A4"/>
    <w:rsid w:val="005F5224"/>
    <w:rsid w:val="00600B2E"/>
    <w:rsid w:val="00601122"/>
    <w:rsid w:val="00606521"/>
    <w:rsid w:val="00607CEB"/>
    <w:rsid w:val="00613299"/>
    <w:rsid w:val="0061762D"/>
    <w:rsid w:val="00634238"/>
    <w:rsid w:val="00635FBC"/>
    <w:rsid w:val="00637728"/>
    <w:rsid w:val="0064113A"/>
    <w:rsid w:val="0064167B"/>
    <w:rsid w:val="00644002"/>
    <w:rsid w:val="006458B1"/>
    <w:rsid w:val="00650529"/>
    <w:rsid w:val="00650BAB"/>
    <w:rsid w:val="00651737"/>
    <w:rsid w:val="006652DD"/>
    <w:rsid w:val="006671BF"/>
    <w:rsid w:val="00672A7D"/>
    <w:rsid w:val="00681416"/>
    <w:rsid w:val="00695C64"/>
    <w:rsid w:val="006A06F5"/>
    <w:rsid w:val="006A0ED2"/>
    <w:rsid w:val="006B0A73"/>
    <w:rsid w:val="006B5A6B"/>
    <w:rsid w:val="006C0F82"/>
    <w:rsid w:val="006C25E8"/>
    <w:rsid w:val="006C332E"/>
    <w:rsid w:val="006C5901"/>
    <w:rsid w:val="006D00F1"/>
    <w:rsid w:val="006D377A"/>
    <w:rsid w:val="006D4222"/>
    <w:rsid w:val="006D6372"/>
    <w:rsid w:val="006D68C4"/>
    <w:rsid w:val="006D6E5C"/>
    <w:rsid w:val="006E02AF"/>
    <w:rsid w:val="006E0786"/>
    <w:rsid w:val="006E6B4A"/>
    <w:rsid w:val="006E7449"/>
    <w:rsid w:val="006E7FB1"/>
    <w:rsid w:val="006F2604"/>
    <w:rsid w:val="006F5319"/>
    <w:rsid w:val="006F55FD"/>
    <w:rsid w:val="006F5D21"/>
    <w:rsid w:val="007109F6"/>
    <w:rsid w:val="00710CA0"/>
    <w:rsid w:val="00711BE3"/>
    <w:rsid w:val="00721B51"/>
    <w:rsid w:val="00724FA7"/>
    <w:rsid w:val="00725415"/>
    <w:rsid w:val="00727505"/>
    <w:rsid w:val="00731581"/>
    <w:rsid w:val="0073481D"/>
    <w:rsid w:val="00741B9E"/>
    <w:rsid w:val="00743DAC"/>
    <w:rsid w:val="007455B3"/>
    <w:rsid w:val="007502CD"/>
    <w:rsid w:val="00752AE7"/>
    <w:rsid w:val="00752D3B"/>
    <w:rsid w:val="0075337B"/>
    <w:rsid w:val="00755CD4"/>
    <w:rsid w:val="00757F96"/>
    <w:rsid w:val="007610B5"/>
    <w:rsid w:val="007623CB"/>
    <w:rsid w:val="00762652"/>
    <w:rsid w:val="00764551"/>
    <w:rsid w:val="007677B8"/>
    <w:rsid w:val="00781713"/>
    <w:rsid w:val="00783F10"/>
    <w:rsid w:val="00785285"/>
    <w:rsid w:val="0078529D"/>
    <w:rsid w:val="00785E77"/>
    <w:rsid w:val="00787DC1"/>
    <w:rsid w:val="00794070"/>
    <w:rsid w:val="007A63CA"/>
    <w:rsid w:val="007A713B"/>
    <w:rsid w:val="007A7DA0"/>
    <w:rsid w:val="007B64E5"/>
    <w:rsid w:val="007C2F04"/>
    <w:rsid w:val="007C6035"/>
    <w:rsid w:val="007F06E5"/>
    <w:rsid w:val="007F5B8B"/>
    <w:rsid w:val="00817E9A"/>
    <w:rsid w:val="00827786"/>
    <w:rsid w:val="00827BDA"/>
    <w:rsid w:val="00830D57"/>
    <w:rsid w:val="00831F00"/>
    <w:rsid w:val="00850CA0"/>
    <w:rsid w:val="00852A2F"/>
    <w:rsid w:val="008608EE"/>
    <w:rsid w:val="00860B07"/>
    <w:rsid w:val="008616F6"/>
    <w:rsid w:val="0086259C"/>
    <w:rsid w:val="008674ED"/>
    <w:rsid w:val="0087074C"/>
    <w:rsid w:val="00883F24"/>
    <w:rsid w:val="00897E1F"/>
    <w:rsid w:val="008A3E8E"/>
    <w:rsid w:val="008B2CB4"/>
    <w:rsid w:val="008B3D82"/>
    <w:rsid w:val="008B5503"/>
    <w:rsid w:val="008B6404"/>
    <w:rsid w:val="008C2C21"/>
    <w:rsid w:val="008C7DD3"/>
    <w:rsid w:val="008E000B"/>
    <w:rsid w:val="008E2926"/>
    <w:rsid w:val="008E35C6"/>
    <w:rsid w:val="008E3F49"/>
    <w:rsid w:val="008E7FBC"/>
    <w:rsid w:val="008F243B"/>
    <w:rsid w:val="008F4675"/>
    <w:rsid w:val="008F50FE"/>
    <w:rsid w:val="008F69CD"/>
    <w:rsid w:val="00901E60"/>
    <w:rsid w:val="00904A66"/>
    <w:rsid w:val="00905029"/>
    <w:rsid w:val="00921A3A"/>
    <w:rsid w:val="0092287F"/>
    <w:rsid w:val="0092495B"/>
    <w:rsid w:val="0092660E"/>
    <w:rsid w:val="00936519"/>
    <w:rsid w:val="00941DA3"/>
    <w:rsid w:val="00942C0C"/>
    <w:rsid w:val="00951711"/>
    <w:rsid w:val="009539E3"/>
    <w:rsid w:val="00954A5E"/>
    <w:rsid w:val="009551B2"/>
    <w:rsid w:val="0096022C"/>
    <w:rsid w:val="00964625"/>
    <w:rsid w:val="00980937"/>
    <w:rsid w:val="00981C1D"/>
    <w:rsid w:val="0099109C"/>
    <w:rsid w:val="009936DB"/>
    <w:rsid w:val="00993CFC"/>
    <w:rsid w:val="009A1DC2"/>
    <w:rsid w:val="009A5EEA"/>
    <w:rsid w:val="009B0906"/>
    <w:rsid w:val="009B38F2"/>
    <w:rsid w:val="009B7433"/>
    <w:rsid w:val="009C0914"/>
    <w:rsid w:val="009C27E5"/>
    <w:rsid w:val="009D24A1"/>
    <w:rsid w:val="009D3891"/>
    <w:rsid w:val="009D71E8"/>
    <w:rsid w:val="009E104B"/>
    <w:rsid w:val="009E70C7"/>
    <w:rsid w:val="009E7DE4"/>
    <w:rsid w:val="009F3BBD"/>
    <w:rsid w:val="00A022AB"/>
    <w:rsid w:val="00A063DD"/>
    <w:rsid w:val="00A112B5"/>
    <w:rsid w:val="00A14EEA"/>
    <w:rsid w:val="00A33636"/>
    <w:rsid w:val="00A44FBB"/>
    <w:rsid w:val="00A50104"/>
    <w:rsid w:val="00A522E0"/>
    <w:rsid w:val="00A52823"/>
    <w:rsid w:val="00A63579"/>
    <w:rsid w:val="00A638AC"/>
    <w:rsid w:val="00A64475"/>
    <w:rsid w:val="00A727E5"/>
    <w:rsid w:val="00A748B5"/>
    <w:rsid w:val="00A80A32"/>
    <w:rsid w:val="00A82A98"/>
    <w:rsid w:val="00A82D16"/>
    <w:rsid w:val="00A852F2"/>
    <w:rsid w:val="00A8712A"/>
    <w:rsid w:val="00A95F75"/>
    <w:rsid w:val="00A968DA"/>
    <w:rsid w:val="00A96B83"/>
    <w:rsid w:val="00AA355B"/>
    <w:rsid w:val="00AA42E5"/>
    <w:rsid w:val="00AB24FA"/>
    <w:rsid w:val="00AD7B5A"/>
    <w:rsid w:val="00AE229F"/>
    <w:rsid w:val="00AE5D2D"/>
    <w:rsid w:val="00AF5E20"/>
    <w:rsid w:val="00B002FA"/>
    <w:rsid w:val="00B00327"/>
    <w:rsid w:val="00B024B3"/>
    <w:rsid w:val="00B11DE8"/>
    <w:rsid w:val="00B132F8"/>
    <w:rsid w:val="00B179ED"/>
    <w:rsid w:val="00B20E18"/>
    <w:rsid w:val="00B331E1"/>
    <w:rsid w:val="00B572C4"/>
    <w:rsid w:val="00B60858"/>
    <w:rsid w:val="00B74D4E"/>
    <w:rsid w:val="00B80219"/>
    <w:rsid w:val="00B8203C"/>
    <w:rsid w:val="00B87184"/>
    <w:rsid w:val="00B91453"/>
    <w:rsid w:val="00BA19A5"/>
    <w:rsid w:val="00BC078B"/>
    <w:rsid w:val="00BC3A7D"/>
    <w:rsid w:val="00BC67F6"/>
    <w:rsid w:val="00BD2004"/>
    <w:rsid w:val="00BD4B12"/>
    <w:rsid w:val="00BD700D"/>
    <w:rsid w:val="00BE2F92"/>
    <w:rsid w:val="00BE44AC"/>
    <w:rsid w:val="00BF0D5F"/>
    <w:rsid w:val="00BF59B3"/>
    <w:rsid w:val="00BF6F95"/>
    <w:rsid w:val="00C10BCF"/>
    <w:rsid w:val="00C11EB4"/>
    <w:rsid w:val="00C12746"/>
    <w:rsid w:val="00C23C11"/>
    <w:rsid w:val="00C25827"/>
    <w:rsid w:val="00C31BB8"/>
    <w:rsid w:val="00C373EA"/>
    <w:rsid w:val="00C43CA3"/>
    <w:rsid w:val="00C43D9D"/>
    <w:rsid w:val="00C43EA4"/>
    <w:rsid w:val="00C50040"/>
    <w:rsid w:val="00C52DFF"/>
    <w:rsid w:val="00C621C1"/>
    <w:rsid w:val="00C62989"/>
    <w:rsid w:val="00C65CBB"/>
    <w:rsid w:val="00C74684"/>
    <w:rsid w:val="00C77FEF"/>
    <w:rsid w:val="00C80F37"/>
    <w:rsid w:val="00C83659"/>
    <w:rsid w:val="00C97A7F"/>
    <w:rsid w:val="00CA4421"/>
    <w:rsid w:val="00CA5363"/>
    <w:rsid w:val="00CA7D07"/>
    <w:rsid w:val="00CB24A4"/>
    <w:rsid w:val="00CB5B17"/>
    <w:rsid w:val="00CC4443"/>
    <w:rsid w:val="00CC5CAF"/>
    <w:rsid w:val="00D06874"/>
    <w:rsid w:val="00D07530"/>
    <w:rsid w:val="00D173F7"/>
    <w:rsid w:val="00D20203"/>
    <w:rsid w:val="00D204E0"/>
    <w:rsid w:val="00D21354"/>
    <w:rsid w:val="00D22400"/>
    <w:rsid w:val="00D23F4A"/>
    <w:rsid w:val="00D264E2"/>
    <w:rsid w:val="00D278BA"/>
    <w:rsid w:val="00D32ABB"/>
    <w:rsid w:val="00D33FE5"/>
    <w:rsid w:val="00D348C0"/>
    <w:rsid w:val="00D3578A"/>
    <w:rsid w:val="00D43A15"/>
    <w:rsid w:val="00D4463C"/>
    <w:rsid w:val="00D501EE"/>
    <w:rsid w:val="00D517DC"/>
    <w:rsid w:val="00D5360D"/>
    <w:rsid w:val="00D5590D"/>
    <w:rsid w:val="00D618E4"/>
    <w:rsid w:val="00D61DA5"/>
    <w:rsid w:val="00D642A3"/>
    <w:rsid w:val="00D71B8A"/>
    <w:rsid w:val="00D72C08"/>
    <w:rsid w:val="00D7789E"/>
    <w:rsid w:val="00D81325"/>
    <w:rsid w:val="00D875ED"/>
    <w:rsid w:val="00D877D0"/>
    <w:rsid w:val="00D90013"/>
    <w:rsid w:val="00D91B9C"/>
    <w:rsid w:val="00D92C1B"/>
    <w:rsid w:val="00D94CC7"/>
    <w:rsid w:val="00DA1AF4"/>
    <w:rsid w:val="00DB0C60"/>
    <w:rsid w:val="00DC641A"/>
    <w:rsid w:val="00DD21A1"/>
    <w:rsid w:val="00DD6B7D"/>
    <w:rsid w:val="00DD6E14"/>
    <w:rsid w:val="00DE15AC"/>
    <w:rsid w:val="00DF2015"/>
    <w:rsid w:val="00E061EC"/>
    <w:rsid w:val="00E10E81"/>
    <w:rsid w:val="00E13E51"/>
    <w:rsid w:val="00E21F56"/>
    <w:rsid w:val="00E3014F"/>
    <w:rsid w:val="00E4286E"/>
    <w:rsid w:val="00E43EAD"/>
    <w:rsid w:val="00E62DCB"/>
    <w:rsid w:val="00E651DD"/>
    <w:rsid w:val="00E66558"/>
    <w:rsid w:val="00E70D81"/>
    <w:rsid w:val="00E726A6"/>
    <w:rsid w:val="00E73418"/>
    <w:rsid w:val="00E8109E"/>
    <w:rsid w:val="00E86F05"/>
    <w:rsid w:val="00EA3A2A"/>
    <w:rsid w:val="00EB4556"/>
    <w:rsid w:val="00EB64C8"/>
    <w:rsid w:val="00EC74A9"/>
    <w:rsid w:val="00ED4136"/>
    <w:rsid w:val="00ED5108"/>
    <w:rsid w:val="00ED6AE8"/>
    <w:rsid w:val="00EE2CB2"/>
    <w:rsid w:val="00F012CA"/>
    <w:rsid w:val="00F01752"/>
    <w:rsid w:val="00F017D2"/>
    <w:rsid w:val="00F0355A"/>
    <w:rsid w:val="00F05C44"/>
    <w:rsid w:val="00F15753"/>
    <w:rsid w:val="00F21F92"/>
    <w:rsid w:val="00F24A7E"/>
    <w:rsid w:val="00F32ABA"/>
    <w:rsid w:val="00F33DC0"/>
    <w:rsid w:val="00F33F28"/>
    <w:rsid w:val="00F35A40"/>
    <w:rsid w:val="00F35FDE"/>
    <w:rsid w:val="00F40DE1"/>
    <w:rsid w:val="00F4142A"/>
    <w:rsid w:val="00F62587"/>
    <w:rsid w:val="00F631A6"/>
    <w:rsid w:val="00F63E9E"/>
    <w:rsid w:val="00F66AA7"/>
    <w:rsid w:val="00F75603"/>
    <w:rsid w:val="00F76843"/>
    <w:rsid w:val="00F776E1"/>
    <w:rsid w:val="00F925EB"/>
    <w:rsid w:val="00F97033"/>
    <w:rsid w:val="00FA6DD0"/>
    <w:rsid w:val="00FC28DF"/>
    <w:rsid w:val="00FD2297"/>
    <w:rsid w:val="00FD6AC6"/>
    <w:rsid w:val="00FD79C5"/>
    <w:rsid w:val="00FE3136"/>
    <w:rsid w:val="00FE50A3"/>
    <w:rsid w:val="00FE5204"/>
    <w:rsid w:val="00FE604C"/>
    <w:rsid w:val="00FF369D"/>
    <w:rsid w:val="00FF6FB0"/>
    <w:rsid w:val="00FF79A8"/>
    <w:rsid w:val="018ECD9C"/>
    <w:rsid w:val="05B6D577"/>
    <w:rsid w:val="069AA0E3"/>
    <w:rsid w:val="07FFD3D3"/>
    <w:rsid w:val="08E84F62"/>
    <w:rsid w:val="090AFB8B"/>
    <w:rsid w:val="0B240EAF"/>
    <w:rsid w:val="0EBDB9F3"/>
    <w:rsid w:val="13173609"/>
    <w:rsid w:val="143A7F16"/>
    <w:rsid w:val="149DD850"/>
    <w:rsid w:val="19AD5812"/>
    <w:rsid w:val="1A172959"/>
    <w:rsid w:val="1A28D29E"/>
    <w:rsid w:val="1A957347"/>
    <w:rsid w:val="1CBE25BC"/>
    <w:rsid w:val="1CBF4D92"/>
    <w:rsid w:val="1E9861C2"/>
    <w:rsid w:val="1EBD6E00"/>
    <w:rsid w:val="2061ACD9"/>
    <w:rsid w:val="20D144DA"/>
    <w:rsid w:val="21BB1BF4"/>
    <w:rsid w:val="22263987"/>
    <w:rsid w:val="2497129E"/>
    <w:rsid w:val="249CDA4B"/>
    <w:rsid w:val="25C2334E"/>
    <w:rsid w:val="2860AB8E"/>
    <w:rsid w:val="2968E9A3"/>
    <w:rsid w:val="2B67EF02"/>
    <w:rsid w:val="2BEEA0D3"/>
    <w:rsid w:val="2DD2E988"/>
    <w:rsid w:val="2FFB967E"/>
    <w:rsid w:val="31CC4DD9"/>
    <w:rsid w:val="33559D73"/>
    <w:rsid w:val="345FD964"/>
    <w:rsid w:val="380BAE89"/>
    <w:rsid w:val="394D56FD"/>
    <w:rsid w:val="3A3F1ACF"/>
    <w:rsid w:val="3A61355C"/>
    <w:rsid w:val="3B915276"/>
    <w:rsid w:val="3BE13FA2"/>
    <w:rsid w:val="3DFA3A5C"/>
    <w:rsid w:val="3E9A1288"/>
    <w:rsid w:val="3EA4202B"/>
    <w:rsid w:val="418407A1"/>
    <w:rsid w:val="46A70A98"/>
    <w:rsid w:val="491E3A64"/>
    <w:rsid w:val="4BF69EA0"/>
    <w:rsid w:val="4E7CFA42"/>
    <w:rsid w:val="4E964180"/>
    <w:rsid w:val="50785D3B"/>
    <w:rsid w:val="54E79F2A"/>
    <w:rsid w:val="5726C435"/>
    <w:rsid w:val="57814F33"/>
    <w:rsid w:val="5AD9077C"/>
    <w:rsid w:val="5BA35FDA"/>
    <w:rsid w:val="5C40C457"/>
    <w:rsid w:val="5F3A7B6B"/>
    <w:rsid w:val="617B4808"/>
    <w:rsid w:val="625D1A15"/>
    <w:rsid w:val="6290EC53"/>
    <w:rsid w:val="6339FC2E"/>
    <w:rsid w:val="652D2CC6"/>
    <w:rsid w:val="65B0C44F"/>
    <w:rsid w:val="68BF694C"/>
    <w:rsid w:val="6D28B1AF"/>
    <w:rsid w:val="6D616F43"/>
    <w:rsid w:val="6E15E8B2"/>
    <w:rsid w:val="6EB73EE5"/>
    <w:rsid w:val="71415C96"/>
    <w:rsid w:val="735C8774"/>
    <w:rsid w:val="7561B13C"/>
    <w:rsid w:val="78559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B17F33C7-39FE-477A-B0FE-FB665744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Times New Roman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WWOutlineListStyle1" w:customStyle="1">
    <w:name w:val="WW_OutlineListStyle_1"/>
    <w:basedOn w:val="NoList"/>
    <w:pPr>
      <w:numPr>
        <w:numId w:val="1"/>
      </w:numPr>
    </w:pPr>
  </w:style>
  <w:style w:type="character" w:styleId="Heading1Char" w:customStyle="1">
    <w:name w:val="Heading 1 Char"/>
    <w:rPr>
      <w:b/>
      <w:color w:val="104F75"/>
      <w:sz w:val="36"/>
      <w:szCs w:val="24"/>
    </w:rPr>
  </w:style>
  <w:style w:type="character" w:styleId="Heading2Char" w:customStyle="1">
    <w:name w:val="Heading 2 Char"/>
    <w:rPr>
      <w:b/>
      <w:color w:val="104F75"/>
      <w:sz w:val="32"/>
      <w:szCs w:val="32"/>
    </w:rPr>
  </w:style>
  <w:style w:type="character" w:styleId="Heading3Char" w:customStyle="1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TitleText" w:customStyle="1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styleId="TitleTextChar" w:customStyle="1">
    <w:name w:val="TitleText Char"/>
    <w:rPr>
      <w:rFonts w:cs="Arial"/>
      <w:b/>
      <w:color w:val="104F75"/>
      <w:sz w:val="92"/>
      <w:szCs w:val="92"/>
    </w:rPr>
  </w:style>
  <w:style w:type="paragraph" w:styleId="SubtitleText" w:customStyle="1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styleId="SubtitleTextChar" w:customStyle="1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styleId="CopyrightBox" w:customStyle="1">
    <w:name w:val="CopyrightBox"/>
    <w:basedOn w:val="Normal"/>
  </w:style>
  <w:style w:type="character" w:styleId="CopyrightBoxChar" w:customStyle="1">
    <w:name w:val="CopyrightBox Char"/>
    <w:rPr>
      <w:color w:val="0D0D0D"/>
      <w:sz w:val="24"/>
      <w:szCs w:val="24"/>
    </w:rPr>
  </w:style>
  <w:style w:type="paragraph" w:styleId="CopyrightSpacing" w:customStyle="1">
    <w:name w:val="CopyrightSpacing"/>
    <w:basedOn w:val="Normal"/>
    <w:pPr>
      <w:spacing w:before="6000" w:after="120"/>
    </w:pPr>
  </w:style>
  <w:style w:type="character" w:styleId="CopyrightSpacingChar" w:customStyle="1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styleId="TitleChar" w:customStyle="1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styleId="Heading4Char" w:customStyle="1">
    <w:name w:val="Heading 4 Char"/>
    <w:rPr>
      <w:b/>
      <w:bCs/>
      <w:color w:val="104F75"/>
      <w:sz w:val="24"/>
      <w:szCs w:val="28"/>
    </w:rPr>
  </w:style>
  <w:style w:type="character" w:styleId="Heading5Char" w:customStyle="1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styleId="Heading6Char" w:customStyle="1">
    <w:name w:val="Heading 6 Char"/>
    <w:rPr>
      <w:rFonts w:ascii="Calibri" w:hAnsi="Calibri"/>
      <w:b/>
      <w:bCs/>
      <w:color w:val="0D0D0D"/>
      <w:sz w:val="24"/>
      <w:szCs w:val="22"/>
    </w:rPr>
  </w:style>
  <w:style w:type="character" w:styleId="Heading7Char" w:customStyle="1">
    <w:name w:val="Heading 7 Char"/>
    <w:rPr>
      <w:rFonts w:ascii="Calibri" w:hAnsi="Calibri"/>
      <w:color w:val="0D0D0D"/>
      <w:sz w:val="24"/>
      <w:szCs w:val="24"/>
    </w:rPr>
  </w:style>
  <w:style w:type="character" w:styleId="Heading8Char" w:customStyle="1">
    <w:name w:val="Heading 8 Char"/>
    <w:rPr>
      <w:rFonts w:ascii="Calibri" w:hAnsi="Calibri"/>
      <w:i/>
      <w:iCs/>
      <w:color w:val="0D0D0D"/>
      <w:sz w:val="24"/>
      <w:szCs w:val="24"/>
    </w:rPr>
  </w:style>
  <w:style w:type="character" w:styleId="Heading9Char" w:customStyle="1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styleId="BodyTextChar" w:customStyle="1">
    <w:name w:val="Body Text Char"/>
    <w:basedOn w:val="DefaultParagraphFont"/>
    <w:rPr>
      <w:color w:val="0D0D0D"/>
      <w:sz w:val="24"/>
      <w:szCs w:val="24"/>
    </w:rPr>
  </w:style>
  <w:style w:type="paragraph" w:styleId="TableHeader" w:customStyle="1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rPr>
      <w:rFonts w:ascii="Tahoma" w:hAnsi="Tahoma" w:cs="Tahoma"/>
      <w:sz w:val="16"/>
      <w:szCs w:val="16"/>
    </w:rPr>
  </w:style>
  <w:style w:type="paragraph" w:styleId="TableRow" w:customStyle="1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styleId="TableRowChar" w:customStyle="1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RGB" w:customStyle="1">
    <w:name w:val="RGB"/>
    <w:basedOn w:val="DefaultParagraphFont"/>
    <w:rPr>
      <w:b/>
      <w:bCs/>
      <w:sz w:val="20"/>
    </w:rPr>
  </w:style>
  <w:style w:type="paragraph" w:styleId="ColouredBoxHeadline" w:customStyle="1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styleId="RGBValues" w:customStyle="1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  <w:uiPriority w:val="99"/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uiPriority w:val="99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</w:rPr>
  </w:style>
  <w:style w:type="paragraph" w:styleId="Centredembed" w:customStyle="1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styleId="DateChar" w:customStyle="1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styleId="SourceChar" w:customStyle="1">
    <w:name w:val="Source Char"/>
    <w:basedOn w:val="DefaultParagraphFont"/>
  </w:style>
  <w:style w:type="paragraph" w:styleId="Source" w:customStyle="1">
    <w:name w:val="Source"/>
    <w:basedOn w:val="Normal"/>
    <w:pPr>
      <w:jc w:val="right"/>
    </w:pPr>
    <w:rPr>
      <w:sz w:val="20"/>
      <w:szCs w:val="20"/>
    </w:rPr>
  </w:style>
  <w:style w:type="paragraph" w:styleId="DfESOutNumbered1" w:customStyle="1">
    <w:name w:val="DfESOutNumbered1"/>
    <w:basedOn w:val="Normal"/>
    <w:pPr>
      <w:numPr>
        <w:numId w:val="3"/>
      </w:numPr>
    </w:pPr>
  </w:style>
  <w:style w:type="character" w:styleId="DfESOutNumbered1Char" w:customStyle="1">
    <w:name w:val="DfESOutNumbered1 Char"/>
    <w:rPr>
      <w:sz w:val="24"/>
      <w:szCs w:val="24"/>
    </w:rPr>
  </w:style>
  <w:style w:type="paragraph" w:styleId="TableRowRight" w:customStyle="1">
    <w:name w:val="TableRowRight"/>
    <w:basedOn w:val="TableRow"/>
    <w:pPr>
      <w:jc w:val="right"/>
    </w:pPr>
    <w:rPr>
      <w:szCs w:val="20"/>
    </w:rPr>
  </w:style>
  <w:style w:type="paragraph" w:styleId="TableRowCentered" w:customStyle="1">
    <w:name w:val="TableRowCentered"/>
    <w:basedOn w:val="TableRow"/>
    <w:pPr>
      <w:jc w:val="center"/>
    </w:pPr>
    <w:rPr>
      <w:szCs w:val="20"/>
    </w:rPr>
  </w:style>
  <w:style w:type="paragraph" w:styleId="SocialMedia" w:customStyle="1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styleId="Reference" w:customStyle="1">
    <w:name w:val="Reference"/>
    <w:basedOn w:val="Normal"/>
    <w:pPr>
      <w:tabs>
        <w:tab w:val="left" w:pos="1701"/>
      </w:tabs>
      <w:spacing w:before="240"/>
    </w:pPr>
  </w:style>
  <w:style w:type="character" w:styleId="SocialMediaChar" w:customStyle="1">
    <w:name w:val="SocialMedia Char"/>
    <w:basedOn w:val="DefaultParagraphFont"/>
    <w:rPr>
      <w:sz w:val="24"/>
      <w:szCs w:val="24"/>
    </w:rPr>
  </w:style>
  <w:style w:type="paragraph" w:styleId="Licence" w:customStyle="1">
    <w:name w:val="Licence"/>
    <w:basedOn w:val="Normal"/>
    <w:pPr>
      <w:tabs>
        <w:tab w:val="left" w:pos="1418"/>
      </w:tabs>
      <w:ind w:left="284"/>
      <w:contextualSpacing/>
    </w:pPr>
  </w:style>
  <w:style w:type="character" w:styleId="ReferenceChar" w:customStyle="1">
    <w:name w:val="Reference Char"/>
    <w:basedOn w:val="DefaultParagraphFont"/>
    <w:rPr>
      <w:color w:val="0D0D0D"/>
      <w:sz w:val="24"/>
      <w:szCs w:val="24"/>
    </w:rPr>
  </w:style>
  <w:style w:type="paragraph" w:styleId="LicenceIntro" w:customStyle="1">
    <w:name w:val="LicenceIntro"/>
    <w:basedOn w:val="Licence"/>
    <w:pPr>
      <w:spacing w:after="0"/>
      <w:ind w:left="0"/>
    </w:pPr>
    <w:rPr>
      <w:szCs w:val="20"/>
    </w:rPr>
  </w:style>
  <w:style w:type="character" w:styleId="LicenceChar" w:customStyle="1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styleId="Logos" w:customStyle="1">
    <w:name w:val="Logos"/>
    <w:basedOn w:val="Normal"/>
    <w:pPr>
      <w:pageBreakBefore/>
      <w:widowControl w:val="0"/>
    </w:pPr>
  </w:style>
  <w:style w:type="character" w:styleId="LogosChar" w:customStyle="1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styleId="DfESOutNumbered" w:customStyle="1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DfESOutNumberedChar" w:customStyle="1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styleId="DeptBullets" w:customStyle="1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DeptBulletsChar" w:customStyle="1">
    <w:name w:val="DeptBullets Char"/>
    <w:basedOn w:val="LogosChar"/>
    <w:rPr>
      <w:color w:val="0D0D0D"/>
      <w:sz w:val="24"/>
      <w:szCs w:val="24"/>
      <w:lang w:eastAsia="en-US"/>
    </w:rPr>
  </w:style>
  <w:style w:type="paragraph" w:styleId="TOCHeader" w:customStyle="1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styleId="TOCHeaderChar" w:customStyle="1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styleId="BodyTextIndentChar" w:customStyle="1">
    <w:name w:val="Body Text Indent Char"/>
    <w:basedOn w:val="DefaultParagraphFont"/>
    <w:rPr>
      <w:sz w:val="24"/>
      <w:lang w:eastAsia="en-US"/>
    </w:rPr>
  </w:style>
  <w:style w:type="paragraph" w:styleId="DeptOutNumbered" w:customStyle="1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styleId="Heading" w:customStyle="1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styleId="MinuteTop" w:customStyle="1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styleId="Numbered" w:customStyle="1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PersonalComposeStyle" w:customStyle="1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styleId="PersonalReplyStyle" w:customStyle="1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Sub-Heading" w:customStyle="1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styleId="SubtitleChar" w:customStyle="1">
    <w:name w:val="Subtitle Char"/>
    <w:basedOn w:val="DefaultParagraphFont"/>
    <w:rPr>
      <w:i/>
      <w:sz w:val="24"/>
      <w:lang w:eastAsia="en-US"/>
    </w:rPr>
  </w:style>
  <w:style w:type="paragraph" w:styleId="DfESBullets" w:customStyle="1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styleId="WWOutlineListStyle" w:customStyle="1">
    <w:name w:val="WW_OutlineListStyle"/>
    <w:basedOn w:val="NoList"/>
    <w:pPr>
      <w:numPr>
        <w:numId w:val="2"/>
      </w:numPr>
    </w:pPr>
  </w:style>
  <w:style w:type="numbering" w:styleId="LFO3" w:customStyle="1">
    <w:name w:val="LFO3"/>
    <w:basedOn w:val="NoList"/>
    <w:pPr>
      <w:numPr>
        <w:numId w:val="3"/>
      </w:numPr>
    </w:pPr>
  </w:style>
  <w:style w:type="numbering" w:styleId="LFO4" w:customStyle="1">
    <w:name w:val="LFO4"/>
    <w:basedOn w:val="NoList"/>
    <w:pPr>
      <w:numPr>
        <w:numId w:val="4"/>
      </w:numPr>
    </w:pPr>
  </w:style>
  <w:style w:type="numbering" w:styleId="LFO6" w:customStyle="1">
    <w:name w:val="LFO6"/>
    <w:basedOn w:val="NoList"/>
    <w:pPr>
      <w:numPr>
        <w:numId w:val="5"/>
      </w:numPr>
    </w:pPr>
  </w:style>
  <w:style w:type="numbering" w:styleId="LFO9" w:customStyle="1">
    <w:name w:val="LFO9"/>
    <w:basedOn w:val="NoList"/>
    <w:pPr>
      <w:numPr>
        <w:numId w:val="6"/>
      </w:numPr>
    </w:pPr>
  </w:style>
  <w:style w:type="numbering" w:styleId="LFO10" w:customStyle="1">
    <w:name w:val="LFO10"/>
    <w:basedOn w:val="NoList"/>
    <w:pPr>
      <w:numPr>
        <w:numId w:val="7"/>
      </w:numPr>
    </w:pPr>
  </w:style>
  <w:style w:type="numbering" w:styleId="LFO25" w:customStyle="1">
    <w:name w:val="LFO25"/>
    <w:basedOn w:val="NoList"/>
    <w:pPr>
      <w:numPr>
        <w:numId w:val="8"/>
      </w:numPr>
    </w:pPr>
  </w:style>
  <w:style w:type="numbering" w:styleId="LFO28" w:customStyle="1">
    <w:name w:val="LFO28"/>
    <w:basedOn w:val="NoList"/>
    <w:pPr>
      <w:numPr>
        <w:numId w:val="9"/>
      </w:numPr>
    </w:pPr>
  </w:style>
  <w:style w:type="numbering" w:styleId="LFO30" w:customStyle="1">
    <w:name w:val="LFO30"/>
    <w:basedOn w:val="NoList"/>
    <w:pPr>
      <w:numPr>
        <w:numId w:val="10"/>
      </w:numPr>
    </w:pPr>
  </w:style>
  <w:style w:type="numbering" w:styleId="LFO34" w:customStyle="1">
    <w:name w:val="LFO34"/>
    <w:basedOn w:val="NoList"/>
    <w:pPr>
      <w:numPr>
        <w:numId w:val="11"/>
      </w:numPr>
    </w:pPr>
  </w:style>
  <w:style w:type="numbering" w:styleId="LFO36" w:customStyle="1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721B51"/>
    <w:rPr>
      <w:color w:val="0D0D0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2a6a1a0fa5ec4a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7A80A46723489AD64B3E59FBFB44" ma:contentTypeVersion="16" ma:contentTypeDescription="Create a new document." ma:contentTypeScope="" ma:versionID="0f68b018f6217385e5d0396979650483">
  <xsd:schema xmlns:xsd="http://www.w3.org/2001/XMLSchema" xmlns:xs="http://www.w3.org/2001/XMLSchema" xmlns:p="http://schemas.microsoft.com/office/2006/metadata/properties" xmlns:ns2="7d6f8178-f21d-440e-bae6-9186c126f1ba" xmlns:ns3="fff680cc-455a-4a14-ab0b-b7a7cac6390f" targetNamespace="http://schemas.microsoft.com/office/2006/metadata/properties" ma:root="true" ma:fieldsID="81d9c0adffedee7ea8c612a9577c695b" ns2:_="" ns3:_="">
    <xsd:import namespace="7d6f8178-f21d-440e-bae6-9186c126f1ba"/>
    <xsd:import namespace="fff680cc-455a-4a14-ab0b-b7a7cac63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f8178-f21d-440e-bae6-9186c126f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680cc-455a-4a14-ab0b-b7a7cac63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ec53023-2940-451c-875d-035a83e55300}" ma:internalName="TaxCatchAll" ma:showField="CatchAllData" ma:web="fff680cc-455a-4a14-ab0b-b7a7cac63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f680cc-455a-4a14-ab0b-b7a7cac6390f" xsi:nil="true"/>
    <lcf76f155ced4ddcb4097134ff3c332f xmlns="7d6f8178-f21d-440e-bae6-9186c126f1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E37C4C-B94D-488C-AD4E-951F261F7609}"/>
</file>

<file path=customXml/itemProps2.xml><?xml version="1.0" encoding="utf-8"?>
<ds:datastoreItem xmlns:ds="http://schemas.openxmlformats.org/officeDocument/2006/customXml" ds:itemID="{0EE4CEB1-ECBF-46B5-89BD-B4880D566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F70EB-874D-4F46-A283-C9DB33018099}">
  <ds:schemaRefs>
    <ds:schemaRef ds:uri="http://purl.org/dc/terms/"/>
    <ds:schemaRef ds:uri="http://www.w3.org/XML/1998/namespace"/>
    <ds:schemaRef ds:uri="910ca4e9-c860-4d8b-94a9-211a59dce5be"/>
    <ds:schemaRef ds:uri="http://schemas.microsoft.com/office/2006/documentManagement/types"/>
    <ds:schemaRef ds:uri="6d598ea3-44ed-4723-b69e-fbc47b540408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Pupil premium strategy statement</dc:title>
  <dc:subject/>
  <dc:creator>Department for Education</dc:creator>
  <keywords/>
  <dc:description/>
  <lastModifiedBy>Joseph Walker</lastModifiedBy>
  <revision>10</revision>
  <lastPrinted>2014-09-18T05:26:00.0000000Z</lastPrinted>
  <dcterms:created xsi:type="dcterms:W3CDTF">2024-11-14T16:49:00.0000000Z</dcterms:created>
  <dcterms:modified xsi:type="dcterms:W3CDTF">2024-12-18T10:20:31.1720949Z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0x010100E8767A80A46723489AD64B3E59FBFB44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  <property fmtid="{D5CDD505-2E9C-101B-9397-08002B2CF9AE}" pid="13" name="MediaServiceImageTags">
    <vt:lpwstr/>
  </property>
</Properties>
</file>