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D2" w:rsidRPr="00781A28" w:rsidRDefault="00897CD2" w:rsidP="00897CD2">
      <w:pPr>
        <w:pStyle w:val="NormalWeb"/>
        <w:spacing w:before="0" w:beforeAutospacing="0" w:after="0" w:afterAutospacing="0"/>
        <w:jc w:val="center"/>
        <w:rPr>
          <w:rFonts w:asciiTheme="minorHAnsi" w:hAnsiTheme="minorHAnsi" w:cstheme="minorHAnsi"/>
          <w:b/>
          <w:kern w:val="24"/>
          <w:sz w:val="32"/>
          <w:szCs w:val="32"/>
        </w:rPr>
      </w:pPr>
      <w:r>
        <w:rPr>
          <w:rFonts w:ascii="Segoe Print" w:hAnsi="Segoe Print" w:cstheme="minorHAnsi"/>
          <w:b/>
          <w:noProof/>
          <w:sz w:val="32"/>
        </w:rPr>
        <w:drawing>
          <wp:anchor distT="0" distB="0" distL="114300" distR="114300" simplePos="0" relativeHeight="251660288" behindDoc="0" locked="0" layoutInCell="1" allowOverlap="1" wp14:anchorId="62A68CF8" wp14:editId="2A7AF8E3">
            <wp:simplePos x="0" y="0"/>
            <wp:positionH relativeFrom="column">
              <wp:posOffset>8553450</wp:posOffset>
            </wp:positionH>
            <wp:positionV relativeFrom="paragraph">
              <wp:posOffset>26035</wp:posOffset>
            </wp:positionV>
            <wp:extent cx="470263" cy="515798"/>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BRIDGET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0263" cy="515798"/>
                    </a:xfrm>
                    <a:prstGeom prst="rect">
                      <a:avLst/>
                    </a:prstGeom>
                  </pic:spPr>
                </pic:pic>
              </a:graphicData>
            </a:graphic>
          </wp:anchor>
        </w:drawing>
      </w:r>
      <w:r>
        <w:rPr>
          <w:rFonts w:ascii="Segoe Print" w:hAnsi="Segoe Print" w:cstheme="minorHAnsi"/>
          <w:b/>
          <w:noProof/>
          <w:sz w:val="32"/>
        </w:rPr>
        <w:drawing>
          <wp:anchor distT="0" distB="0" distL="114300" distR="114300" simplePos="0" relativeHeight="251658240" behindDoc="0" locked="0" layoutInCell="1" allowOverlap="1">
            <wp:simplePos x="0" y="0"/>
            <wp:positionH relativeFrom="column">
              <wp:posOffset>704850</wp:posOffset>
            </wp:positionH>
            <wp:positionV relativeFrom="paragraph">
              <wp:posOffset>6350</wp:posOffset>
            </wp:positionV>
            <wp:extent cx="470263" cy="51579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BRIDGET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0263" cy="515798"/>
                    </a:xfrm>
                    <a:prstGeom prst="rect">
                      <a:avLst/>
                    </a:prstGeom>
                  </pic:spPr>
                </pic:pic>
              </a:graphicData>
            </a:graphic>
          </wp:anchor>
        </w:drawing>
      </w:r>
      <w:r w:rsidRPr="00781A28">
        <w:rPr>
          <w:rFonts w:asciiTheme="minorHAnsi" w:eastAsia="Calibri" w:hAnsiTheme="minorHAnsi" w:cstheme="minorHAnsi"/>
          <w:b/>
          <w:sz w:val="28"/>
          <w:szCs w:val="28"/>
        </w:rPr>
        <w:t xml:space="preserve">PUPIL PREMIUM STRATEGY </w:t>
      </w:r>
      <w:r>
        <w:rPr>
          <w:rFonts w:asciiTheme="minorHAnsi" w:eastAsia="Calibri" w:hAnsiTheme="minorHAnsi" w:cstheme="minorHAnsi"/>
          <w:b/>
          <w:sz w:val="28"/>
          <w:szCs w:val="28"/>
        </w:rPr>
        <w:t>2019 - 2020</w:t>
      </w:r>
    </w:p>
    <w:p w:rsidR="00897CD2" w:rsidRPr="00897CD2" w:rsidRDefault="00897CD2" w:rsidP="00897CD2">
      <w:pPr>
        <w:pStyle w:val="NormalWeb"/>
        <w:spacing w:before="0" w:beforeAutospacing="0" w:after="0" w:afterAutospacing="0"/>
        <w:jc w:val="center"/>
        <w:rPr>
          <w:rFonts w:ascii="Segoe Print" w:hAnsi="Segoe Print" w:cstheme="minorHAnsi"/>
          <w:b/>
          <w:noProof/>
          <w:sz w:val="32"/>
        </w:rPr>
      </w:pPr>
      <w:r w:rsidRPr="00897CD2">
        <w:rPr>
          <w:rFonts w:ascii="Segoe Print" w:hAnsi="Segoe Print" w:cstheme="minorHAnsi"/>
          <w:b/>
          <w:noProof/>
          <w:sz w:val="32"/>
        </w:rPr>
        <w:t>St Bridget’s Catholic Primary School</w:t>
      </w:r>
    </w:p>
    <w:p w:rsidR="00897CD2" w:rsidRPr="00781A28" w:rsidRDefault="00897CD2" w:rsidP="00897CD2">
      <w:pPr>
        <w:pStyle w:val="NormalWeb"/>
        <w:spacing w:before="0" w:beforeAutospacing="0" w:after="0" w:afterAutospacing="0"/>
        <w:rPr>
          <w:rFonts w:asciiTheme="minorHAnsi" w:hAnsiTheme="minorHAnsi" w:cstheme="minorHAnsi"/>
          <w:b/>
          <w:kern w:val="24"/>
          <w:sz w:val="32"/>
          <w:szCs w:val="32"/>
        </w:rPr>
      </w:pPr>
    </w:p>
    <w:tbl>
      <w:tblPr>
        <w:tblStyle w:val="TableGrid"/>
        <w:tblW w:w="15304" w:type="dxa"/>
        <w:tblLayout w:type="fixed"/>
        <w:tblLook w:val="04A0" w:firstRow="1" w:lastRow="0" w:firstColumn="1" w:lastColumn="0" w:noHBand="0" w:noVBand="1"/>
      </w:tblPr>
      <w:tblGrid>
        <w:gridCol w:w="816"/>
        <w:gridCol w:w="1843"/>
        <w:gridCol w:w="1276"/>
        <w:gridCol w:w="3631"/>
        <w:gridCol w:w="478"/>
        <w:gridCol w:w="993"/>
        <w:gridCol w:w="28"/>
        <w:gridCol w:w="1956"/>
        <w:gridCol w:w="2860"/>
        <w:gridCol w:w="1423"/>
      </w:tblGrid>
      <w:tr w:rsidR="00897CD2" w:rsidRPr="00420EFF" w:rsidTr="00585A86">
        <w:tc>
          <w:tcPr>
            <w:tcW w:w="15304" w:type="dxa"/>
            <w:gridSpan w:val="10"/>
            <w:shd w:val="clear" w:color="auto" w:fill="C00000"/>
          </w:tcPr>
          <w:p w:rsidR="00897CD2" w:rsidRPr="00420EFF" w:rsidRDefault="00897CD2" w:rsidP="00897CD2">
            <w:pPr>
              <w:pStyle w:val="ListParagraph"/>
              <w:numPr>
                <w:ilvl w:val="0"/>
                <w:numId w:val="1"/>
              </w:numPr>
              <w:spacing w:after="0" w:line="240" w:lineRule="auto"/>
              <w:ind w:left="426" w:hanging="284"/>
              <w:contextualSpacing w:val="0"/>
              <w:rPr>
                <w:rFonts w:cstheme="minorHAnsi"/>
                <w:b/>
                <w:color w:val="FFFFFF" w:themeColor="background1"/>
                <w:sz w:val="20"/>
                <w:szCs w:val="20"/>
              </w:rPr>
            </w:pPr>
            <w:r w:rsidRPr="00420EFF">
              <w:rPr>
                <w:rFonts w:cstheme="minorHAnsi"/>
                <w:b/>
                <w:color w:val="FFFFFF" w:themeColor="background1"/>
                <w:sz w:val="20"/>
                <w:szCs w:val="20"/>
              </w:rPr>
              <w:t>Summary information</w:t>
            </w:r>
          </w:p>
          <w:p w:rsidR="00897CD2" w:rsidRPr="00420EFF" w:rsidRDefault="00897CD2" w:rsidP="00996B38">
            <w:pPr>
              <w:ind w:left="142"/>
              <w:rPr>
                <w:rFonts w:cstheme="minorHAnsi"/>
                <w:b/>
                <w:color w:val="FFFFFF" w:themeColor="background1"/>
                <w:sz w:val="20"/>
                <w:szCs w:val="20"/>
              </w:rPr>
            </w:pPr>
          </w:p>
        </w:tc>
      </w:tr>
      <w:tr w:rsidR="00897CD2" w:rsidRPr="00420EFF" w:rsidTr="00585A86">
        <w:tc>
          <w:tcPr>
            <w:tcW w:w="2659" w:type="dxa"/>
            <w:gridSpan w:val="2"/>
            <w:tcMar>
              <w:top w:w="57" w:type="dxa"/>
              <w:bottom w:w="57" w:type="dxa"/>
            </w:tcMar>
          </w:tcPr>
          <w:p w:rsidR="00897CD2" w:rsidRPr="00420EFF" w:rsidRDefault="00897CD2" w:rsidP="00996B38">
            <w:pPr>
              <w:rPr>
                <w:rFonts w:cstheme="minorHAnsi"/>
                <w:b/>
                <w:sz w:val="20"/>
                <w:szCs w:val="20"/>
              </w:rPr>
            </w:pPr>
            <w:r w:rsidRPr="00420EFF">
              <w:rPr>
                <w:rFonts w:cstheme="minorHAnsi"/>
                <w:b/>
                <w:sz w:val="20"/>
                <w:szCs w:val="20"/>
              </w:rPr>
              <w:t>Academic Year</w:t>
            </w:r>
          </w:p>
        </w:tc>
        <w:tc>
          <w:tcPr>
            <w:tcW w:w="1276" w:type="dxa"/>
            <w:tcMar>
              <w:top w:w="57" w:type="dxa"/>
              <w:bottom w:w="57" w:type="dxa"/>
            </w:tcMar>
          </w:tcPr>
          <w:p w:rsidR="00897CD2" w:rsidRPr="00420EFF" w:rsidRDefault="00897CD2" w:rsidP="00996B38">
            <w:pPr>
              <w:rPr>
                <w:rFonts w:cstheme="minorHAnsi"/>
                <w:b/>
                <w:sz w:val="20"/>
                <w:szCs w:val="20"/>
              </w:rPr>
            </w:pPr>
            <w:r w:rsidRPr="00420EFF">
              <w:rPr>
                <w:rFonts w:cstheme="minorHAnsi"/>
                <w:b/>
                <w:sz w:val="20"/>
                <w:szCs w:val="20"/>
              </w:rPr>
              <w:t>2019-2020</w:t>
            </w:r>
          </w:p>
        </w:tc>
        <w:tc>
          <w:tcPr>
            <w:tcW w:w="3631" w:type="dxa"/>
          </w:tcPr>
          <w:p w:rsidR="00897CD2" w:rsidRPr="00420EFF" w:rsidRDefault="00897CD2" w:rsidP="00996B38">
            <w:pPr>
              <w:rPr>
                <w:rFonts w:cstheme="minorHAnsi"/>
                <w:sz w:val="20"/>
                <w:szCs w:val="20"/>
                <w:highlight w:val="yellow"/>
              </w:rPr>
            </w:pPr>
            <w:r w:rsidRPr="00420EFF">
              <w:rPr>
                <w:rFonts w:cstheme="minorHAnsi"/>
                <w:b/>
                <w:sz w:val="20"/>
                <w:szCs w:val="20"/>
              </w:rPr>
              <w:t>Total PP budget</w:t>
            </w:r>
          </w:p>
        </w:tc>
        <w:tc>
          <w:tcPr>
            <w:tcW w:w="1471" w:type="dxa"/>
            <w:gridSpan w:val="2"/>
          </w:tcPr>
          <w:p w:rsidR="00897CD2" w:rsidRPr="00420EFF" w:rsidRDefault="00897CD2" w:rsidP="00897CD2">
            <w:pPr>
              <w:rPr>
                <w:rFonts w:cstheme="minorHAnsi"/>
                <w:sz w:val="20"/>
                <w:szCs w:val="20"/>
                <w:highlight w:val="yellow"/>
              </w:rPr>
            </w:pPr>
            <w:r w:rsidRPr="00420EFF">
              <w:rPr>
                <w:rFonts w:cstheme="minorHAnsi"/>
                <w:sz w:val="20"/>
                <w:szCs w:val="20"/>
              </w:rPr>
              <w:t>£63,360</w:t>
            </w:r>
          </w:p>
        </w:tc>
        <w:tc>
          <w:tcPr>
            <w:tcW w:w="6267" w:type="dxa"/>
            <w:gridSpan w:val="4"/>
          </w:tcPr>
          <w:p w:rsidR="00897CD2" w:rsidRPr="00420EFF" w:rsidRDefault="00897CD2" w:rsidP="00996B38">
            <w:pPr>
              <w:rPr>
                <w:rFonts w:cstheme="minorHAnsi"/>
                <w:sz w:val="20"/>
                <w:szCs w:val="20"/>
                <w:highlight w:val="yellow"/>
              </w:rPr>
            </w:pPr>
          </w:p>
        </w:tc>
      </w:tr>
      <w:tr w:rsidR="00897CD2" w:rsidRPr="00420EFF" w:rsidTr="00585A86">
        <w:tc>
          <w:tcPr>
            <w:tcW w:w="2659" w:type="dxa"/>
            <w:gridSpan w:val="2"/>
            <w:tcMar>
              <w:top w:w="57" w:type="dxa"/>
              <w:bottom w:w="57" w:type="dxa"/>
            </w:tcMar>
          </w:tcPr>
          <w:p w:rsidR="00897CD2" w:rsidRPr="00420EFF" w:rsidRDefault="00897CD2" w:rsidP="00996B38">
            <w:pPr>
              <w:rPr>
                <w:rFonts w:cstheme="minorHAnsi"/>
                <w:sz w:val="20"/>
                <w:szCs w:val="20"/>
              </w:rPr>
            </w:pPr>
            <w:r w:rsidRPr="00420EFF">
              <w:rPr>
                <w:rFonts w:cstheme="minorHAnsi"/>
                <w:b/>
                <w:sz w:val="20"/>
                <w:szCs w:val="20"/>
              </w:rPr>
              <w:t>Total number of pupils funding based on:</w:t>
            </w:r>
          </w:p>
        </w:tc>
        <w:tc>
          <w:tcPr>
            <w:tcW w:w="1276" w:type="dxa"/>
            <w:tcMar>
              <w:top w:w="57" w:type="dxa"/>
              <w:bottom w:w="57" w:type="dxa"/>
            </w:tcMar>
          </w:tcPr>
          <w:p w:rsidR="00897CD2" w:rsidRPr="00420EFF" w:rsidRDefault="00897CD2" w:rsidP="00996B38">
            <w:pPr>
              <w:rPr>
                <w:rFonts w:cstheme="minorHAnsi"/>
                <w:sz w:val="20"/>
                <w:szCs w:val="20"/>
              </w:rPr>
            </w:pPr>
            <w:r w:rsidRPr="00420EFF">
              <w:rPr>
                <w:rFonts w:cstheme="minorHAnsi"/>
                <w:sz w:val="20"/>
                <w:szCs w:val="20"/>
              </w:rPr>
              <w:t>168</w:t>
            </w:r>
          </w:p>
        </w:tc>
        <w:tc>
          <w:tcPr>
            <w:tcW w:w="3631" w:type="dxa"/>
          </w:tcPr>
          <w:p w:rsidR="00897CD2" w:rsidRPr="00420EFF" w:rsidRDefault="00897CD2" w:rsidP="00996B38">
            <w:pPr>
              <w:rPr>
                <w:rFonts w:cstheme="minorHAnsi"/>
                <w:sz w:val="20"/>
                <w:szCs w:val="20"/>
              </w:rPr>
            </w:pPr>
            <w:r w:rsidRPr="00420EFF">
              <w:rPr>
                <w:rFonts w:cstheme="minorHAnsi"/>
                <w:b/>
                <w:sz w:val="20"/>
                <w:szCs w:val="20"/>
              </w:rPr>
              <w:t>Number of pupils eligible for PP</w:t>
            </w:r>
          </w:p>
        </w:tc>
        <w:tc>
          <w:tcPr>
            <w:tcW w:w="1471" w:type="dxa"/>
            <w:gridSpan w:val="2"/>
          </w:tcPr>
          <w:p w:rsidR="00897CD2" w:rsidRPr="00420EFF" w:rsidRDefault="00897CD2" w:rsidP="00996B38">
            <w:pPr>
              <w:rPr>
                <w:rFonts w:cstheme="minorHAnsi"/>
                <w:sz w:val="20"/>
                <w:szCs w:val="20"/>
              </w:rPr>
            </w:pPr>
            <w:r w:rsidRPr="00420EFF">
              <w:rPr>
                <w:rFonts w:cstheme="minorHAnsi"/>
                <w:sz w:val="20"/>
                <w:szCs w:val="20"/>
              </w:rPr>
              <w:t>42</w:t>
            </w:r>
          </w:p>
          <w:p w:rsidR="00897CD2" w:rsidRPr="00420EFF" w:rsidRDefault="00897CD2" w:rsidP="00996B38">
            <w:pPr>
              <w:rPr>
                <w:rFonts w:cstheme="minorHAnsi"/>
                <w:sz w:val="20"/>
                <w:szCs w:val="20"/>
              </w:rPr>
            </w:pPr>
            <w:r w:rsidRPr="00420EFF">
              <w:rPr>
                <w:rFonts w:cstheme="minorHAnsi"/>
                <w:sz w:val="20"/>
                <w:szCs w:val="20"/>
              </w:rPr>
              <w:t>25%</w:t>
            </w:r>
          </w:p>
        </w:tc>
        <w:tc>
          <w:tcPr>
            <w:tcW w:w="4844" w:type="dxa"/>
            <w:gridSpan w:val="3"/>
          </w:tcPr>
          <w:p w:rsidR="00897CD2" w:rsidRPr="00420EFF" w:rsidRDefault="00897CD2" w:rsidP="00996B38">
            <w:pPr>
              <w:rPr>
                <w:rFonts w:cstheme="minorHAnsi"/>
                <w:sz w:val="20"/>
                <w:szCs w:val="20"/>
              </w:rPr>
            </w:pPr>
            <w:r w:rsidRPr="00420EFF">
              <w:rPr>
                <w:rFonts w:cstheme="minorHAnsi"/>
                <w:b/>
                <w:sz w:val="20"/>
                <w:szCs w:val="20"/>
              </w:rPr>
              <w:t>Date for next internal review of this strategy</w:t>
            </w:r>
          </w:p>
        </w:tc>
        <w:tc>
          <w:tcPr>
            <w:tcW w:w="1423" w:type="dxa"/>
          </w:tcPr>
          <w:p w:rsidR="00897CD2" w:rsidRPr="00420EFF" w:rsidRDefault="00897CD2" w:rsidP="00996B38">
            <w:pPr>
              <w:rPr>
                <w:rFonts w:cstheme="minorHAnsi"/>
                <w:sz w:val="20"/>
                <w:szCs w:val="20"/>
              </w:rPr>
            </w:pPr>
            <w:r w:rsidRPr="00420EFF">
              <w:rPr>
                <w:rFonts w:cstheme="minorHAnsi"/>
                <w:sz w:val="20"/>
                <w:szCs w:val="20"/>
              </w:rPr>
              <w:t>July 2020</w:t>
            </w:r>
          </w:p>
        </w:tc>
      </w:tr>
      <w:tr w:rsidR="00897CD2" w:rsidRPr="00420EFF" w:rsidTr="00585A86">
        <w:tc>
          <w:tcPr>
            <w:tcW w:w="15304" w:type="dxa"/>
            <w:gridSpan w:val="10"/>
            <w:shd w:val="clear" w:color="auto" w:fill="C00000"/>
            <w:tcMar>
              <w:top w:w="57" w:type="dxa"/>
              <w:bottom w:w="57" w:type="dxa"/>
            </w:tcMar>
          </w:tcPr>
          <w:p w:rsidR="00897CD2" w:rsidRPr="00420EFF" w:rsidRDefault="00897CD2" w:rsidP="00897CD2">
            <w:pPr>
              <w:pStyle w:val="ListParagraph"/>
              <w:numPr>
                <w:ilvl w:val="0"/>
                <w:numId w:val="1"/>
              </w:numPr>
              <w:spacing w:after="0" w:line="240" w:lineRule="auto"/>
              <w:ind w:left="426" w:hanging="284"/>
              <w:contextualSpacing w:val="0"/>
              <w:rPr>
                <w:rFonts w:cstheme="minorHAnsi"/>
                <w:b/>
                <w:color w:val="FFFFFF" w:themeColor="background1"/>
                <w:sz w:val="20"/>
                <w:szCs w:val="20"/>
              </w:rPr>
            </w:pPr>
            <w:r w:rsidRPr="00420EFF">
              <w:rPr>
                <w:rFonts w:eastAsia="Arial" w:cstheme="minorHAnsi"/>
                <w:b/>
                <w:color w:val="FFFFFF" w:themeColor="background1"/>
                <w:sz w:val="20"/>
                <w:szCs w:val="20"/>
              </w:rPr>
              <w:t xml:space="preserve">Current attainment </w:t>
            </w:r>
          </w:p>
        </w:tc>
      </w:tr>
      <w:tr w:rsidR="00897CD2" w:rsidRPr="00420EFF" w:rsidTr="00C91474">
        <w:trPr>
          <w:trHeight w:val="369"/>
        </w:trPr>
        <w:tc>
          <w:tcPr>
            <w:tcW w:w="8044" w:type="dxa"/>
            <w:gridSpan w:val="5"/>
            <w:tcMar>
              <w:top w:w="57" w:type="dxa"/>
              <w:bottom w:w="57" w:type="dxa"/>
            </w:tcMar>
          </w:tcPr>
          <w:p w:rsidR="00897CD2" w:rsidRPr="00420EFF" w:rsidRDefault="00897CD2" w:rsidP="00996B38">
            <w:pPr>
              <w:rPr>
                <w:rFonts w:cstheme="minorHAnsi"/>
                <w:b/>
                <w:sz w:val="20"/>
                <w:szCs w:val="20"/>
              </w:rPr>
            </w:pPr>
            <w:r w:rsidRPr="00420EFF">
              <w:rPr>
                <w:rFonts w:cstheme="minorHAnsi"/>
                <w:b/>
                <w:sz w:val="20"/>
                <w:szCs w:val="20"/>
              </w:rPr>
              <w:t>Attainment for: 2018-2019</w:t>
            </w:r>
          </w:p>
        </w:tc>
        <w:tc>
          <w:tcPr>
            <w:tcW w:w="2977" w:type="dxa"/>
            <w:gridSpan w:val="3"/>
            <w:shd w:val="clear" w:color="auto" w:fill="FFFFFF" w:themeFill="background1"/>
            <w:tcMar>
              <w:top w:w="57" w:type="dxa"/>
              <w:bottom w:w="57" w:type="dxa"/>
            </w:tcMar>
            <w:vAlign w:val="center"/>
          </w:tcPr>
          <w:p w:rsidR="00897CD2" w:rsidRPr="00420EFF" w:rsidRDefault="00897CD2" w:rsidP="00996B38">
            <w:pPr>
              <w:jc w:val="center"/>
              <w:rPr>
                <w:rFonts w:cstheme="minorHAnsi"/>
                <w:i/>
                <w:sz w:val="20"/>
                <w:szCs w:val="20"/>
              </w:rPr>
            </w:pPr>
            <w:r w:rsidRPr="00420EFF">
              <w:rPr>
                <w:rFonts w:cstheme="minorHAnsi"/>
                <w:i/>
                <w:sz w:val="20"/>
                <w:szCs w:val="20"/>
              </w:rPr>
              <w:t>Pupils eligible for PP  %</w:t>
            </w:r>
          </w:p>
        </w:tc>
        <w:tc>
          <w:tcPr>
            <w:tcW w:w="4283" w:type="dxa"/>
            <w:gridSpan w:val="2"/>
            <w:shd w:val="clear" w:color="auto" w:fill="FFFFFF" w:themeFill="background1"/>
            <w:tcMar>
              <w:top w:w="57" w:type="dxa"/>
              <w:bottom w:w="57" w:type="dxa"/>
            </w:tcMar>
            <w:vAlign w:val="center"/>
          </w:tcPr>
          <w:p w:rsidR="00897CD2" w:rsidRPr="00420EFF" w:rsidRDefault="00897CD2" w:rsidP="00996B38">
            <w:pPr>
              <w:jc w:val="center"/>
              <w:rPr>
                <w:rFonts w:cstheme="minorHAnsi"/>
                <w:i/>
                <w:sz w:val="20"/>
                <w:szCs w:val="20"/>
              </w:rPr>
            </w:pPr>
            <w:r w:rsidRPr="00420EFF">
              <w:rPr>
                <w:rFonts w:cstheme="minorHAnsi"/>
                <w:i/>
                <w:sz w:val="20"/>
                <w:szCs w:val="20"/>
              </w:rPr>
              <w:t>All others Nationally %</w:t>
            </w:r>
          </w:p>
        </w:tc>
      </w:tr>
      <w:tr w:rsidR="00897CD2" w:rsidRPr="00420EFF" w:rsidTr="00C91474">
        <w:trPr>
          <w:trHeight w:val="449"/>
        </w:trPr>
        <w:tc>
          <w:tcPr>
            <w:tcW w:w="8044" w:type="dxa"/>
            <w:gridSpan w:val="5"/>
            <w:tcMar>
              <w:top w:w="57" w:type="dxa"/>
              <w:bottom w:w="57" w:type="dxa"/>
            </w:tcMar>
            <w:vAlign w:val="bottom"/>
          </w:tcPr>
          <w:p w:rsidR="00897CD2" w:rsidRPr="00420EFF" w:rsidRDefault="00897CD2" w:rsidP="00996B38">
            <w:pPr>
              <w:ind w:right="-23"/>
              <w:rPr>
                <w:rFonts w:eastAsia="Arial" w:cstheme="minorHAnsi"/>
                <w:b/>
                <w:sz w:val="20"/>
                <w:szCs w:val="20"/>
              </w:rPr>
            </w:pPr>
            <w:r w:rsidRPr="00420EFF">
              <w:rPr>
                <w:rFonts w:eastAsia="Arial" w:cstheme="minorHAnsi"/>
                <w:b/>
                <w:bCs/>
                <w:sz w:val="20"/>
                <w:szCs w:val="20"/>
              </w:rPr>
              <w:t xml:space="preserve">% achieving expected standard or above in reading, writing and maths </w:t>
            </w:r>
          </w:p>
        </w:tc>
        <w:tc>
          <w:tcPr>
            <w:tcW w:w="2977" w:type="dxa"/>
            <w:gridSpan w:val="3"/>
            <w:shd w:val="clear" w:color="auto" w:fill="auto"/>
            <w:tcMar>
              <w:top w:w="57" w:type="dxa"/>
              <w:bottom w:w="57" w:type="dxa"/>
            </w:tcMar>
            <w:vAlign w:val="center"/>
          </w:tcPr>
          <w:p w:rsidR="00C91474" w:rsidRPr="00420EFF" w:rsidRDefault="00C91474" w:rsidP="00C91474">
            <w:pPr>
              <w:rPr>
                <w:rFonts w:cstheme="minorHAnsi"/>
                <w:sz w:val="20"/>
                <w:szCs w:val="20"/>
              </w:rPr>
            </w:pPr>
          </w:p>
          <w:p w:rsidR="00F7386C" w:rsidRPr="00420EFF" w:rsidRDefault="00C91474" w:rsidP="00996B38">
            <w:pPr>
              <w:ind w:left="187"/>
              <w:jc w:val="center"/>
              <w:rPr>
                <w:rFonts w:cstheme="minorHAnsi"/>
                <w:sz w:val="20"/>
                <w:szCs w:val="20"/>
              </w:rPr>
            </w:pPr>
            <w:r w:rsidRPr="00420EFF">
              <w:rPr>
                <w:rFonts w:cstheme="minorHAnsi"/>
                <w:sz w:val="20"/>
                <w:szCs w:val="20"/>
              </w:rPr>
              <w:t>100%</w:t>
            </w:r>
          </w:p>
        </w:tc>
        <w:tc>
          <w:tcPr>
            <w:tcW w:w="4283" w:type="dxa"/>
            <w:gridSpan w:val="2"/>
            <w:shd w:val="clear" w:color="auto" w:fill="F2F2F2" w:themeFill="background1" w:themeFillShade="F2"/>
            <w:tcMar>
              <w:top w:w="57" w:type="dxa"/>
              <w:bottom w:w="57" w:type="dxa"/>
            </w:tcMar>
          </w:tcPr>
          <w:p w:rsidR="00897CD2" w:rsidRPr="00420EFF" w:rsidRDefault="00897CD2" w:rsidP="00996B38">
            <w:pPr>
              <w:jc w:val="center"/>
              <w:rPr>
                <w:rFonts w:cstheme="minorHAnsi"/>
                <w:sz w:val="20"/>
                <w:szCs w:val="20"/>
              </w:rPr>
            </w:pPr>
          </w:p>
        </w:tc>
      </w:tr>
      <w:tr w:rsidR="00897CD2" w:rsidRPr="00420EFF" w:rsidTr="00585A86">
        <w:tc>
          <w:tcPr>
            <w:tcW w:w="8044" w:type="dxa"/>
            <w:gridSpan w:val="5"/>
            <w:tcMar>
              <w:top w:w="57" w:type="dxa"/>
              <w:bottom w:w="57" w:type="dxa"/>
            </w:tcMar>
            <w:vAlign w:val="bottom"/>
          </w:tcPr>
          <w:p w:rsidR="00897CD2" w:rsidRPr="00420EFF" w:rsidRDefault="00897CD2" w:rsidP="00996B38">
            <w:pPr>
              <w:ind w:right="-23"/>
              <w:rPr>
                <w:rFonts w:eastAsia="Arial" w:cstheme="minorHAnsi"/>
                <w:b/>
                <w:sz w:val="20"/>
                <w:szCs w:val="20"/>
              </w:rPr>
            </w:pPr>
            <w:r w:rsidRPr="00420EFF">
              <w:rPr>
                <w:rFonts w:eastAsia="Arial" w:cstheme="minorHAnsi"/>
                <w:b/>
                <w:bCs/>
                <w:sz w:val="20"/>
                <w:szCs w:val="20"/>
              </w:rPr>
              <w:t>% achieving expected standard or above in reading</w:t>
            </w:r>
          </w:p>
        </w:tc>
        <w:tc>
          <w:tcPr>
            <w:tcW w:w="2977" w:type="dxa"/>
            <w:gridSpan w:val="3"/>
            <w:shd w:val="clear" w:color="auto" w:fill="auto"/>
            <w:tcMar>
              <w:top w:w="57" w:type="dxa"/>
              <w:bottom w:w="57" w:type="dxa"/>
            </w:tcMar>
            <w:vAlign w:val="center"/>
          </w:tcPr>
          <w:p w:rsidR="00897CD2" w:rsidRPr="00420EFF" w:rsidRDefault="00C91474" w:rsidP="00996B38">
            <w:pPr>
              <w:ind w:left="187"/>
              <w:jc w:val="center"/>
              <w:rPr>
                <w:rFonts w:cstheme="minorHAnsi"/>
                <w:sz w:val="20"/>
                <w:szCs w:val="20"/>
              </w:rPr>
            </w:pPr>
            <w:r w:rsidRPr="00420EFF">
              <w:rPr>
                <w:rFonts w:cstheme="minorHAnsi"/>
                <w:sz w:val="20"/>
                <w:szCs w:val="20"/>
              </w:rPr>
              <w:t>100%</w:t>
            </w:r>
          </w:p>
        </w:tc>
        <w:tc>
          <w:tcPr>
            <w:tcW w:w="4283" w:type="dxa"/>
            <w:gridSpan w:val="2"/>
            <w:shd w:val="clear" w:color="auto" w:fill="F2F2F2" w:themeFill="background1" w:themeFillShade="F2"/>
            <w:tcMar>
              <w:top w:w="57" w:type="dxa"/>
              <w:bottom w:w="57" w:type="dxa"/>
            </w:tcMar>
          </w:tcPr>
          <w:p w:rsidR="00897CD2" w:rsidRPr="00420EFF" w:rsidRDefault="00897CD2" w:rsidP="00996B38">
            <w:pPr>
              <w:jc w:val="center"/>
              <w:rPr>
                <w:rFonts w:cstheme="minorHAnsi"/>
                <w:bCs/>
                <w:sz w:val="20"/>
                <w:szCs w:val="20"/>
              </w:rPr>
            </w:pPr>
          </w:p>
        </w:tc>
      </w:tr>
      <w:tr w:rsidR="00897CD2" w:rsidRPr="00420EFF" w:rsidTr="00585A86">
        <w:trPr>
          <w:trHeight w:val="28"/>
        </w:trPr>
        <w:tc>
          <w:tcPr>
            <w:tcW w:w="8044" w:type="dxa"/>
            <w:gridSpan w:val="5"/>
            <w:tcMar>
              <w:top w:w="57" w:type="dxa"/>
              <w:bottom w:w="57" w:type="dxa"/>
            </w:tcMar>
            <w:vAlign w:val="bottom"/>
          </w:tcPr>
          <w:p w:rsidR="00897CD2" w:rsidRPr="00420EFF" w:rsidRDefault="00897CD2" w:rsidP="00996B38">
            <w:pPr>
              <w:ind w:right="-23"/>
              <w:rPr>
                <w:rFonts w:eastAsia="Arial" w:cstheme="minorHAnsi"/>
                <w:b/>
                <w:bCs/>
                <w:sz w:val="20"/>
                <w:szCs w:val="20"/>
              </w:rPr>
            </w:pPr>
            <w:r w:rsidRPr="00420EFF">
              <w:rPr>
                <w:rFonts w:eastAsia="Arial" w:cstheme="minorHAnsi"/>
                <w:b/>
                <w:bCs/>
                <w:sz w:val="20"/>
                <w:szCs w:val="20"/>
              </w:rPr>
              <w:t>% achieving expected standard or above in writing</w:t>
            </w:r>
          </w:p>
        </w:tc>
        <w:tc>
          <w:tcPr>
            <w:tcW w:w="2977" w:type="dxa"/>
            <w:gridSpan w:val="3"/>
            <w:shd w:val="clear" w:color="auto" w:fill="auto"/>
            <w:tcMar>
              <w:top w:w="57" w:type="dxa"/>
              <w:bottom w:w="57" w:type="dxa"/>
            </w:tcMar>
            <w:vAlign w:val="center"/>
          </w:tcPr>
          <w:p w:rsidR="00897CD2" w:rsidRPr="00420EFF" w:rsidRDefault="00C91474" w:rsidP="00996B38">
            <w:pPr>
              <w:ind w:left="187"/>
              <w:jc w:val="center"/>
              <w:rPr>
                <w:rFonts w:cstheme="minorHAnsi"/>
                <w:sz w:val="20"/>
                <w:szCs w:val="20"/>
              </w:rPr>
            </w:pPr>
            <w:r w:rsidRPr="00420EFF">
              <w:rPr>
                <w:rFonts w:cstheme="minorHAnsi"/>
                <w:sz w:val="20"/>
                <w:szCs w:val="20"/>
              </w:rPr>
              <w:t>100%</w:t>
            </w:r>
          </w:p>
        </w:tc>
        <w:tc>
          <w:tcPr>
            <w:tcW w:w="4283" w:type="dxa"/>
            <w:gridSpan w:val="2"/>
            <w:shd w:val="clear" w:color="auto" w:fill="F2F2F2" w:themeFill="background1" w:themeFillShade="F2"/>
            <w:tcMar>
              <w:top w:w="57" w:type="dxa"/>
              <w:bottom w:w="57" w:type="dxa"/>
            </w:tcMar>
          </w:tcPr>
          <w:p w:rsidR="00897CD2" w:rsidRPr="00420EFF" w:rsidRDefault="00897CD2" w:rsidP="00996B38">
            <w:pPr>
              <w:jc w:val="center"/>
              <w:rPr>
                <w:rFonts w:cstheme="minorHAnsi"/>
                <w:bCs/>
                <w:sz w:val="20"/>
                <w:szCs w:val="20"/>
              </w:rPr>
            </w:pPr>
          </w:p>
        </w:tc>
      </w:tr>
      <w:tr w:rsidR="00897CD2" w:rsidRPr="00420EFF" w:rsidTr="00585A86">
        <w:tc>
          <w:tcPr>
            <w:tcW w:w="8044" w:type="dxa"/>
            <w:gridSpan w:val="5"/>
            <w:tcMar>
              <w:top w:w="57" w:type="dxa"/>
              <w:bottom w:w="57" w:type="dxa"/>
            </w:tcMar>
            <w:vAlign w:val="bottom"/>
          </w:tcPr>
          <w:p w:rsidR="00897CD2" w:rsidRPr="00420EFF" w:rsidRDefault="00897CD2" w:rsidP="00996B38">
            <w:pPr>
              <w:ind w:right="-23"/>
              <w:rPr>
                <w:rFonts w:eastAsia="Arial" w:cstheme="minorHAnsi"/>
                <w:b/>
                <w:bCs/>
                <w:sz w:val="20"/>
                <w:szCs w:val="20"/>
              </w:rPr>
            </w:pPr>
            <w:r w:rsidRPr="00420EFF">
              <w:rPr>
                <w:rFonts w:eastAsia="Arial" w:cstheme="minorHAnsi"/>
                <w:b/>
                <w:bCs/>
                <w:sz w:val="20"/>
                <w:szCs w:val="20"/>
              </w:rPr>
              <w:t>% achieving expected standard or above in maths</w:t>
            </w:r>
          </w:p>
        </w:tc>
        <w:tc>
          <w:tcPr>
            <w:tcW w:w="2977" w:type="dxa"/>
            <w:gridSpan w:val="3"/>
            <w:shd w:val="clear" w:color="auto" w:fill="auto"/>
            <w:tcMar>
              <w:top w:w="57" w:type="dxa"/>
              <w:bottom w:w="57" w:type="dxa"/>
            </w:tcMar>
            <w:vAlign w:val="center"/>
          </w:tcPr>
          <w:p w:rsidR="00897CD2" w:rsidRPr="00420EFF" w:rsidRDefault="00C91474" w:rsidP="00996B38">
            <w:pPr>
              <w:ind w:left="187"/>
              <w:jc w:val="center"/>
              <w:rPr>
                <w:rFonts w:cstheme="minorHAnsi"/>
                <w:sz w:val="20"/>
                <w:szCs w:val="20"/>
              </w:rPr>
            </w:pPr>
            <w:r w:rsidRPr="00420EFF">
              <w:rPr>
                <w:rFonts w:cstheme="minorHAnsi"/>
                <w:sz w:val="20"/>
                <w:szCs w:val="20"/>
              </w:rPr>
              <w:t>100%</w:t>
            </w:r>
          </w:p>
        </w:tc>
        <w:tc>
          <w:tcPr>
            <w:tcW w:w="4283" w:type="dxa"/>
            <w:gridSpan w:val="2"/>
            <w:shd w:val="clear" w:color="auto" w:fill="F2F2F2" w:themeFill="background1" w:themeFillShade="F2"/>
            <w:tcMar>
              <w:top w:w="57" w:type="dxa"/>
              <w:bottom w:w="57" w:type="dxa"/>
            </w:tcMar>
          </w:tcPr>
          <w:p w:rsidR="00897CD2" w:rsidRPr="00420EFF" w:rsidRDefault="00897CD2" w:rsidP="00996B38">
            <w:pPr>
              <w:jc w:val="center"/>
              <w:rPr>
                <w:rFonts w:cstheme="minorHAnsi"/>
                <w:bCs/>
                <w:sz w:val="20"/>
                <w:szCs w:val="20"/>
              </w:rPr>
            </w:pPr>
          </w:p>
        </w:tc>
      </w:tr>
      <w:tr w:rsidR="00897CD2" w:rsidRPr="00420EFF" w:rsidTr="00897CD2">
        <w:tc>
          <w:tcPr>
            <w:tcW w:w="15304" w:type="dxa"/>
            <w:gridSpan w:val="10"/>
            <w:shd w:val="clear" w:color="auto" w:fill="C00000"/>
            <w:tcMar>
              <w:top w:w="57" w:type="dxa"/>
              <w:bottom w:w="57" w:type="dxa"/>
            </w:tcMar>
          </w:tcPr>
          <w:p w:rsidR="00897CD2" w:rsidRPr="00420EFF" w:rsidRDefault="00897CD2" w:rsidP="00897CD2">
            <w:pPr>
              <w:pStyle w:val="ListParagraph"/>
              <w:numPr>
                <w:ilvl w:val="0"/>
                <w:numId w:val="1"/>
              </w:numPr>
              <w:spacing w:after="0" w:line="240" w:lineRule="auto"/>
              <w:ind w:left="426" w:hanging="284"/>
              <w:contextualSpacing w:val="0"/>
              <w:rPr>
                <w:rFonts w:cstheme="minorHAnsi"/>
                <w:b/>
                <w:color w:val="FFFFFF" w:themeColor="background1"/>
                <w:sz w:val="20"/>
                <w:szCs w:val="20"/>
              </w:rPr>
            </w:pPr>
            <w:r w:rsidRPr="00420EFF">
              <w:rPr>
                <w:rFonts w:cstheme="minorHAnsi"/>
                <w:b/>
                <w:color w:val="FFFFFF" w:themeColor="background1"/>
                <w:sz w:val="20"/>
                <w:szCs w:val="20"/>
              </w:rPr>
              <w:t xml:space="preserve">Desired outcomes </w:t>
            </w:r>
          </w:p>
        </w:tc>
      </w:tr>
      <w:tr w:rsidR="00897CD2" w:rsidRPr="00420EFF" w:rsidTr="00996B38">
        <w:tc>
          <w:tcPr>
            <w:tcW w:w="816" w:type="dxa"/>
            <w:tcMar>
              <w:top w:w="57" w:type="dxa"/>
              <w:bottom w:w="57" w:type="dxa"/>
            </w:tcMar>
          </w:tcPr>
          <w:p w:rsidR="00897CD2" w:rsidRPr="00420EFF" w:rsidRDefault="00897CD2" w:rsidP="00996B38">
            <w:pPr>
              <w:jc w:val="both"/>
              <w:rPr>
                <w:rFonts w:cstheme="minorHAnsi"/>
                <w:sz w:val="20"/>
                <w:szCs w:val="20"/>
              </w:rPr>
            </w:pPr>
          </w:p>
        </w:tc>
        <w:tc>
          <w:tcPr>
            <w:tcW w:w="8249" w:type="dxa"/>
            <w:gridSpan w:val="6"/>
            <w:tcMar>
              <w:top w:w="57" w:type="dxa"/>
              <w:bottom w:w="57" w:type="dxa"/>
            </w:tcMar>
          </w:tcPr>
          <w:p w:rsidR="00897CD2" w:rsidRPr="00420EFF" w:rsidRDefault="00897CD2" w:rsidP="00996B38">
            <w:pPr>
              <w:rPr>
                <w:rFonts w:cstheme="minorHAnsi"/>
                <w:i/>
                <w:sz w:val="20"/>
                <w:szCs w:val="20"/>
              </w:rPr>
            </w:pPr>
            <w:r w:rsidRPr="00420EFF">
              <w:rPr>
                <w:rFonts w:cstheme="minorHAnsi"/>
                <w:i/>
                <w:sz w:val="20"/>
                <w:szCs w:val="20"/>
              </w:rPr>
              <w:t>Desired outcomes and how they will be measured</w:t>
            </w:r>
          </w:p>
        </w:tc>
        <w:tc>
          <w:tcPr>
            <w:tcW w:w="6239" w:type="dxa"/>
            <w:gridSpan w:val="3"/>
          </w:tcPr>
          <w:p w:rsidR="00897CD2" w:rsidRPr="00420EFF" w:rsidRDefault="00897CD2" w:rsidP="00996B38">
            <w:pPr>
              <w:rPr>
                <w:rFonts w:cstheme="minorHAnsi"/>
                <w:i/>
                <w:sz w:val="20"/>
                <w:szCs w:val="20"/>
              </w:rPr>
            </w:pPr>
            <w:r w:rsidRPr="00420EFF">
              <w:rPr>
                <w:rFonts w:cstheme="minorHAnsi"/>
                <w:i/>
                <w:sz w:val="20"/>
                <w:szCs w:val="20"/>
              </w:rPr>
              <w:t xml:space="preserve">Success criteria </w:t>
            </w:r>
          </w:p>
        </w:tc>
      </w:tr>
      <w:tr w:rsidR="00897CD2" w:rsidRPr="00420EFF" w:rsidTr="00996B38">
        <w:tc>
          <w:tcPr>
            <w:tcW w:w="816" w:type="dxa"/>
            <w:tcMar>
              <w:top w:w="57" w:type="dxa"/>
              <w:bottom w:w="57" w:type="dxa"/>
            </w:tcMar>
          </w:tcPr>
          <w:p w:rsidR="00897CD2" w:rsidRPr="00420EFF" w:rsidRDefault="00897CD2" w:rsidP="00897CD2">
            <w:pPr>
              <w:pStyle w:val="ListParagraph"/>
              <w:numPr>
                <w:ilvl w:val="0"/>
                <w:numId w:val="2"/>
              </w:numPr>
              <w:tabs>
                <w:tab w:val="left" w:pos="142"/>
              </w:tabs>
              <w:spacing w:after="0" w:line="240" w:lineRule="auto"/>
              <w:ind w:left="426"/>
              <w:contextualSpacing w:val="0"/>
              <w:jc w:val="both"/>
              <w:rPr>
                <w:rFonts w:cstheme="minorHAnsi"/>
                <w:b/>
                <w:sz w:val="20"/>
                <w:szCs w:val="20"/>
              </w:rPr>
            </w:pPr>
          </w:p>
        </w:tc>
        <w:tc>
          <w:tcPr>
            <w:tcW w:w="8249" w:type="dxa"/>
            <w:gridSpan w:val="6"/>
            <w:tcMar>
              <w:top w:w="57" w:type="dxa"/>
              <w:bottom w:w="57" w:type="dxa"/>
            </w:tcMar>
          </w:tcPr>
          <w:p w:rsidR="00897CD2" w:rsidRPr="00420EFF" w:rsidRDefault="00897CD2" w:rsidP="00996B38">
            <w:pPr>
              <w:widowControl w:val="0"/>
              <w:tabs>
                <w:tab w:val="left" w:pos="939"/>
                <w:tab w:val="left" w:pos="940"/>
              </w:tabs>
              <w:autoSpaceDE w:val="0"/>
              <w:autoSpaceDN w:val="0"/>
              <w:spacing w:before="1" w:line="285" w:lineRule="exact"/>
              <w:rPr>
                <w:rFonts w:cstheme="minorHAnsi"/>
                <w:b/>
                <w:sz w:val="20"/>
                <w:szCs w:val="20"/>
              </w:rPr>
            </w:pPr>
            <w:r w:rsidRPr="00420EFF">
              <w:rPr>
                <w:rFonts w:cstheme="minorHAnsi"/>
                <w:b/>
                <w:sz w:val="20"/>
                <w:szCs w:val="20"/>
              </w:rPr>
              <w:t xml:space="preserve">Close the attainment gap from Reception – Year 2 </w:t>
            </w:r>
          </w:p>
          <w:p w:rsidR="00897CD2" w:rsidRPr="00420EFF" w:rsidRDefault="00897CD2" w:rsidP="00897CD2">
            <w:pPr>
              <w:widowControl w:val="0"/>
              <w:tabs>
                <w:tab w:val="left" w:pos="939"/>
                <w:tab w:val="left" w:pos="940"/>
              </w:tabs>
              <w:autoSpaceDE w:val="0"/>
              <w:autoSpaceDN w:val="0"/>
              <w:spacing w:before="1" w:line="285" w:lineRule="exact"/>
              <w:rPr>
                <w:rFonts w:cstheme="minorHAnsi"/>
                <w:b/>
                <w:i/>
                <w:sz w:val="20"/>
                <w:szCs w:val="20"/>
              </w:rPr>
            </w:pPr>
            <w:r w:rsidRPr="00420EFF">
              <w:rPr>
                <w:rFonts w:cstheme="minorHAnsi"/>
                <w:b/>
                <w:sz w:val="20"/>
                <w:szCs w:val="20"/>
              </w:rPr>
              <w:t xml:space="preserve">Rationale: </w:t>
            </w:r>
            <w:r w:rsidRPr="00420EFF">
              <w:rPr>
                <w:rFonts w:cstheme="minorHAnsi"/>
                <w:sz w:val="20"/>
                <w:szCs w:val="20"/>
              </w:rPr>
              <w:t xml:space="preserve">In 2019 </w:t>
            </w:r>
            <w:r w:rsidR="00245ADC" w:rsidRPr="00420EFF">
              <w:rPr>
                <w:rFonts w:cstheme="minorHAnsi"/>
                <w:sz w:val="20"/>
                <w:szCs w:val="20"/>
              </w:rPr>
              <w:t>PP pupils</w:t>
            </w:r>
            <w:r w:rsidRPr="00420EFF">
              <w:rPr>
                <w:rFonts w:cstheme="minorHAnsi"/>
                <w:sz w:val="20"/>
                <w:szCs w:val="20"/>
              </w:rPr>
              <w:t xml:space="preserve"> in the Infants did less well in Reading, W</w:t>
            </w:r>
            <w:r w:rsidR="00245ADC" w:rsidRPr="00420EFF">
              <w:rPr>
                <w:rFonts w:cstheme="minorHAnsi"/>
                <w:sz w:val="20"/>
                <w:szCs w:val="20"/>
              </w:rPr>
              <w:t>riting and Maths than non PP pupils</w:t>
            </w:r>
            <w:r w:rsidRPr="00420EFF">
              <w:rPr>
                <w:rFonts w:cstheme="minorHAnsi"/>
                <w:sz w:val="20"/>
                <w:szCs w:val="20"/>
              </w:rPr>
              <w:t xml:space="preserve">. </w:t>
            </w:r>
            <w:r w:rsidR="00245ADC" w:rsidRPr="00420EFF">
              <w:rPr>
                <w:rFonts w:cstheme="minorHAnsi"/>
                <w:sz w:val="20"/>
                <w:szCs w:val="20"/>
              </w:rPr>
              <w:t xml:space="preserve"> Although all pupils</w:t>
            </w:r>
            <w:r w:rsidRPr="00420EFF">
              <w:rPr>
                <w:rFonts w:cstheme="minorHAnsi"/>
                <w:sz w:val="20"/>
                <w:szCs w:val="20"/>
              </w:rPr>
              <w:t xml:space="preserve"> made expected progress, differences between PP and non PP ARE remain.  </w:t>
            </w:r>
          </w:p>
        </w:tc>
        <w:tc>
          <w:tcPr>
            <w:tcW w:w="6239" w:type="dxa"/>
            <w:gridSpan w:val="3"/>
          </w:tcPr>
          <w:p w:rsidR="00897CD2" w:rsidRPr="00420EFF" w:rsidRDefault="00897CD2" w:rsidP="00897CD2">
            <w:pPr>
              <w:pStyle w:val="ListParagraph"/>
              <w:numPr>
                <w:ilvl w:val="0"/>
                <w:numId w:val="11"/>
              </w:numPr>
              <w:spacing w:after="0" w:line="240" w:lineRule="auto"/>
              <w:rPr>
                <w:rFonts w:cstheme="minorHAnsi"/>
                <w:sz w:val="20"/>
                <w:szCs w:val="20"/>
              </w:rPr>
            </w:pPr>
            <w:r w:rsidRPr="00420EFF">
              <w:rPr>
                <w:rFonts w:cstheme="minorHAnsi"/>
                <w:sz w:val="20"/>
                <w:szCs w:val="20"/>
              </w:rPr>
              <w:t xml:space="preserve">Identified </w:t>
            </w:r>
            <w:r w:rsidR="00245ADC" w:rsidRPr="00420EFF">
              <w:rPr>
                <w:rFonts w:cstheme="minorHAnsi"/>
                <w:sz w:val="20"/>
                <w:szCs w:val="20"/>
              </w:rPr>
              <w:t>pupils in EYFS and KS1</w:t>
            </w:r>
            <w:r w:rsidRPr="00420EFF">
              <w:rPr>
                <w:rFonts w:cstheme="minorHAnsi"/>
                <w:sz w:val="20"/>
                <w:szCs w:val="20"/>
              </w:rPr>
              <w:t xml:space="preserve"> continue to make at least expected progress to reduce the attainment gap further</w:t>
            </w:r>
            <w:r w:rsidR="00245ADC" w:rsidRPr="00420EFF">
              <w:rPr>
                <w:rFonts w:cstheme="minorHAnsi"/>
                <w:sz w:val="20"/>
                <w:szCs w:val="20"/>
              </w:rPr>
              <w:t>.</w:t>
            </w:r>
          </w:p>
          <w:p w:rsidR="00897CD2" w:rsidRPr="00420EFF" w:rsidRDefault="00897CD2" w:rsidP="00897CD2">
            <w:pPr>
              <w:pStyle w:val="ListParagraph"/>
              <w:numPr>
                <w:ilvl w:val="0"/>
                <w:numId w:val="11"/>
              </w:numPr>
              <w:spacing w:after="0" w:line="240" w:lineRule="auto"/>
              <w:rPr>
                <w:rFonts w:cstheme="minorHAnsi"/>
                <w:sz w:val="20"/>
                <w:szCs w:val="20"/>
              </w:rPr>
            </w:pPr>
            <w:r w:rsidRPr="00420EFF">
              <w:rPr>
                <w:rFonts w:cstheme="minorHAnsi"/>
                <w:sz w:val="20"/>
                <w:szCs w:val="20"/>
              </w:rPr>
              <w:t>Smooth</w:t>
            </w:r>
            <w:r w:rsidR="00245ADC" w:rsidRPr="00420EFF">
              <w:rPr>
                <w:rFonts w:cstheme="minorHAnsi"/>
                <w:sz w:val="20"/>
                <w:szCs w:val="20"/>
              </w:rPr>
              <w:t xml:space="preserve"> transition between EYFS - Y1 and Y1 - Y2.</w:t>
            </w:r>
          </w:p>
        </w:tc>
      </w:tr>
      <w:tr w:rsidR="00897CD2" w:rsidRPr="00420EFF" w:rsidTr="00996B38">
        <w:tc>
          <w:tcPr>
            <w:tcW w:w="816" w:type="dxa"/>
            <w:tcMar>
              <w:top w:w="57" w:type="dxa"/>
              <w:bottom w:w="57" w:type="dxa"/>
            </w:tcMar>
          </w:tcPr>
          <w:p w:rsidR="00897CD2" w:rsidRPr="00420EFF" w:rsidRDefault="00897CD2" w:rsidP="00897CD2">
            <w:pPr>
              <w:pStyle w:val="ListParagraph"/>
              <w:numPr>
                <w:ilvl w:val="0"/>
                <w:numId w:val="2"/>
              </w:numPr>
              <w:tabs>
                <w:tab w:val="left" w:pos="142"/>
              </w:tabs>
              <w:spacing w:after="0" w:line="240" w:lineRule="auto"/>
              <w:ind w:left="426"/>
              <w:contextualSpacing w:val="0"/>
              <w:jc w:val="both"/>
              <w:rPr>
                <w:rFonts w:cstheme="minorHAnsi"/>
                <w:b/>
                <w:sz w:val="20"/>
                <w:szCs w:val="20"/>
              </w:rPr>
            </w:pPr>
          </w:p>
        </w:tc>
        <w:tc>
          <w:tcPr>
            <w:tcW w:w="8249" w:type="dxa"/>
            <w:gridSpan w:val="6"/>
            <w:tcMar>
              <w:top w:w="57" w:type="dxa"/>
              <w:bottom w:w="57" w:type="dxa"/>
            </w:tcMar>
          </w:tcPr>
          <w:p w:rsidR="00897CD2" w:rsidRPr="00420EFF" w:rsidRDefault="00897CD2" w:rsidP="00996B38">
            <w:pPr>
              <w:widowControl w:val="0"/>
              <w:tabs>
                <w:tab w:val="left" w:pos="8827"/>
              </w:tabs>
              <w:autoSpaceDE w:val="0"/>
              <w:autoSpaceDN w:val="0"/>
              <w:jc w:val="both"/>
              <w:rPr>
                <w:rFonts w:cstheme="minorHAnsi"/>
                <w:sz w:val="20"/>
                <w:szCs w:val="20"/>
              </w:rPr>
            </w:pPr>
            <w:r w:rsidRPr="00420EFF">
              <w:rPr>
                <w:rFonts w:cstheme="minorHAnsi"/>
                <w:b/>
                <w:sz w:val="20"/>
                <w:szCs w:val="20"/>
              </w:rPr>
              <w:t>To sustain the proportion of children making expected (sufficient) progress and the % of children at ARE from their starting points</w:t>
            </w:r>
            <w:r w:rsidRPr="00420EFF">
              <w:rPr>
                <w:rFonts w:cstheme="minorHAnsi"/>
                <w:sz w:val="20"/>
                <w:szCs w:val="20"/>
              </w:rPr>
              <w:t xml:space="preserve">. </w:t>
            </w:r>
          </w:p>
          <w:p w:rsidR="00897CD2" w:rsidRPr="00420EFF" w:rsidRDefault="00897CD2" w:rsidP="00996B38">
            <w:pPr>
              <w:widowControl w:val="0"/>
              <w:tabs>
                <w:tab w:val="left" w:pos="939"/>
                <w:tab w:val="left" w:pos="940"/>
              </w:tabs>
              <w:autoSpaceDE w:val="0"/>
              <w:autoSpaceDN w:val="0"/>
              <w:spacing w:before="1" w:line="285" w:lineRule="exact"/>
              <w:rPr>
                <w:rFonts w:cstheme="minorHAnsi"/>
                <w:b/>
                <w:sz w:val="20"/>
                <w:szCs w:val="20"/>
              </w:rPr>
            </w:pPr>
            <w:r w:rsidRPr="00420EFF">
              <w:rPr>
                <w:rFonts w:cstheme="minorHAnsi"/>
                <w:b/>
                <w:sz w:val="20"/>
                <w:szCs w:val="20"/>
              </w:rPr>
              <w:t>Rationale:</w:t>
            </w:r>
            <w:r w:rsidRPr="00420EFF">
              <w:rPr>
                <w:rFonts w:cstheme="minorHAnsi"/>
                <w:sz w:val="20"/>
                <w:szCs w:val="20"/>
              </w:rPr>
              <w:t xml:space="preserve"> There is a much greater need to support children in receipt of the Pupil Premium and to monitor their progress regularly</w:t>
            </w:r>
            <w:r w:rsidR="00245ADC" w:rsidRPr="00420EFF">
              <w:rPr>
                <w:rFonts w:cstheme="minorHAnsi"/>
                <w:sz w:val="20"/>
                <w:szCs w:val="20"/>
              </w:rPr>
              <w:t>,</w:t>
            </w:r>
            <w:r w:rsidRPr="00420EFF">
              <w:rPr>
                <w:rFonts w:cstheme="minorHAnsi"/>
                <w:sz w:val="20"/>
                <w:szCs w:val="20"/>
              </w:rPr>
              <w:t xml:space="preserve"> to not only support their progress and attainment but</w:t>
            </w:r>
            <w:r w:rsidR="00245ADC" w:rsidRPr="00420EFF">
              <w:rPr>
                <w:rFonts w:cstheme="minorHAnsi"/>
                <w:sz w:val="20"/>
                <w:szCs w:val="20"/>
              </w:rPr>
              <w:t xml:space="preserve"> to ensure that any barriers to</w:t>
            </w:r>
            <w:r w:rsidRPr="00420EFF">
              <w:rPr>
                <w:rFonts w:cstheme="minorHAnsi"/>
                <w:sz w:val="20"/>
                <w:szCs w:val="20"/>
              </w:rPr>
              <w:t xml:space="preserve"> learning are identified and overcome. Pupil Premium analysis revealed that targeted intervention is having a positive impact on those children identified as Pupil Premium. Provision will be given for early intervention in KS1 and to those who have fallen behind in KS2</w:t>
            </w:r>
            <w:r w:rsidR="00245ADC" w:rsidRPr="00420EFF">
              <w:rPr>
                <w:rFonts w:cstheme="minorHAnsi"/>
                <w:sz w:val="20"/>
                <w:szCs w:val="20"/>
              </w:rPr>
              <w:t>.</w:t>
            </w:r>
          </w:p>
        </w:tc>
        <w:tc>
          <w:tcPr>
            <w:tcW w:w="6239" w:type="dxa"/>
            <w:gridSpan w:val="3"/>
          </w:tcPr>
          <w:p w:rsidR="00897CD2" w:rsidRPr="00420EFF" w:rsidRDefault="00897CD2" w:rsidP="00897CD2">
            <w:pPr>
              <w:pStyle w:val="ListParagraph"/>
              <w:numPr>
                <w:ilvl w:val="0"/>
                <w:numId w:val="11"/>
              </w:numPr>
              <w:spacing w:after="0" w:line="240" w:lineRule="auto"/>
              <w:rPr>
                <w:rFonts w:cstheme="minorHAnsi"/>
                <w:sz w:val="20"/>
                <w:szCs w:val="20"/>
              </w:rPr>
            </w:pPr>
            <w:r w:rsidRPr="00420EFF">
              <w:rPr>
                <w:rFonts w:cstheme="minorHAnsi"/>
                <w:sz w:val="20"/>
                <w:szCs w:val="20"/>
              </w:rPr>
              <w:t>Barriers to learning are identified and strategies are in place to successfully reduce them</w:t>
            </w:r>
            <w:r w:rsidR="00245ADC" w:rsidRPr="00420EFF">
              <w:rPr>
                <w:rFonts w:cstheme="minorHAnsi"/>
                <w:sz w:val="20"/>
                <w:szCs w:val="20"/>
              </w:rPr>
              <w:t>.</w:t>
            </w:r>
          </w:p>
          <w:p w:rsidR="00897CD2" w:rsidRPr="00420EFF" w:rsidRDefault="00897CD2" w:rsidP="00897CD2">
            <w:pPr>
              <w:pStyle w:val="ListParagraph"/>
              <w:numPr>
                <w:ilvl w:val="0"/>
                <w:numId w:val="11"/>
              </w:numPr>
              <w:spacing w:after="0" w:line="240" w:lineRule="auto"/>
              <w:rPr>
                <w:rFonts w:cstheme="minorHAnsi"/>
                <w:sz w:val="20"/>
                <w:szCs w:val="20"/>
              </w:rPr>
            </w:pPr>
            <w:r w:rsidRPr="00420EFF">
              <w:rPr>
                <w:rFonts w:cstheme="minorHAnsi"/>
                <w:sz w:val="20"/>
                <w:szCs w:val="20"/>
              </w:rPr>
              <w:t>PP pupils attain as high or in excess of non PP pupils nationally</w:t>
            </w:r>
          </w:p>
          <w:p w:rsidR="00897CD2" w:rsidRPr="00420EFF" w:rsidRDefault="00897CD2" w:rsidP="00897CD2">
            <w:pPr>
              <w:pStyle w:val="ListParagraph"/>
              <w:numPr>
                <w:ilvl w:val="0"/>
                <w:numId w:val="11"/>
              </w:numPr>
              <w:spacing w:after="0" w:line="240" w:lineRule="auto"/>
              <w:rPr>
                <w:rFonts w:cstheme="minorHAnsi"/>
                <w:sz w:val="20"/>
                <w:szCs w:val="20"/>
              </w:rPr>
            </w:pPr>
            <w:r w:rsidRPr="00420EFF">
              <w:rPr>
                <w:rFonts w:cstheme="minorHAnsi"/>
                <w:sz w:val="20"/>
                <w:szCs w:val="20"/>
              </w:rPr>
              <w:t>PP pupil progress is at least in line with non PP.</w:t>
            </w:r>
          </w:p>
          <w:p w:rsidR="00585A86" w:rsidRPr="00420EFF" w:rsidRDefault="00585A86" w:rsidP="00897CD2">
            <w:pPr>
              <w:pStyle w:val="ListParagraph"/>
              <w:numPr>
                <w:ilvl w:val="0"/>
                <w:numId w:val="11"/>
              </w:numPr>
              <w:spacing w:after="0" w:line="240" w:lineRule="auto"/>
              <w:rPr>
                <w:rFonts w:cstheme="minorHAnsi"/>
                <w:sz w:val="20"/>
                <w:szCs w:val="20"/>
              </w:rPr>
            </w:pPr>
            <w:r w:rsidRPr="00420EFF">
              <w:rPr>
                <w:rFonts w:cstheme="minorHAnsi"/>
                <w:sz w:val="20"/>
                <w:szCs w:val="20"/>
              </w:rPr>
              <w:t>Tracking of all PP pupils across the school improves identifying gaps in learning earlier so intervention has an impact.</w:t>
            </w:r>
          </w:p>
        </w:tc>
      </w:tr>
      <w:tr w:rsidR="00897CD2" w:rsidRPr="00420EFF" w:rsidTr="00996B38">
        <w:tc>
          <w:tcPr>
            <w:tcW w:w="816" w:type="dxa"/>
            <w:tcMar>
              <w:top w:w="57" w:type="dxa"/>
              <w:bottom w:w="57" w:type="dxa"/>
            </w:tcMar>
          </w:tcPr>
          <w:p w:rsidR="00897CD2" w:rsidRPr="00420EFF" w:rsidRDefault="00897CD2" w:rsidP="00897CD2">
            <w:pPr>
              <w:pStyle w:val="ListParagraph"/>
              <w:numPr>
                <w:ilvl w:val="0"/>
                <w:numId w:val="2"/>
              </w:numPr>
              <w:tabs>
                <w:tab w:val="left" w:pos="142"/>
              </w:tabs>
              <w:spacing w:after="0" w:line="240" w:lineRule="auto"/>
              <w:ind w:left="426"/>
              <w:contextualSpacing w:val="0"/>
              <w:jc w:val="both"/>
              <w:rPr>
                <w:rFonts w:cstheme="minorHAnsi"/>
                <w:b/>
                <w:sz w:val="20"/>
                <w:szCs w:val="20"/>
              </w:rPr>
            </w:pPr>
          </w:p>
        </w:tc>
        <w:tc>
          <w:tcPr>
            <w:tcW w:w="8249" w:type="dxa"/>
            <w:gridSpan w:val="6"/>
            <w:tcMar>
              <w:top w:w="57" w:type="dxa"/>
              <w:bottom w:w="57" w:type="dxa"/>
            </w:tcMar>
          </w:tcPr>
          <w:p w:rsidR="00897CD2" w:rsidRPr="00420EFF" w:rsidRDefault="00897CD2" w:rsidP="00996B38">
            <w:pPr>
              <w:rPr>
                <w:rFonts w:cstheme="minorHAnsi"/>
                <w:b/>
                <w:sz w:val="20"/>
                <w:szCs w:val="20"/>
              </w:rPr>
            </w:pPr>
            <w:r w:rsidRPr="00420EFF">
              <w:rPr>
                <w:rFonts w:cstheme="minorHAnsi"/>
                <w:b/>
                <w:sz w:val="20"/>
                <w:szCs w:val="20"/>
              </w:rPr>
              <w:t xml:space="preserve">To improve curriculum engagement and </w:t>
            </w:r>
            <w:r w:rsidR="0058672B" w:rsidRPr="00420EFF">
              <w:rPr>
                <w:rFonts w:cstheme="minorHAnsi"/>
                <w:b/>
                <w:sz w:val="20"/>
                <w:szCs w:val="20"/>
              </w:rPr>
              <w:t>outdoor adventure learning</w:t>
            </w:r>
            <w:r w:rsidRPr="00420EFF">
              <w:rPr>
                <w:rFonts w:cstheme="minorHAnsi"/>
                <w:b/>
                <w:sz w:val="20"/>
                <w:szCs w:val="20"/>
              </w:rPr>
              <w:t xml:space="preserve"> for disadvantaged pupils.</w:t>
            </w:r>
          </w:p>
          <w:p w:rsidR="00897CD2" w:rsidRPr="00420EFF" w:rsidRDefault="00897CD2" w:rsidP="0058672B">
            <w:pPr>
              <w:rPr>
                <w:rFonts w:cstheme="minorHAnsi"/>
                <w:color w:val="000000" w:themeColor="text1"/>
                <w:sz w:val="20"/>
                <w:szCs w:val="20"/>
              </w:rPr>
            </w:pPr>
            <w:r w:rsidRPr="00420EFF">
              <w:rPr>
                <w:rFonts w:cstheme="minorHAnsi"/>
                <w:b/>
                <w:sz w:val="20"/>
                <w:szCs w:val="20"/>
              </w:rPr>
              <w:t>Rationale:</w:t>
            </w:r>
            <w:r w:rsidRPr="00420EFF">
              <w:rPr>
                <w:rFonts w:cstheme="minorHAnsi"/>
                <w:sz w:val="20"/>
                <w:szCs w:val="20"/>
              </w:rPr>
              <w:t xml:space="preserve"> ‘</w:t>
            </w:r>
            <w:r w:rsidR="0058672B" w:rsidRPr="00420EFF">
              <w:rPr>
                <w:rFonts w:cstheme="minorHAnsi"/>
                <w:sz w:val="20"/>
                <w:szCs w:val="20"/>
                <w:shd w:val="clear" w:color="auto" w:fill="FFFFFF"/>
              </w:rPr>
              <w:t>Overall, studies of adventure learning interventions consistently show positive benefits on academic learning. On average, pupils who participate in adventure learning interventions make approximately four additional months’ progress. There is also evidence of an impact on non-cognitive outcomes such as self-confidence.’</w:t>
            </w:r>
          </w:p>
        </w:tc>
        <w:tc>
          <w:tcPr>
            <w:tcW w:w="6239" w:type="dxa"/>
            <w:gridSpan w:val="3"/>
          </w:tcPr>
          <w:p w:rsidR="00897CD2" w:rsidRPr="00420EFF" w:rsidRDefault="00897CD2" w:rsidP="00897CD2">
            <w:pPr>
              <w:pStyle w:val="ListParagraph"/>
              <w:numPr>
                <w:ilvl w:val="0"/>
                <w:numId w:val="11"/>
              </w:numPr>
              <w:spacing w:after="0" w:line="240" w:lineRule="auto"/>
              <w:rPr>
                <w:rFonts w:cstheme="minorHAnsi"/>
                <w:sz w:val="20"/>
                <w:szCs w:val="20"/>
              </w:rPr>
            </w:pPr>
            <w:r w:rsidRPr="00420EFF">
              <w:rPr>
                <w:rFonts w:cstheme="minorHAnsi"/>
                <w:sz w:val="20"/>
                <w:szCs w:val="20"/>
              </w:rPr>
              <w:t>90% attendance (PPG children) on all educational visits</w:t>
            </w:r>
          </w:p>
          <w:p w:rsidR="00897CD2" w:rsidRPr="00420EFF" w:rsidRDefault="00897CD2" w:rsidP="00897CD2">
            <w:pPr>
              <w:pStyle w:val="ListParagraph"/>
              <w:numPr>
                <w:ilvl w:val="0"/>
                <w:numId w:val="11"/>
              </w:numPr>
              <w:spacing w:after="0" w:line="240" w:lineRule="auto"/>
              <w:rPr>
                <w:rFonts w:cstheme="minorHAnsi"/>
                <w:sz w:val="20"/>
                <w:szCs w:val="20"/>
              </w:rPr>
            </w:pPr>
            <w:r w:rsidRPr="00420EFF">
              <w:rPr>
                <w:rFonts w:cstheme="minorHAnsi"/>
                <w:sz w:val="20"/>
                <w:szCs w:val="20"/>
              </w:rPr>
              <w:t xml:space="preserve">All children have access to a broad and balanced curriculum which enhances life experiences. All children have the opportunity to attend a residential within their KS2 experience. </w:t>
            </w:r>
          </w:p>
          <w:p w:rsidR="00897CD2" w:rsidRPr="00420EFF" w:rsidRDefault="00897CD2" w:rsidP="00897CD2">
            <w:pPr>
              <w:pStyle w:val="ListParagraph"/>
              <w:numPr>
                <w:ilvl w:val="0"/>
                <w:numId w:val="11"/>
              </w:numPr>
              <w:spacing w:after="0" w:line="240" w:lineRule="auto"/>
              <w:rPr>
                <w:rFonts w:cstheme="minorHAnsi"/>
                <w:sz w:val="20"/>
                <w:szCs w:val="20"/>
              </w:rPr>
            </w:pPr>
            <w:r w:rsidRPr="00420EFF">
              <w:rPr>
                <w:rFonts w:cstheme="minorHAnsi"/>
                <w:sz w:val="20"/>
                <w:szCs w:val="20"/>
              </w:rPr>
              <w:t>Greater care is taken to match experiences that support the learning within the curriculum</w:t>
            </w:r>
          </w:p>
          <w:p w:rsidR="00897CD2" w:rsidRPr="00420EFF" w:rsidRDefault="00897CD2" w:rsidP="00897CD2">
            <w:pPr>
              <w:pStyle w:val="ListParagraph"/>
              <w:numPr>
                <w:ilvl w:val="0"/>
                <w:numId w:val="11"/>
              </w:numPr>
              <w:spacing w:after="0" w:line="240" w:lineRule="auto"/>
              <w:rPr>
                <w:rFonts w:cstheme="minorHAnsi"/>
                <w:sz w:val="20"/>
                <w:szCs w:val="20"/>
              </w:rPr>
            </w:pPr>
            <w:r w:rsidRPr="00420EFF">
              <w:rPr>
                <w:rFonts w:cstheme="minorHAnsi"/>
                <w:sz w:val="20"/>
                <w:szCs w:val="20"/>
              </w:rPr>
              <w:t xml:space="preserve">Opportunities to broaden enrichment activities are taken focusing on PP needs. </w:t>
            </w:r>
          </w:p>
          <w:p w:rsidR="00897CD2" w:rsidRPr="00420EFF" w:rsidRDefault="00897CD2" w:rsidP="00996B38">
            <w:pPr>
              <w:rPr>
                <w:rFonts w:cstheme="minorHAnsi"/>
                <w:sz w:val="20"/>
                <w:szCs w:val="20"/>
              </w:rPr>
            </w:pPr>
          </w:p>
        </w:tc>
      </w:tr>
      <w:tr w:rsidR="00897CD2" w:rsidRPr="00420EFF" w:rsidTr="00996B38">
        <w:tc>
          <w:tcPr>
            <w:tcW w:w="816" w:type="dxa"/>
            <w:tcMar>
              <w:top w:w="57" w:type="dxa"/>
              <w:bottom w:w="57" w:type="dxa"/>
            </w:tcMar>
          </w:tcPr>
          <w:p w:rsidR="00897CD2" w:rsidRPr="00420EFF" w:rsidRDefault="00897CD2" w:rsidP="00897CD2">
            <w:pPr>
              <w:pStyle w:val="ListParagraph"/>
              <w:numPr>
                <w:ilvl w:val="0"/>
                <w:numId w:val="2"/>
              </w:numPr>
              <w:tabs>
                <w:tab w:val="left" w:pos="142"/>
              </w:tabs>
              <w:spacing w:after="0" w:line="240" w:lineRule="auto"/>
              <w:ind w:left="426"/>
              <w:contextualSpacing w:val="0"/>
              <w:jc w:val="both"/>
              <w:rPr>
                <w:rFonts w:cstheme="minorHAnsi"/>
                <w:b/>
                <w:sz w:val="20"/>
                <w:szCs w:val="20"/>
              </w:rPr>
            </w:pPr>
          </w:p>
        </w:tc>
        <w:tc>
          <w:tcPr>
            <w:tcW w:w="8249" w:type="dxa"/>
            <w:gridSpan w:val="6"/>
            <w:tcMar>
              <w:top w:w="57" w:type="dxa"/>
              <w:bottom w:w="57" w:type="dxa"/>
            </w:tcMar>
          </w:tcPr>
          <w:p w:rsidR="00897CD2" w:rsidRPr="00420EFF" w:rsidRDefault="00897CD2" w:rsidP="00996B38">
            <w:pPr>
              <w:rPr>
                <w:rFonts w:cstheme="minorHAnsi"/>
                <w:b/>
                <w:color w:val="000000" w:themeColor="text1"/>
                <w:sz w:val="20"/>
                <w:szCs w:val="20"/>
              </w:rPr>
            </w:pPr>
            <w:r w:rsidRPr="00420EFF">
              <w:rPr>
                <w:rFonts w:cstheme="minorHAnsi"/>
                <w:b/>
                <w:color w:val="000000" w:themeColor="text1"/>
                <w:sz w:val="20"/>
                <w:szCs w:val="20"/>
              </w:rPr>
              <w:t>To increase resilience, preve</w:t>
            </w:r>
            <w:r w:rsidR="0058672B" w:rsidRPr="00420EFF">
              <w:rPr>
                <w:rFonts w:cstheme="minorHAnsi"/>
                <w:b/>
                <w:color w:val="000000" w:themeColor="text1"/>
                <w:sz w:val="20"/>
                <w:szCs w:val="20"/>
              </w:rPr>
              <w:t>ntion and early intervention of</w:t>
            </w:r>
            <w:r w:rsidRPr="00420EFF">
              <w:rPr>
                <w:rFonts w:cstheme="minorHAnsi"/>
                <w:b/>
                <w:color w:val="000000" w:themeColor="text1"/>
                <w:sz w:val="20"/>
                <w:szCs w:val="20"/>
              </w:rPr>
              <w:t xml:space="preserve"> the mental wellbeing of children across the school. </w:t>
            </w:r>
          </w:p>
          <w:p w:rsidR="00897CD2" w:rsidRPr="00420EFF" w:rsidRDefault="00897CD2" w:rsidP="00996B38">
            <w:pPr>
              <w:rPr>
                <w:rFonts w:cstheme="minorHAnsi"/>
                <w:b/>
                <w:i/>
                <w:sz w:val="20"/>
                <w:szCs w:val="20"/>
              </w:rPr>
            </w:pPr>
            <w:r w:rsidRPr="00420EFF">
              <w:rPr>
                <w:rFonts w:cstheme="minorHAnsi"/>
                <w:b/>
                <w:sz w:val="20"/>
                <w:szCs w:val="20"/>
              </w:rPr>
              <w:t>Rational</w:t>
            </w:r>
            <w:r w:rsidR="0058672B" w:rsidRPr="00420EFF">
              <w:rPr>
                <w:rFonts w:cstheme="minorHAnsi"/>
                <w:b/>
                <w:sz w:val="20"/>
                <w:szCs w:val="20"/>
              </w:rPr>
              <w:t>e</w:t>
            </w:r>
            <w:r w:rsidR="00C91474" w:rsidRPr="00420EFF">
              <w:rPr>
                <w:rFonts w:cstheme="minorHAnsi"/>
                <w:sz w:val="20"/>
                <w:szCs w:val="20"/>
              </w:rPr>
              <w:t>: SENDCO</w:t>
            </w:r>
            <w:r w:rsidRPr="00420EFF">
              <w:rPr>
                <w:rFonts w:cstheme="minorHAnsi"/>
                <w:sz w:val="20"/>
                <w:szCs w:val="20"/>
              </w:rPr>
              <w:t xml:space="preserve"> &amp; staff identified a number of children who would benefit from emotional literacy support </w:t>
            </w:r>
          </w:p>
        </w:tc>
        <w:tc>
          <w:tcPr>
            <w:tcW w:w="6239" w:type="dxa"/>
            <w:gridSpan w:val="3"/>
          </w:tcPr>
          <w:p w:rsidR="00897CD2" w:rsidRPr="00420EFF" w:rsidRDefault="00897CD2" w:rsidP="00897CD2">
            <w:pPr>
              <w:pStyle w:val="ListParagraph"/>
              <w:numPr>
                <w:ilvl w:val="0"/>
                <w:numId w:val="10"/>
              </w:numPr>
              <w:spacing w:after="0" w:line="240" w:lineRule="auto"/>
              <w:rPr>
                <w:rFonts w:cstheme="minorHAnsi"/>
                <w:sz w:val="20"/>
                <w:szCs w:val="20"/>
              </w:rPr>
            </w:pPr>
            <w:r w:rsidRPr="00420EFF">
              <w:rPr>
                <w:rFonts w:cstheme="minorHAnsi"/>
                <w:sz w:val="20"/>
                <w:szCs w:val="20"/>
              </w:rPr>
              <w:t>Children feel more confident and have a more positive outlook, including improved self-esteem and self-worth</w:t>
            </w:r>
            <w:r w:rsidR="0058672B" w:rsidRPr="00420EFF">
              <w:rPr>
                <w:rFonts w:cstheme="minorHAnsi"/>
                <w:sz w:val="20"/>
                <w:szCs w:val="20"/>
              </w:rPr>
              <w:t>.</w:t>
            </w:r>
          </w:p>
          <w:p w:rsidR="00897CD2" w:rsidRPr="00420EFF" w:rsidRDefault="00897CD2" w:rsidP="00897CD2">
            <w:pPr>
              <w:pStyle w:val="ListParagraph"/>
              <w:numPr>
                <w:ilvl w:val="0"/>
                <w:numId w:val="10"/>
              </w:numPr>
              <w:spacing w:after="0" w:line="240" w:lineRule="auto"/>
              <w:rPr>
                <w:rFonts w:cstheme="minorHAnsi"/>
                <w:sz w:val="20"/>
                <w:szCs w:val="20"/>
              </w:rPr>
            </w:pPr>
            <w:r w:rsidRPr="00420EFF">
              <w:rPr>
                <w:rFonts w:cstheme="minorHAnsi"/>
                <w:sz w:val="20"/>
                <w:szCs w:val="20"/>
              </w:rPr>
              <w:t>Children to develop their capacity to discuss their emotions and seek help appropriately within school.</w:t>
            </w:r>
          </w:p>
          <w:p w:rsidR="00897CD2" w:rsidRPr="00420EFF" w:rsidRDefault="0058672B" w:rsidP="00897CD2">
            <w:pPr>
              <w:pStyle w:val="ListParagraph"/>
              <w:numPr>
                <w:ilvl w:val="0"/>
                <w:numId w:val="10"/>
              </w:numPr>
              <w:spacing w:after="0" w:line="240" w:lineRule="auto"/>
              <w:rPr>
                <w:rFonts w:cstheme="minorHAnsi"/>
                <w:sz w:val="20"/>
                <w:szCs w:val="20"/>
              </w:rPr>
            </w:pPr>
            <w:r w:rsidRPr="00420EFF">
              <w:rPr>
                <w:rFonts w:cstheme="minorHAnsi"/>
                <w:sz w:val="20"/>
                <w:szCs w:val="20"/>
              </w:rPr>
              <w:t xml:space="preserve">Pastoral Care Mentor effectively supporting children to improve resilience and mental wellbeing. </w:t>
            </w:r>
            <w:r w:rsidR="00897CD2" w:rsidRPr="00420EFF">
              <w:rPr>
                <w:rFonts w:cstheme="minorHAnsi"/>
                <w:sz w:val="20"/>
                <w:szCs w:val="20"/>
              </w:rPr>
              <w:t xml:space="preserve"> </w:t>
            </w:r>
          </w:p>
        </w:tc>
      </w:tr>
      <w:tr w:rsidR="00897CD2" w:rsidRPr="00420EFF" w:rsidTr="00996B38">
        <w:trPr>
          <w:trHeight w:val="805"/>
        </w:trPr>
        <w:tc>
          <w:tcPr>
            <w:tcW w:w="816" w:type="dxa"/>
            <w:tcMar>
              <w:top w:w="57" w:type="dxa"/>
              <w:bottom w:w="57" w:type="dxa"/>
            </w:tcMar>
          </w:tcPr>
          <w:p w:rsidR="00897CD2" w:rsidRPr="00420EFF" w:rsidRDefault="00897CD2" w:rsidP="00897CD2">
            <w:pPr>
              <w:pStyle w:val="ListParagraph"/>
              <w:numPr>
                <w:ilvl w:val="0"/>
                <w:numId w:val="2"/>
              </w:numPr>
              <w:tabs>
                <w:tab w:val="left" w:pos="142"/>
              </w:tabs>
              <w:spacing w:after="0" w:line="240" w:lineRule="auto"/>
              <w:ind w:left="426"/>
              <w:contextualSpacing w:val="0"/>
              <w:jc w:val="both"/>
              <w:rPr>
                <w:rFonts w:cstheme="minorHAnsi"/>
                <w:b/>
                <w:sz w:val="20"/>
                <w:szCs w:val="20"/>
              </w:rPr>
            </w:pPr>
          </w:p>
        </w:tc>
        <w:tc>
          <w:tcPr>
            <w:tcW w:w="8249" w:type="dxa"/>
            <w:gridSpan w:val="6"/>
            <w:tcMar>
              <w:top w:w="57" w:type="dxa"/>
              <w:bottom w:w="57" w:type="dxa"/>
            </w:tcMar>
          </w:tcPr>
          <w:p w:rsidR="00897CD2" w:rsidRPr="00420EFF" w:rsidRDefault="00897CD2" w:rsidP="00996B38">
            <w:pPr>
              <w:rPr>
                <w:rFonts w:cstheme="minorHAnsi"/>
                <w:b/>
                <w:color w:val="000000" w:themeColor="text1"/>
                <w:sz w:val="20"/>
                <w:szCs w:val="20"/>
              </w:rPr>
            </w:pPr>
            <w:r w:rsidRPr="00420EFF">
              <w:rPr>
                <w:rFonts w:cstheme="minorHAnsi"/>
                <w:b/>
                <w:sz w:val="20"/>
                <w:szCs w:val="20"/>
              </w:rPr>
              <w:t xml:space="preserve">The attendance of PP children improves: </w:t>
            </w:r>
            <w:r w:rsidRPr="00420EFF">
              <w:rPr>
                <w:rFonts w:cstheme="minorHAnsi"/>
                <w:b/>
                <w:color w:val="000000" w:themeColor="text1"/>
                <w:sz w:val="20"/>
                <w:szCs w:val="20"/>
              </w:rPr>
              <w:t>Attendance for all children continues to show the sustained improvement over 2019-2020</w:t>
            </w:r>
            <w:r w:rsidR="00585A86" w:rsidRPr="00420EFF">
              <w:rPr>
                <w:rFonts w:cstheme="minorHAnsi"/>
                <w:b/>
                <w:color w:val="000000" w:themeColor="text1"/>
                <w:sz w:val="20"/>
                <w:szCs w:val="20"/>
              </w:rPr>
              <w:t>.</w:t>
            </w:r>
          </w:p>
          <w:p w:rsidR="00897CD2" w:rsidRPr="00420EFF" w:rsidRDefault="00897CD2" w:rsidP="00996B38">
            <w:pPr>
              <w:rPr>
                <w:rFonts w:cstheme="minorHAnsi"/>
                <w:color w:val="FF0000"/>
                <w:sz w:val="20"/>
                <w:szCs w:val="20"/>
              </w:rPr>
            </w:pPr>
          </w:p>
          <w:p w:rsidR="00897CD2" w:rsidRPr="00420EFF" w:rsidRDefault="00897CD2" w:rsidP="00996B38">
            <w:pPr>
              <w:rPr>
                <w:rFonts w:cstheme="minorHAnsi"/>
                <w:sz w:val="20"/>
                <w:szCs w:val="20"/>
              </w:rPr>
            </w:pPr>
            <w:r w:rsidRPr="00420EFF">
              <w:rPr>
                <w:rFonts w:cstheme="minorHAnsi"/>
                <w:b/>
                <w:sz w:val="20"/>
                <w:szCs w:val="20"/>
              </w:rPr>
              <w:t>Rationale:</w:t>
            </w:r>
            <w:r w:rsidRPr="00420EFF">
              <w:rPr>
                <w:rFonts w:cstheme="minorHAnsi"/>
                <w:sz w:val="20"/>
                <w:szCs w:val="20"/>
              </w:rPr>
              <w:t xml:space="preserve"> There is a much greater need to support children in receipt of the Pupil Premium and to monitor their progress regularly</w:t>
            </w:r>
            <w:r w:rsidR="0058672B" w:rsidRPr="00420EFF">
              <w:rPr>
                <w:rFonts w:cstheme="minorHAnsi"/>
                <w:sz w:val="20"/>
                <w:szCs w:val="20"/>
              </w:rPr>
              <w:t>,</w:t>
            </w:r>
            <w:r w:rsidRPr="00420EFF">
              <w:rPr>
                <w:rFonts w:cstheme="minorHAnsi"/>
                <w:sz w:val="20"/>
                <w:szCs w:val="20"/>
              </w:rPr>
              <w:t xml:space="preserve"> to not only support their progress and attainment but </w:t>
            </w:r>
            <w:r w:rsidR="00245ADC" w:rsidRPr="00420EFF">
              <w:rPr>
                <w:rFonts w:cstheme="minorHAnsi"/>
                <w:sz w:val="20"/>
                <w:szCs w:val="20"/>
              </w:rPr>
              <w:t xml:space="preserve">to ensure that any barriers to </w:t>
            </w:r>
            <w:r w:rsidRPr="00420EFF">
              <w:rPr>
                <w:rFonts w:cstheme="minorHAnsi"/>
                <w:sz w:val="20"/>
                <w:szCs w:val="20"/>
              </w:rPr>
              <w:t>learning are identified and overcome.</w:t>
            </w:r>
          </w:p>
        </w:tc>
        <w:tc>
          <w:tcPr>
            <w:tcW w:w="6239" w:type="dxa"/>
            <w:gridSpan w:val="3"/>
          </w:tcPr>
          <w:p w:rsidR="00897CD2" w:rsidRPr="00420EFF" w:rsidRDefault="00897CD2" w:rsidP="00375085">
            <w:pPr>
              <w:pStyle w:val="ListParagraph"/>
              <w:numPr>
                <w:ilvl w:val="0"/>
                <w:numId w:val="4"/>
              </w:numPr>
              <w:autoSpaceDE w:val="0"/>
              <w:autoSpaceDN w:val="0"/>
              <w:adjustRightInd w:val="0"/>
              <w:spacing w:after="0" w:line="240" w:lineRule="auto"/>
              <w:ind w:left="320" w:hanging="284"/>
              <w:rPr>
                <w:rFonts w:cstheme="minorHAnsi"/>
                <w:sz w:val="20"/>
                <w:szCs w:val="20"/>
              </w:rPr>
            </w:pPr>
            <w:r w:rsidRPr="00420EFF">
              <w:rPr>
                <w:rFonts w:cstheme="minorHAnsi"/>
                <w:sz w:val="20"/>
                <w:szCs w:val="20"/>
              </w:rPr>
              <w:t xml:space="preserve">Target set for 96% for </w:t>
            </w:r>
            <w:r w:rsidR="00585A86" w:rsidRPr="00420EFF">
              <w:rPr>
                <w:rFonts w:cstheme="minorHAnsi"/>
                <w:sz w:val="20"/>
                <w:szCs w:val="20"/>
              </w:rPr>
              <w:t>2019-2020.  Current 94.57</w:t>
            </w:r>
            <w:r w:rsidRPr="00420EFF">
              <w:rPr>
                <w:rFonts w:cstheme="minorHAnsi"/>
                <w:sz w:val="20"/>
                <w:szCs w:val="20"/>
              </w:rPr>
              <w:t xml:space="preserve">% </w:t>
            </w:r>
          </w:p>
          <w:p w:rsidR="00897CD2" w:rsidRPr="00420EFF" w:rsidRDefault="00585A86" w:rsidP="00375085">
            <w:pPr>
              <w:pStyle w:val="ListParagraph"/>
              <w:numPr>
                <w:ilvl w:val="0"/>
                <w:numId w:val="4"/>
              </w:numPr>
              <w:autoSpaceDE w:val="0"/>
              <w:autoSpaceDN w:val="0"/>
              <w:adjustRightInd w:val="0"/>
              <w:spacing w:after="0" w:line="240" w:lineRule="auto"/>
              <w:ind w:left="320" w:hanging="284"/>
              <w:rPr>
                <w:rFonts w:cstheme="minorHAnsi"/>
                <w:sz w:val="20"/>
                <w:szCs w:val="20"/>
              </w:rPr>
            </w:pPr>
            <w:r w:rsidRPr="00420EFF">
              <w:rPr>
                <w:rFonts w:cstheme="minorHAnsi"/>
                <w:sz w:val="20"/>
                <w:szCs w:val="20"/>
              </w:rPr>
              <w:t>By the end of Autumn Term</w:t>
            </w:r>
            <w:r w:rsidR="00897CD2" w:rsidRPr="00420EFF">
              <w:rPr>
                <w:rFonts w:cstheme="minorHAnsi"/>
                <w:sz w:val="20"/>
                <w:szCs w:val="20"/>
              </w:rPr>
              <w:t xml:space="preserve">, half termly attendance figures show continued improvement. </w:t>
            </w:r>
          </w:p>
          <w:p w:rsidR="00897CD2" w:rsidRPr="00420EFF" w:rsidRDefault="00897CD2" w:rsidP="00375085">
            <w:pPr>
              <w:pStyle w:val="ListParagraph"/>
              <w:numPr>
                <w:ilvl w:val="0"/>
                <w:numId w:val="3"/>
              </w:numPr>
              <w:autoSpaceDE w:val="0"/>
              <w:autoSpaceDN w:val="0"/>
              <w:adjustRightInd w:val="0"/>
              <w:spacing w:after="0" w:line="240" w:lineRule="auto"/>
              <w:ind w:left="320" w:hanging="284"/>
              <w:rPr>
                <w:rFonts w:cstheme="minorHAnsi"/>
                <w:sz w:val="20"/>
                <w:szCs w:val="20"/>
              </w:rPr>
            </w:pPr>
            <w:r w:rsidRPr="00420EFF">
              <w:rPr>
                <w:rFonts w:cstheme="minorHAnsi"/>
                <w:sz w:val="20"/>
                <w:szCs w:val="20"/>
              </w:rPr>
              <w:t xml:space="preserve">Clear tracking for all children and groups of children is analysed to look for persistence and patterns. </w:t>
            </w:r>
          </w:p>
          <w:p w:rsidR="00897CD2" w:rsidRPr="00420EFF" w:rsidRDefault="00897CD2" w:rsidP="00375085">
            <w:pPr>
              <w:pStyle w:val="ListParagraph"/>
              <w:numPr>
                <w:ilvl w:val="0"/>
                <w:numId w:val="3"/>
              </w:numPr>
              <w:autoSpaceDE w:val="0"/>
              <w:autoSpaceDN w:val="0"/>
              <w:adjustRightInd w:val="0"/>
              <w:spacing w:after="0" w:line="240" w:lineRule="auto"/>
              <w:ind w:left="320" w:hanging="284"/>
              <w:rPr>
                <w:rFonts w:cstheme="minorHAnsi"/>
                <w:sz w:val="20"/>
                <w:szCs w:val="20"/>
              </w:rPr>
            </w:pPr>
            <w:r w:rsidRPr="00420EFF">
              <w:rPr>
                <w:rFonts w:cstheme="minorHAnsi"/>
                <w:sz w:val="20"/>
                <w:szCs w:val="20"/>
              </w:rPr>
              <w:t>Pupil voice and parental views show increased awareness of importance of attendance and the promotion of good attendance.</w:t>
            </w:r>
          </w:p>
          <w:p w:rsidR="00897CD2" w:rsidRPr="00420EFF" w:rsidRDefault="00585A86" w:rsidP="00375085">
            <w:pPr>
              <w:pStyle w:val="ListParagraph"/>
              <w:numPr>
                <w:ilvl w:val="0"/>
                <w:numId w:val="3"/>
              </w:numPr>
              <w:autoSpaceDE w:val="0"/>
              <w:autoSpaceDN w:val="0"/>
              <w:adjustRightInd w:val="0"/>
              <w:spacing w:after="0" w:line="240" w:lineRule="auto"/>
              <w:ind w:left="320" w:hanging="284"/>
              <w:rPr>
                <w:rFonts w:cstheme="minorHAnsi"/>
                <w:sz w:val="20"/>
                <w:szCs w:val="20"/>
              </w:rPr>
            </w:pPr>
            <w:r w:rsidRPr="00420EFF">
              <w:rPr>
                <w:rFonts w:cstheme="minorHAnsi"/>
                <w:sz w:val="20"/>
                <w:szCs w:val="20"/>
              </w:rPr>
              <w:t>Decrease in p</w:t>
            </w:r>
            <w:r w:rsidR="00897CD2" w:rsidRPr="00420EFF">
              <w:rPr>
                <w:rFonts w:cstheme="minorHAnsi"/>
                <w:sz w:val="20"/>
                <w:szCs w:val="20"/>
              </w:rPr>
              <w:t xml:space="preserve">ersistent absence over time. </w:t>
            </w:r>
          </w:p>
          <w:p w:rsidR="00897CD2" w:rsidRPr="00420EFF" w:rsidRDefault="00897CD2" w:rsidP="00375085">
            <w:pPr>
              <w:pStyle w:val="ListParagraph"/>
              <w:numPr>
                <w:ilvl w:val="0"/>
                <w:numId w:val="3"/>
              </w:numPr>
              <w:autoSpaceDE w:val="0"/>
              <w:autoSpaceDN w:val="0"/>
              <w:adjustRightInd w:val="0"/>
              <w:spacing w:after="0" w:line="240" w:lineRule="auto"/>
              <w:ind w:left="320" w:hanging="284"/>
              <w:rPr>
                <w:rFonts w:cstheme="minorHAnsi"/>
                <w:sz w:val="20"/>
                <w:szCs w:val="20"/>
              </w:rPr>
            </w:pPr>
            <w:r w:rsidRPr="00420EFF">
              <w:rPr>
                <w:rFonts w:cstheme="minorHAnsi"/>
                <w:sz w:val="20"/>
                <w:szCs w:val="20"/>
              </w:rPr>
              <w:t>Groups of children whose attendance fails to improve are quickly identified and action is taken (attendance panel meetings).</w:t>
            </w:r>
          </w:p>
          <w:p w:rsidR="00897CD2" w:rsidRPr="00420EFF" w:rsidRDefault="00897CD2" w:rsidP="00375085">
            <w:pPr>
              <w:pStyle w:val="ListParagraph"/>
              <w:numPr>
                <w:ilvl w:val="0"/>
                <w:numId w:val="3"/>
              </w:numPr>
              <w:autoSpaceDE w:val="0"/>
              <w:autoSpaceDN w:val="0"/>
              <w:adjustRightInd w:val="0"/>
              <w:spacing w:after="0" w:line="240" w:lineRule="auto"/>
              <w:ind w:left="320" w:hanging="284"/>
              <w:rPr>
                <w:rFonts w:cstheme="minorHAnsi"/>
                <w:sz w:val="20"/>
                <w:szCs w:val="20"/>
              </w:rPr>
            </w:pPr>
            <w:r w:rsidRPr="00420EFF">
              <w:rPr>
                <w:rFonts w:cstheme="minorHAnsi"/>
                <w:sz w:val="20"/>
                <w:szCs w:val="20"/>
              </w:rPr>
              <w:t xml:space="preserve">Early help accessed if identified. </w:t>
            </w:r>
          </w:p>
        </w:tc>
      </w:tr>
    </w:tbl>
    <w:p w:rsidR="00897CD2" w:rsidRPr="002954A6" w:rsidRDefault="00897CD2" w:rsidP="00897CD2"/>
    <w:tbl>
      <w:tblPr>
        <w:tblStyle w:val="TableGrid"/>
        <w:tblpPr w:leftFromText="180" w:rightFromText="180" w:vertAnchor="text" w:tblpY="1"/>
        <w:tblOverlap w:val="never"/>
        <w:tblW w:w="15304" w:type="dxa"/>
        <w:tblLayout w:type="fixed"/>
        <w:tblLook w:val="04A0" w:firstRow="1" w:lastRow="0" w:firstColumn="1" w:lastColumn="0" w:noHBand="0" w:noVBand="1"/>
      </w:tblPr>
      <w:tblGrid>
        <w:gridCol w:w="1555"/>
        <w:gridCol w:w="1559"/>
        <w:gridCol w:w="5812"/>
        <w:gridCol w:w="2806"/>
        <w:gridCol w:w="1276"/>
        <w:gridCol w:w="2296"/>
      </w:tblGrid>
      <w:tr w:rsidR="00897CD2" w:rsidRPr="00420EFF" w:rsidTr="00897CD2">
        <w:tc>
          <w:tcPr>
            <w:tcW w:w="15304" w:type="dxa"/>
            <w:gridSpan w:val="6"/>
            <w:shd w:val="clear" w:color="auto" w:fill="C00000"/>
            <w:tcMar>
              <w:top w:w="57" w:type="dxa"/>
              <w:bottom w:w="57" w:type="dxa"/>
            </w:tcMar>
          </w:tcPr>
          <w:p w:rsidR="00897CD2" w:rsidRPr="00420EFF" w:rsidRDefault="00897CD2" w:rsidP="00897CD2">
            <w:pPr>
              <w:pStyle w:val="ListParagraph"/>
              <w:numPr>
                <w:ilvl w:val="0"/>
                <w:numId w:val="1"/>
              </w:numPr>
              <w:spacing w:after="0" w:line="240" w:lineRule="auto"/>
              <w:ind w:left="426" w:hanging="284"/>
              <w:contextualSpacing w:val="0"/>
              <w:rPr>
                <w:rFonts w:cstheme="minorHAnsi"/>
                <w:b/>
                <w:sz w:val="20"/>
                <w:szCs w:val="20"/>
              </w:rPr>
            </w:pPr>
            <w:r w:rsidRPr="00420EFF">
              <w:rPr>
                <w:rFonts w:cstheme="minorHAnsi"/>
                <w:b/>
                <w:sz w:val="20"/>
                <w:szCs w:val="20"/>
              </w:rPr>
              <w:lastRenderedPageBreak/>
              <w:t xml:space="preserve">Planned expenditure </w:t>
            </w:r>
          </w:p>
        </w:tc>
      </w:tr>
      <w:tr w:rsidR="00897CD2" w:rsidRPr="00420EFF" w:rsidTr="00996B38">
        <w:tc>
          <w:tcPr>
            <w:tcW w:w="1555" w:type="dxa"/>
            <w:shd w:val="clear" w:color="auto" w:fill="auto"/>
            <w:tcMar>
              <w:top w:w="57" w:type="dxa"/>
              <w:bottom w:w="57" w:type="dxa"/>
            </w:tcMar>
          </w:tcPr>
          <w:p w:rsidR="00897CD2" w:rsidRPr="00420EFF" w:rsidRDefault="00897CD2" w:rsidP="00996B38">
            <w:pPr>
              <w:pStyle w:val="ListParagraph"/>
              <w:ind w:left="0"/>
              <w:rPr>
                <w:rFonts w:cstheme="minorHAnsi"/>
                <w:b/>
                <w:sz w:val="20"/>
                <w:szCs w:val="20"/>
              </w:rPr>
            </w:pPr>
            <w:r w:rsidRPr="00420EFF">
              <w:rPr>
                <w:rFonts w:cstheme="minorHAnsi"/>
                <w:b/>
                <w:sz w:val="20"/>
                <w:szCs w:val="20"/>
              </w:rPr>
              <w:t>Academic year</w:t>
            </w:r>
          </w:p>
        </w:tc>
        <w:tc>
          <w:tcPr>
            <w:tcW w:w="13749" w:type="dxa"/>
            <w:gridSpan w:val="5"/>
            <w:shd w:val="clear" w:color="auto" w:fill="auto"/>
          </w:tcPr>
          <w:p w:rsidR="00897CD2" w:rsidRPr="00420EFF" w:rsidRDefault="00897CD2" w:rsidP="00996B38">
            <w:pPr>
              <w:pStyle w:val="ListParagraph"/>
              <w:ind w:left="426"/>
              <w:rPr>
                <w:rFonts w:cstheme="minorHAnsi"/>
                <w:b/>
                <w:sz w:val="20"/>
                <w:szCs w:val="20"/>
              </w:rPr>
            </w:pPr>
            <w:r w:rsidRPr="00420EFF">
              <w:rPr>
                <w:rFonts w:cstheme="minorHAnsi"/>
                <w:b/>
                <w:sz w:val="20"/>
                <w:szCs w:val="20"/>
              </w:rPr>
              <w:t>2019-2020</w:t>
            </w:r>
          </w:p>
        </w:tc>
      </w:tr>
      <w:tr w:rsidR="00897CD2" w:rsidRPr="00420EFF" w:rsidTr="00996B38">
        <w:trPr>
          <w:trHeight w:val="289"/>
        </w:trPr>
        <w:tc>
          <w:tcPr>
            <w:tcW w:w="1555" w:type="dxa"/>
            <w:tcMar>
              <w:top w:w="57" w:type="dxa"/>
              <w:bottom w:w="57" w:type="dxa"/>
            </w:tcMar>
          </w:tcPr>
          <w:p w:rsidR="00897CD2" w:rsidRPr="00420EFF" w:rsidRDefault="00897CD2" w:rsidP="00996B38">
            <w:pPr>
              <w:rPr>
                <w:rFonts w:cstheme="minorHAnsi"/>
                <w:b/>
                <w:sz w:val="20"/>
                <w:szCs w:val="20"/>
              </w:rPr>
            </w:pPr>
            <w:r w:rsidRPr="00420EFF">
              <w:rPr>
                <w:rFonts w:cstheme="minorHAnsi"/>
                <w:b/>
                <w:sz w:val="20"/>
                <w:szCs w:val="20"/>
              </w:rPr>
              <w:t>Desired outcome</w:t>
            </w:r>
          </w:p>
        </w:tc>
        <w:tc>
          <w:tcPr>
            <w:tcW w:w="1559" w:type="dxa"/>
            <w:tcMar>
              <w:top w:w="57" w:type="dxa"/>
              <w:bottom w:w="57" w:type="dxa"/>
            </w:tcMar>
          </w:tcPr>
          <w:p w:rsidR="00897CD2" w:rsidRPr="00420EFF" w:rsidRDefault="00245ADC" w:rsidP="00996B38">
            <w:pPr>
              <w:rPr>
                <w:rFonts w:cstheme="minorHAnsi"/>
                <w:b/>
                <w:sz w:val="20"/>
                <w:szCs w:val="20"/>
              </w:rPr>
            </w:pPr>
            <w:r w:rsidRPr="00420EFF">
              <w:rPr>
                <w:rFonts w:cstheme="minorHAnsi"/>
                <w:b/>
                <w:sz w:val="20"/>
                <w:szCs w:val="20"/>
              </w:rPr>
              <w:t>Chosen action /</w:t>
            </w:r>
            <w:r w:rsidR="00897CD2" w:rsidRPr="00420EFF">
              <w:rPr>
                <w:rFonts w:cstheme="minorHAnsi"/>
                <w:b/>
                <w:sz w:val="20"/>
                <w:szCs w:val="20"/>
              </w:rPr>
              <w:t>approach</w:t>
            </w:r>
          </w:p>
        </w:tc>
        <w:tc>
          <w:tcPr>
            <w:tcW w:w="5812" w:type="dxa"/>
            <w:shd w:val="clear" w:color="auto" w:fill="auto"/>
            <w:tcMar>
              <w:top w:w="57" w:type="dxa"/>
              <w:bottom w:w="57" w:type="dxa"/>
            </w:tcMar>
          </w:tcPr>
          <w:p w:rsidR="00897CD2" w:rsidRPr="00420EFF" w:rsidRDefault="00897CD2" w:rsidP="00996B38">
            <w:pPr>
              <w:rPr>
                <w:rFonts w:cstheme="minorHAnsi"/>
                <w:b/>
                <w:sz w:val="20"/>
                <w:szCs w:val="20"/>
              </w:rPr>
            </w:pPr>
            <w:r w:rsidRPr="00420EFF">
              <w:rPr>
                <w:rFonts w:cstheme="minorHAnsi"/>
                <w:b/>
                <w:sz w:val="20"/>
                <w:szCs w:val="20"/>
              </w:rPr>
              <w:t>What is the evidence and rationale for this choice?</w:t>
            </w:r>
          </w:p>
        </w:tc>
        <w:tc>
          <w:tcPr>
            <w:tcW w:w="2806" w:type="dxa"/>
            <w:shd w:val="clear" w:color="auto" w:fill="auto"/>
            <w:tcMar>
              <w:top w:w="57" w:type="dxa"/>
              <w:bottom w:w="57" w:type="dxa"/>
            </w:tcMar>
          </w:tcPr>
          <w:p w:rsidR="00897CD2" w:rsidRPr="00420EFF" w:rsidRDefault="00897CD2" w:rsidP="00996B38">
            <w:pPr>
              <w:rPr>
                <w:rFonts w:cstheme="minorHAnsi"/>
                <w:b/>
                <w:sz w:val="20"/>
                <w:szCs w:val="20"/>
              </w:rPr>
            </w:pPr>
            <w:r w:rsidRPr="00420EFF">
              <w:rPr>
                <w:rFonts w:cstheme="minorHAnsi"/>
                <w:b/>
                <w:sz w:val="20"/>
                <w:szCs w:val="20"/>
              </w:rPr>
              <w:t>How will you ensure it is implemented well?</w:t>
            </w:r>
          </w:p>
        </w:tc>
        <w:tc>
          <w:tcPr>
            <w:tcW w:w="1276" w:type="dxa"/>
            <w:shd w:val="clear" w:color="auto" w:fill="auto"/>
          </w:tcPr>
          <w:p w:rsidR="00897CD2" w:rsidRPr="00420EFF" w:rsidRDefault="00897CD2" w:rsidP="00996B38">
            <w:pPr>
              <w:rPr>
                <w:rFonts w:cstheme="minorHAnsi"/>
                <w:b/>
                <w:sz w:val="20"/>
                <w:szCs w:val="20"/>
              </w:rPr>
            </w:pPr>
            <w:r w:rsidRPr="00420EFF">
              <w:rPr>
                <w:rFonts w:cstheme="minorHAnsi"/>
                <w:b/>
                <w:sz w:val="20"/>
                <w:szCs w:val="20"/>
              </w:rPr>
              <w:t>Staff lead</w:t>
            </w:r>
          </w:p>
        </w:tc>
        <w:tc>
          <w:tcPr>
            <w:tcW w:w="2296" w:type="dxa"/>
          </w:tcPr>
          <w:p w:rsidR="00897CD2" w:rsidRPr="00420EFF" w:rsidRDefault="00897CD2" w:rsidP="00996B38">
            <w:pPr>
              <w:rPr>
                <w:rFonts w:cstheme="minorHAnsi"/>
                <w:b/>
                <w:sz w:val="20"/>
                <w:szCs w:val="20"/>
              </w:rPr>
            </w:pPr>
            <w:r w:rsidRPr="00420EFF">
              <w:rPr>
                <w:rFonts w:cstheme="minorHAnsi"/>
                <w:b/>
                <w:sz w:val="20"/>
                <w:szCs w:val="20"/>
              </w:rPr>
              <w:t>When will you review implementation?</w:t>
            </w:r>
          </w:p>
        </w:tc>
      </w:tr>
      <w:tr w:rsidR="00897CD2" w:rsidRPr="00420EFF" w:rsidTr="00996B38">
        <w:trPr>
          <w:trHeight w:val="289"/>
        </w:trPr>
        <w:tc>
          <w:tcPr>
            <w:tcW w:w="1555" w:type="dxa"/>
            <w:tcMar>
              <w:top w:w="57" w:type="dxa"/>
              <w:bottom w:w="57" w:type="dxa"/>
            </w:tcMar>
          </w:tcPr>
          <w:p w:rsidR="00884A59" w:rsidRPr="00420EFF" w:rsidRDefault="00C91474" w:rsidP="00C91474">
            <w:pPr>
              <w:widowControl w:val="0"/>
              <w:tabs>
                <w:tab w:val="left" w:pos="939"/>
                <w:tab w:val="left" w:pos="940"/>
              </w:tabs>
              <w:autoSpaceDE w:val="0"/>
              <w:autoSpaceDN w:val="0"/>
              <w:spacing w:before="1" w:line="285" w:lineRule="exact"/>
              <w:rPr>
                <w:rFonts w:cstheme="minorHAnsi"/>
                <w:b/>
                <w:sz w:val="20"/>
                <w:szCs w:val="20"/>
              </w:rPr>
            </w:pPr>
            <w:r w:rsidRPr="00420EFF">
              <w:rPr>
                <w:rFonts w:cstheme="minorHAnsi"/>
                <w:b/>
                <w:sz w:val="20"/>
                <w:szCs w:val="20"/>
                <w:u w:val="single"/>
              </w:rPr>
              <w:t>A.</w:t>
            </w:r>
            <w:r w:rsidRPr="00420EFF">
              <w:rPr>
                <w:rFonts w:cstheme="minorHAnsi"/>
                <w:b/>
                <w:sz w:val="20"/>
                <w:szCs w:val="20"/>
              </w:rPr>
              <w:t xml:space="preserve"> </w:t>
            </w:r>
            <w:r w:rsidR="00884A59" w:rsidRPr="00420EFF">
              <w:rPr>
                <w:rFonts w:cstheme="minorHAnsi"/>
                <w:b/>
                <w:sz w:val="20"/>
                <w:szCs w:val="20"/>
              </w:rPr>
              <w:t xml:space="preserve">Close the attainment gap from Reception – Year 2 </w:t>
            </w:r>
          </w:p>
          <w:p w:rsidR="00897CD2" w:rsidRPr="00420EFF" w:rsidRDefault="00897CD2" w:rsidP="00884A59">
            <w:pPr>
              <w:widowControl w:val="0"/>
              <w:tabs>
                <w:tab w:val="left" w:pos="939"/>
                <w:tab w:val="left" w:pos="940"/>
              </w:tabs>
              <w:autoSpaceDE w:val="0"/>
              <w:autoSpaceDN w:val="0"/>
              <w:spacing w:before="1" w:line="285" w:lineRule="exact"/>
              <w:rPr>
                <w:rFonts w:cstheme="minorHAnsi"/>
                <w:sz w:val="20"/>
                <w:szCs w:val="20"/>
              </w:rPr>
            </w:pPr>
          </w:p>
        </w:tc>
        <w:tc>
          <w:tcPr>
            <w:tcW w:w="1559" w:type="dxa"/>
            <w:tcMar>
              <w:top w:w="57" w:type="dxa"/>
              <w:bottom w:w="57" w:type="dxa"/>
            </w:tcMar>
          </w:tcPr>
          <w:p w:rsidR="00897CD2" w:rsidRPr="00420EFF" w:rsidRDefault="00897CD2" w:rsidP="00996B38">
            <w:pPr>
              <w:rPr>
                <w:rFonts w:cstheme="minorHAnsi"/>
                <w:sz w:val="20"/>
                <w:szCs w:val="20"/>
              </w:rPr>
            </w:pPr>
            <w:r w:rsidRPr="00420EFF">
              <w:rPr>
                <w:rFonts w:cstheme="minorHAnsi"/>
                <w:sz w:val="20"/>
                <w:szCs w:val="20"/>
              </w:rPr>
              <w:t>Improve the quality and consistency o</w:t>
            </w:r>
            <w:r w:rsidR="00993D61" w:rsidRPr="00420EFF">
              <w:rPr>
                <w:rFonts w:cstheme="minorHAnsi"/>
                <w:sz w:val="20"/>
                <w:szCs w:val="20"/>
              </w:rPr>
              <w:t xml:space="preserve">f first teaching in the EYFS, Year 1 and Year 2 </w:t>
            </w:r>
            <w:r w:rsidRPr="00420EFF">
              <w:rPr>
                <w:rFonts w:cstheme="minorHAnsi"/>
                <w:sz w:val="20"/>
                <w:szCs w:val="20"/>
              </w:rPr>
              <w:t>focussing specifically on feedback.</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p>
        </w:tc>
        <w:tc>
          <w:tcPr>
            <w:tcW w:w="5812" w:type="dxa"/>
            <w:shd w:val="clear" w:color="auto" w:fill="auto"/>
            <w:tcMar>
              <w:top w:w="57" w:type="dxa"/>
              <w:bottom w:w="57" w:type="dxa"/>
            </w:tcMar>
          </w:tcPr>
          <w:p w:rsidR="00897CD2" w:rsidRPr="00420EFF" w:rsidRDefault="00897CD2" w:rsidP="00996B38">
            <w:pPr>
              <w:rPr>
                <w:rFonts w:cstheme="minorHAnsi"/>
                <w:sz w:val="20"/>
                <w:szCs w:val="20"/>
              </w:rPr>
            </w:pPr>
            <w:r w:rsidRPr="00420EFF">
              <w:rPr>
                <w:rFonts w:cstheme="minorHAnsi"/>
                <w:sz w:val="20"/>
                <w:szCs w:val="20"/>
              </w:rPr>
              <w:t xml:space="preserve">The Sutton Trust found that, ‘The effects of high-quality teaching are especially significant for pupils from disadvantaged backgrounds: over a school year, these pupils gain 1.5 years’ worth of learning with very effective teachers. Smaller class sizes mean disadvantaged pupils can access more of teachers’ time with tightly focused direct teaching. </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 xml:space="preserve">Reducing class size appears to result in around three months' additional progress for pupils, on average   </w:t>
            </w:r>
            <w:hyperlink r:id="rId8" w:history="1">
              <w:r w:rsidRPr="00420EFF">
                <w:rPr>
                  <w:rStyle w:val="Hyperlink"/>
                  <w:rFonts w:cstheme="minorHAnsi"/>
                  <w:sz w:val="20"/>
                  <w:szCs w:val="20"/>
                </w:rPr>
                <w:t>https://educationendowmentfoundation.org.uk/evidence-summaries/teaching-learning-toolkit/reducing-class-size/</w:t>
              </w:r>
            </w:hyperlink>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 xml:space="preserve">  There is a substantial number of reviews and meta-analyses of the effects of feedback. Feedback has effects on all types of learning across all age groups and pupils can gain +8 months</w:t>
            </w:r>
          </w:p>
          <w:p w:rsidR="00897CD2" w:rsidRPr="00420EFF" w:rsidRDefault="00420EFF" w:rsidP="00996B38">
            <w:pPr>
              <w:rPr>
                <w:rFonts w:cstheme="minorHAnsi"/>
                <w:sz w:val="20"/>
                <w:szCs w:val="20"/>
              </w:rPr>
            </w:pPr>
            <w:hyperlink r:id="rId9" w:history="1">
              <w:r w:rsidR="00897CD2" w:rsidRPr="00420EFF">
                <w:rPr>
                  <w:rStyle w:val="Hyperlink"/>
                  <w:rFonts w:cstheme="minorHAnsi"/>
                  <w:sz w:val="20"/>
                  <w:szCs w:val="20"/>
                </w:rPr>
                <w:t>https://educationendowmentfoundation.org.uk/evidence-summaries/teaching-learning-toolkit/feedback/</w:t>
              </w:r>
            </w:hyperlink>
            <w:r w:rsidR="00897CD2" w:rsidRPr="00420EFF">
              <w:rPr>
                <w:rFonts w:cstheme="minorHAnsi"/>
                <w:sz w:val="20"/>
                <w:szCs w:val="20"/>
              </w:rPr>
              <w:t xml:space="preserve"> </w:t>
            </w:r>
          </w:p>
          <w:p w:rsidR="00897CD2" w:rsidRPr="00420EFF" w:rsidRDefault="00897CD2" w:rsidP="00996B38">
            <w:pPr>
              <w:rPr>
                <w:rFonts w:cstheme="minorHAnsi"/>
                <w:sz w:val="20"/>
                <w:szCs w:val="20"/>
              </w:rPr>
            </w:pPr>
            <w:r w:rsidRPr="00420EFF">
              <w:rPr>
                <w:rFonts w:cstheme="minorHAnsi"/>
                <w:sz w:val="20"/>
                <w:szCs w:val="20"/>
              </w:rPr>
              <w:t xml:space="preserve"> Research suggests that it should be specific, accurate and clear (e.g. “It was good because you...” rather than just “correct”); compare what a learner is doing right now with what they have done wrong before (e.g. “I can see you were focused on improving X as it is much better than last time’s Y…”)</w:t>
            </w:r>
          </w:p>
        </w:tc>
        <w:tc>
          <w:tcPr>
            <w:tcW w:w="2806" w:type="dxa"/>
            <w:shd w:val="clear" w:color="auto" w:fill="auto"/>
            <w:tcMar>
              <w:top w:w="57" w:type="dxa"/>
              <w:bottom w:w="57" w:type="dxa"/>
            </w:tcMar>
          </w:tcPr>
          <w:p w:rsidR="00897CD2" w:rsidRPr="00420EFF" w:rsidRDefault="00897CD2" w:rsidP="00996B38">
            <w:pPr>
              <w:rPr>
                <w:rFonts w:cstheme="minorHAnsi"/>
                <w:sz w:val="20"/>
                <w:szCs w:val="20"/>
              </w:rPr>
            </w:pPr>
            <w:r w:rsidRPr="00420EFF">
              <w:rPr>
                <w:rFonts w:cstheme="minorHAnsi"/>
                <w:sz w:val="20"/>
                <w:szCs w:val="20"/>
              </w:rPr>
              <w:t xml:space="preserve">High quality provision with well-qualified and well-trained staff is essential. High quality provision is likely to be characterised by the development of positive relationships between staff and children and by engagement of the children in activities which support pre-reading, quality first teaching of phonics (RWI), the development of early number concepts and non-verbal reasoning. </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 xml:space="preserve">Monitoring reveals that staff provide specific guidance to pupils on how to improve and not just tell children when they are wrong. </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Staff to be supported with effective professional development.</w:t>
            </w:r>
          </w:p>
        </w:tc>
        <w:tc>
          <w:tcPr>
            <w:tcW w:w="1276" w:type="dxa"/>
            <w:shd w:val="clear" w:color="auto" w:fill="auto"/>
          </w:tcPr>
          <w:p w:rsidR="00897CD2" w:rsidRPr="00420EFF" w:rsidRDefault="00897CD2" w:rsidP="00996B38">
            <w:pPr>
              <w:rPr>
                <w:rFonts w:cstheme="minorHAnsi"/>
                <w:sz w:val="20"/>
                <w:szCs w:val="20"/>
              </w:rPr>
            </w:pPr>
            <w:r w:rsidRPr="00420EFF">
              <w:rPr>
                <w:rFonts w:cstheme="minorHAnsi"/>
                <w:sz w:val="20"/>
                <w:szCs w:val="20"/>
              </w:rPr>
              <w:t>Assistant HT for KS1 / EYFS.</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 xml:space="preserve">EYFS lead. </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EYFS staff and KS1 Staff</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p>
        </w:tc>
        <w:tc>
          <w:tcPr>
            <w:tcW w:w="2296" w:type="dxa"/>
          </w:tcPr>
          <w:p w:rsidR="00897CD2" w:rsidRPr="00420EFF" w:rsidRDefault="00897CD2" w:rsidP="00996B38">
            <w:pPr>
              <w:rPr>
                <w:rFonts w:cstheme="minorHAnsi"/>
                <w:sz w:val="20"/>
                <w:szCs w:val="20"/>
              </w:rPr>
            </w:pPr>
            <w:r w:rsidRPr="00420EFF">
              <w:rPr>
                <w:rFonts w:cstheme="minorHAnsi"/>
                <w:sz w:val="20"/>
                <w:szCs w:val="20"/>
              </w:rPr>
              <w:t>December 2019,</w:t>
            </w:r>
          </w:p>
          <w:p w:rsidR="00897CD2" w:rsidRPr="00420EFF" w:rsidRDefault="00897CD2" w:rsidP="00996B38">
            <w:pPr>
              <w:rPr>
                <w:rFonts w:cstheme="minorHAnsi"/>
                <w:sz w:val="20"/>
                <w:szCs w:val="20"/>
              </w:rPr>
            </w:pPr>
            <w:r w:rsidRPr="00420EFF">
              <w:rPr>
                <w:rFonts w:cstheme="minorHAnsi"/>
                <w:sz w:val="20"/>
                <w:szCs w:val="20"/>
              </w:rPr>
              <w:t xml:space="preserve">March 2020, </w:t>
            </w:r>
          </w:p>
          <w:p w:rsidR="00897CD2" w:rsidRPr="00420EFF" w:rsidRDefault="00897CD2" w:rsidP="00996B38">
            <w:pPr>
              <w:rPr>
                <w:rFonts w:cstheme="minorHAnsi"/>
                <w:sz w:val="20"/>
                <w:szCs w:val="20"/>
              </w:rPr>
            </w:pPr>
            <w:r w:rsidRPr="00420EFF">
              <w:rPr>
                <w:rFonts w:cstheme="minorHAnsi"/>
                <w:sz w:val="20"/>
                <w:szCs w:val="20"/>
              </w:rPr>
              <w:t>July 2020</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4A7C17" w:rsidRPr="00420EFF" w:rsidRDefault="004A7C17" w:rsidP="00996B38">
            <w:pPr>
              <w:rPr>
                <w:rFonts w:cstheme="minorHAnsi"/>
                <w:b/>
                <w:sz w:val="20"/>
                <w:szCs w:val="20"/>
              </w:rPr>
            </w:pPr>
          </w:p>
          <w:p w:rsidR="00993D61" w:rsidRPr="00420EFF" w:rsidRDefault="00993D61" w:rsidP="00996B38">
            <w:pPr>
              <w:rPr>
                <w:rFonts w:cstheme="minorHAnsi"/>
                <w:b/>
                <w:sz w:val="20"/>
                <w:szCs w:val="20"/>
              </w:rPr>
            </w:pPr>
          </w:p>
          <w:p w:rsidR="00897CD2" w:rsidRPr="00420EFF" w:rsidRDefault="00897CD2" w:rsidP="00996B38">
            <w:pPr>
              <w:rPr>
                <w:rFonts w:cstheme="minorHAnsi"/>
                <w:sz w:val="20"/>
                <w:szCs w:val="20"/>
              </w:rPr>
            </w:pPr>
          </w:p>
        </w:tc>
      </w:tr>
      <w:tr w:rsidR="00897CD2" w:rsidRPr="00420EFF" w:rsidTr="00602036">
        <w:trPr>
          <w:trHeight w:val="289"/>
        </w:trPr>
        <w:tc>
          <w:tcPr>
            <w:tcW w:w="1555" w:type="dxa"/>
            <w:tcBorders>
              <w:bottom w:val="single" w:sz="4" w:space="0" w:color="000000" w:themeColor="text1"/>
            </w:tcBorders>
            <w:tcMar>
              <w:top w:w="57" w:type="dxa"/>
              <w:bottom w:w="57" w:type="dxa"/>
            </w:tcMar>
          </w:tcPr>
          <w:p w:rsidR="00897CD2" w:rsidRPr="00420EFF" w:rsidRDefault="00897CD2" w:rsidP="00993D61">
            <w:pPr>
              <w:widowControl w:val="0"/>
              <w:tabs>
                <w:tab w:val="left" w:pos="939"/>
                <w:tab w:val="left" w:pos="940"/>
              </w:tabs>
              <w:autoSpaceDE w:val="0"/>
              <w:autoSpaceDN w:val="0"/>
              <w:spacing w:before="1" w:line="285" w:lineRule="exact"/>
              <w:rPr>
                <w:rFonts w:cstheme="minorHAnsi"/>
                <w:b/>
                <w:sz w:val="20"/>
                <w:szCs w:val="20"/>
              </w:rPr>
            </w:pPr>
          </w:p>
        </w:tc>
        <w:tc>
          <w:tcPr>
            <w:tcW w:w="1559" w:type="dxa"/>
            <w:tcBorders>
              <w:bottom w:val="single" w:sz="4" w:space="0" w:color="000000" w:themeColor="text1"/>
            </w:tcBorders>
            <w:tcMar>
              <w:top w:w="57" w:type="dxa"/>
              <w:bottom w:w="57" w:type="dxa"/>
            </w:tcMar>
          </w:tcPr>
          <w:p w:rsidR="00897CD2" w:rsidRPr="00420EFF" w:rsidRDefault="00897CD2" w:rsidP="00996B38">
            <w:pPr>
              <w:rPr>
                <w:rFonts w:cstheme="minorHAnsi"/>
                <w:sz w:val="20"/>
                <w:szCs w:val="20"/>
              </w:rPr>
            </w:pPr>
            <w:r w:rsidRPr="00420EFF">
              <w:rPr>
                <w:rFonts w:cstheme="minorHAnsi"/>
                <w:sz w:val="20"/>
                <w:szCs w:val="20"/>
              </w:rPr>
              <w:t>PP pupils to make (or exceed) expectations for progress and attainment.</w:t>
            </w:r>
          </w:p>
        </w:tc>
        <w:tc>
          <w:tcPr>
            <w:tcW w:w="5812" w:type="dxa"/>
            <w:tcBorders>
              <w:bottom w:val="single" w:sz="4" w:space="0" w:color="000000" w:themeColor="text1"/>
            </w:tcBorders>
            <w:shd w:val="clear" w:color="auto" w:fill="auto"/>
            <w:tcMar>
              <w:top w:w="57" w:type="dxa"/>
              <w:bottom w:w="57" w:type="dxa"/>
            </w:tcMar>
          </w:tcPr>
          <w:p w:rsidR="00897CD2" w:rsidRPr="00420EFF" w:rsidRDefault="00897CD2" w:rsidP="00996B38">
            <w:pPr>
              <w:rPr>
                <w:rFonts w:cstheme="minorHAnsi"/>
                <w:sz w:val="20"/>
                <w:szCs w:val="20"/>
              </w:rPr>
            </w:pPr>
            <w:r w:rsidRPr="00420EFF">
              <w:rPr>
                <w:rFonts w:cstheme="minorHAnsi"/>
                <w:sz w:val="20"/>
                <w:szCs w:val="20"/>
              </w:rPr>
              <w:t xml:space="preserve">Evidence from the EEF Teaching and Learning Toolkit </w:t>
            </w:r>
          </w:p>
          <w:p w:rsidR="00897CD2" w:rsidRPr="00420EFF" w:rsidRDefault="00420EFF" w:rsidP="00996B38">
            <w:pPr>
              <w:rPr>
                <w:rFonts w:cstheme="minorHAnsi"/>
                <w:sz w:val="20"/>
                <w:szCs w:val="20"/>
              </w:rPr>
            </w:pPr>
            <w:hyperlink r:id="rId10" w:history="1">
              <w:r w:rsidR="00897CD2" w:rsidRPr="00420EFF">
                <w:rPr>
                  <w:rStyle w:val="Hyperlink"/>
                  <w:rFonts w:cstheme="minorHAnsi"/>
                  <w:sz w:val="20"/>
                  <w:szCs w:val="20"/>
                </w:rPr>
                <w:t>https://educationendowmentfoundation.org.uk/evidence-summaries/early-years-toolkit/</w:t>
              </w:r>
            </w:hyperlink>
            <w:r w:rsidR="00897CD2" w:rsidRPr="00420EFF">
              <w:rPr>
                <w:rFonts w:cstheme="minorHAnsi"/>
                <w:sz w:val="20"/>
                <w:szCs w:val="20"/>
              </w:rPr>
              <w:t xml:space="preserve"> suggests that early years and preschool interventions have a positive impact, delivering an average of around five additional months' progress. The approach appears to be particularly beneficial for children from low income families.</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 xml:space="preserve">Early literacy approaches have been consistently found to have a positive effect on early learning outcomes. The early literacy approaches evaluated to date led to an average impact of four additional months’ progress, with the most effective approaches improving learning by as much as six months. </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Studies of oral language interventions consistently show positive impact on learning, including on oral language skills and reading comprehension. On average, pupils who participate in oral language interventions make approximately five months' additional progress over the course of a year.</w:t>
            </w:r>
          </w:p>
        </w:tc>
        <w:tc>
          <w:tcPr>
            <w:tcW w:w="2806" w:type="dxa"/>
            <w:tcBorders>
              <w:bottom w:val="single" w:sz="4" w:space="0" w:color="000000" w:themeColor="text1"/>
            </w:tcBorders>
            <w:shd w:val="clear" w:color="auto" w:fill="auto"/>
            <w:tcMar>
              <w:top w:w="57" w:type="dxa"/>
              <w:bottom w:w="57" w:type="dxa"/>
            </w:tcMar>
          </w:tcPr>
          <w:p w:rsidR="00897CD2" w:rsidRPr="00420EFF" w:rsidRDefault="00897CD2" w:rsidP="00996B38">
            <w:pPr>
              <w:rPr>
                <w:rFonts w:cstheme="minorHAnsi"/>
                <w:sz w:val="20"/>
                <w:szCs w:val="20"/>
              </w:rPr>
            </w:pPr>
            <w:r w:rsidRPr="00420EFF">
              <w:rPr>
                <w:rFonts w:cstheme="minorHAnsi"/>
                <w:sz w:val="20"/>
                <w:szCs w:val="20"/>
              </w:rPr>
              <w:t>Utilise the re</w:t>
            </w:r>
            <w:r w:rsidR="00993D61" w:rsidRPr="00420EFF">
              <w:rPr>
                <w:rFonts w:cstheme="minorHAnsi"/>
                <w:sz w:val="20"/>
                <w:szCs w:val="20"/>
              </w:rPr>
              <w:t>sources from the Cumbria S</w:t>
            </w:r>
            <w:r w:rsidRPr="00420EFF">
              <w:rPr>
                <w:rFonts w:cstheme="minorHAnsi"/>
                <w:sz w:val="20"/>
                <w:szCs w:val="20"/>
              </w:rPr>
              <w:t xml:space="preserve">peech and Language Toolkit. </w:t>
            </w:r>
          </w:p>
          <w:p w:rsidR="00897CD2" w:rsidRPr="00420EFF" w:rsidRDefault="00897CD2" w:rsidP="00996B38">
            <w:pPr>
              <w:rPr>
                <w:rFonts w:cstheme="minorHAnsi"/>
                <w:sz w:val="20"/>
                <w:szCs w:val="20"/>
              </w:rPr>
            </w:pPr>
            <w:r w:rsidRPr="00420EFF">
              <w:rPr>
                <w:rFonts w:cstheme="minorHAnsi"/>
                <w:sz w:val="20"/>
                <w:szCs w:val="20"/>
              </w:rPr>
              <w:t xml:space="preserve">Intelligent analysis of hard and soft data through the school’s robust school monitoring cycle, provision will be continuously evaluated. Implement use of tapestry to record and support evidence based assessments – improving links and partnerships with parents. </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 xml:space="preserve">EYFS baseline assessments are accurate and robust. </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 xml:space="preserve">Participate in the EYFS baseline pilot 2019-2020. </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Allocate sufficient time for all staff to engage with the data themselves: they input, analyse and use it to underpin their teaching.</w:t>
            </w:r>
          </w:p>
          <w:p w:rsidR="00897CD2" w:rsidRPr="00420EFF" w:rsidRDefault="00993D61" w:rsidP="00996B38">
            <w:pPr>
              <w:rPr>
                <w:rFonts w:cstheme="minorHAnsi"/>
                <w:sz w:val="20"/>
                <w:szCs w:val="20"/>
              </w:rPr>
            </w:pPr>
            <w:r w:rsidRPr="00420EFF">
              <w:rPr>
                <w:rFonts w:cstheme="minorHAnsi"/>
                <w:sz w:val="20"/>
                <w:szCs w:val="20"/>
              </w:rPr>
              <w:t xml:space="preserve">All Infant staff take part in Read Write </w:t>
            </w:r>
            <w:proofErr w:type="spellStart"/>
            <w:r w:rsidRPr="00420EFF">
              <w:rPr>
                <w:rFonts w:cstheme="minorHAnsi"/>
                <w:sz w:val="20"/>
                <w:szCs w:val="20"/>
              </w:rPr>
              <w:t>Inc</w:t>
            </w:r>
            <w:proofErr w:type="spellEnd"/>
            <w:r w:rsidRPr="00420EFF">
              <w:rPr>
                <w:rFonts w:cstheme="minorHAnsi"/>
                <w:sz w:val="20"/>
                <w:szCs w:val="20"/>
              </w:rPr>
              <w:t xml:space="preserve"> 2 day training and monitor the delivery and consistency in teaching across all phonics groups. </w:t>
            </w:r>
          </w:p>
        </w:tc>
        <w:tc>
          <w:tcPr>
            <w:tcW w:w="1276" w:type="dxa"/>
            <w:tcBorders>
              <w:bottom w:val="single" w:sz="4" w:space="0" w:color="000000" w:themeColor="text1"/>
            </w:tcBorders>
            <w:shd w:val="clear" w:color="auto" w:fill="auto"/>
          </w:tcPr>
          <w:p w:rsidR="00897CD2" w:rsidRPr="00420EFF" w:rsidRDefault="00897CD2" w:rsidP="00996B38">
            <w:pPr>
              <w:rPr>
                <w:rFonts w:cstheme="minorHAnsi"/>
                <w:sz w:val="20"/>
                <w:szCs w:val="20"/>
              </w:rPr>
            </w:pPr>
            <w:r w:rsidRPr="00420EFF">
              <w:rPr>
                <w:rFonts w:cstheme="minorHAnsi"/>
                <w:sz w:val="20"/>
                <w:szCs w:val="20"/>
              </w:rPr>
              <w:t>Assistant HT for KS1 / EYFS.</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 xml:space="preserve">EYFS lead. </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EYFS staff and KS1 Staff</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Phonics leader</w:t>
            </w:r>
          </w:p>
        </w:tc>
        <w:tc>
          <w:tcPr>
            <w:tcW w:w="2296" w:type="dxa"/>
            <w:tcBorders>
              <w:bottom w:val="single" w:sz="4" w:space="0" w:color="000000" w:themeColor="text1"/>
            </w:tcBorders>
          </w:tcPr>
          <w:p w:rsidR="00897CD2" w:rsidRPr="00420EFF" w:rsidRDefault="00897CD2" w:rsidP="00996B38">
            <w:pPr>
              <w:rPr>
                <w:rFonts w:cstheme="minorHAnsi"/>
                <w:sz w:val="20"/>
                <w:szCs w:val="20"/>
              </w:rPr>
            </w:pPr>
            <w:r w:rsidRPr="00420EFF">
              <w:rPr>
                <w:rFonts w:cstheme="minorHAnsi"/>
                <w:sz w:val="20"/>
                <w:szCs w:val="20"/>
              </w:rPr>
              <w:t>December 2019,</w:t>
            </w:r>
          </w:p>
          <w:p w:rsidR="00897CD2" w:rsidRPr="00420EFF" w:rsidRDefault="00897CD2" w:rsidP="00996B38">
            <w:pPr>
              <w:rPr>
                <w:rFonts w:cstheme="minorHAnsi"/>
                <w:sz w:val="20"/>
                <w:szCs w:val="20"/>
              </w:rPr>
            </w:pPr>
            <w:r w:rsidRPr="00420EFF">
              <w:rPr>
                <w:rFonts w:cstheme="minorHAnsi"/>
                <w:sz w:val="20"/>
                <w:szCs w:val="20"/>
              </w:rPr>
              <w:t xml:space="preserve">March 2020, </w:t>
            </w:r>
          </w:p>
          <w:p w:rsidR="00897CD2" w:rsidRPr="00420EFF" w:rsidRDefault="00897CD2" w:rsidP="00996B38">
            <w:pPr>
              <w:rPr>
                <w:rFonts w:cstheme="minorHAnsi"/>
                <w:sz w:val="20"/>
                <w:szCs w:val="20"/>
              </w:rPr>
            </w:pPr>
            <w:r w:rsidRPr="00420EFF">
              <w:rPr>
                <w:rFonts w:cstheme="minorHAnsi"/>
                <w:sz w:val="20"/>
                <w:szCs w:val="20"/>
              </w:rPr>
              <w:t>July 2020</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p>
          <w:p w:rsidR="00C91474" w:rsidRPr="00420EFF" w:rsidRDefault="00C91474" w:rsidP="00993D61">
            <w:pPr>
              <w:rPr>
                <w:rFonts w:cstheme="minorHAnsi"/>
                <w:b/>
                <w:sz w:val="20"/>
                <w:szCs w:val="20"/>
              </w:rPr>
            </w:pPr>
          </w:p>
          <w:p w:rsidR="00C91474" w:rsidRPr="00420EFF" w:rsidRDefault="00C91474" w:rsidP="00993D61">
            <w:pPr>
              <w:rPr>
                <w:rFonts w:cstheme="minorHAnsi"/>
                <w:b/>
                <w:sz w:val="20"/>
                <w:szCs w:val="20"/>
              </w:rPr>
            </w:pPr>
          </w:p>
          <w:p w:rsidR="00C91474" w:rsidRPr="00420EFF" w:rsidRDefault="00C91474" w:rsidP="00993D61">
            <w:pPr>
              <w:rPr>
                <w:rFonts w:cstheme="minorHAnsi"/>
                <w:b/>
                <w:sz w:val="20"/>
                <w:szCs w:val="20"/>
              </w:rPr>
            </w:pPr>
          </w:p>
          <w:p w:rsidR="00C91474" w:rsidRPr="00420EFF" w:rsidRDefault="00C91474" w:rsidP="00993D61">
            <w:pPr>
              <w:rPr>
                <w:rFonts w:cstheme="minorHAnsi"/>
                <w:b/>
                <w:sz w:val="20"/>
                <w:szCs w:val="20"/>
              </w:rPr>
            </w:pPr>
          </w:p>
          <w:p w:rsidR="00C91474" w:rsidRPr="00420EFF" w:rsidRDefault="00C91474" w:rsidP="00993D61">
            <w:pPr>
              <w:rPr>
                <w:rFonts w:cstheme="minorHAnsi"/>
                <w:b/>
                <w:sz w:val="20"/>
                <w:szCs w:val="20"/>
              </w:rPr>
            </w:pPr>
          </w:p>
          <w:p w:rsidR="00C91474" w:rsidRPr="00420EFF" w:rsidRDefault="00C91474" w:rsidP="00993D61">
            <w:pPr>
              <w:rPr>
                <w:rFonts w:cstheme="minorHAnsi"/>
                <w:b/>
                <w:sz w:val="20"/>
                <w:szCs w:val="20"/>
              </w:rPr>
            </w:pPr>
          </w:p>
          <w:p w:rsidR="00C91474" w:rsidRPr="00420EFF" w:rsidRDefault="00C91474" w:rsidP="00993D61">
            <w:pPr>
              <w:rPr>
                <w:rFonts w:cstheme="minorHAnsi"/>
                <w:b/>
                <w:sz w:val="20"/>
                <w:szCs w:val="20"/>
              </w:rPr>
            </w:pPr>
          </w:p>
          <w:p w:rsidR="00C91474" w:rsidRPr="00420EFF" w:rsidRDefault="00C91474" w:rsidP="00993D61">
            <w:pPr>
              <w:rPr>
                <w:rFonts w:cstheme="minorHAnsi"/>
                <w:b/>
                <w:sz w:val="20"/>
                <w:szCs w:val="20"/>
              </w:rPr>
            </w:pPr>
          </w:p>
          <w:p w:rsidR="00C91474" w:rsidRPr="00420EFF" w:rsidRDefault="00C91474" w:rsidP="00993D61">
            <w:pPr>
              <w:rPr>
                <w:rFonts w:cstheme="minorHAnsi"/>
                <w:b/>
                <w:sz w:val="20"/>
                <w:szCs w:val="20"/>
              </w:rPr>
            </w:pPr>
          </w:p>
          <w:p w:rsidR="00C91474" w:rsidRPr="00420EFF" w:rsidRDefault="00C91474" w:rsidP="00993D61">
            <w:pPr>
              <w:rPr>
                <w:rFonts w:cstheme="minorHAnsi"/>
                <w:b/>
                <w:sz w:val="20"/>
                <w:szCs w:val="20"/>
              </w:rPr>
            </w:pPr>
          </w:p>
          <w:p w:rsidR="00C91474" w:rsidRPr="00420EFF" w:rsidRDefault="00C91474" w:rsidP="00993D61">
            <w:pPr>
              <w:rPr>
                <w:rFonts w:cstheme="minorHAnsi"/>
                <w:b/>
                <w:sz w:val="20"/>
                <w:szCs w:val="20"/>
              </w:rPr>
            </w:pPr>
          </w:p>
          <w:p w:rsidR="00C91474" w:rsidRPr="00420EFF" w:rsidRDefault="00C91474" w:rsidP="00993D61">
            <w:pPr>
              <w:rPr>
                <w:rFonts w:cstheme="minorHAnsi"/>
                <w:b/>
                <w:sz w:val="20"/>
                <w:szCs w:val="20"/>
              </w:rPr>
            </w:pPr>
          </w:p>
          <w:p w:rsidR="00C91474" w:rsidRPr="00420EFF" w:rsidRDefault="00C91474" w:rsidP="00993D61">
            <w:pPr>
              <w:rPr>
                <w:rFonts w:cstheme="minorHAnsi"/>
                <w:b/>
                <w:sz w:val="20"/>
                <w:szCs w:val="20"/>
              </w:rPr>
            </w:pPr>
          </w:p>
          <w:p w:rsidR="00C91474" w:rsidRPr="00420EFF" w:rsidRDefault="00C91474" w:rsidP="00993D61">
            <w:pPr>
              <w:rPr>
                <w:rFonts w:cstheme="minorHAnsi"/>
                <w:b/>
                <w:sz w:val="20"/>
                <w:szCs w:val="20"/>
              </w:rPr>
            </w:pPr>
          </w:p>
          <w:p w:rsidR="00C91474" w:rsidRPr="00420EFF" w:rsidRDefault="00C91474" w:rsidP="00993D61">
            <w:pPr>
              <w:rPr>
                <w:rFonts w:cstheme="minorHAnsi"/>
                <w:b/>
                <w:sz w:val="20"/>
                <w:szCs w:val="20"/>
              </w:rPr>
            </w:pPr>
          </w:p>
          <w:p w:rsidR="00C91474" w:rsidRPr="00420EFF" w:rsidRDefault="00C91474" w:rsidP="00993D61">
            <w:pPr>
              <w:rPr>
                <w:rFonts w:cstheme="minorHAnsi"/>
                <w:b/>
                <w:sz w:val="20"/>
                <w:szCs w:val="20"/>
              </w:rPr>
            </w:pPr>
          </w:p>
          <w:p w:rsidR="00897CD2" w:rsidRPr="00420EFF" w:rsidRDefault="00897CD2" w:rsidP="00993D61">
            <w:pPr>
              <w:rPr>
                <w:rFonts w:cstheme="minorHAnsi"/>
                <w:b/>
                <w:sz w:val="20"/>
                <w:szCs w:val="20"/>
              </w:rPr>
            </w:pPr>
            <w:r w:rsidRPr="00420EFF">
              <w:rPr>
                <w:rFonts w:cstheme="minorHAnsi"/>
                <w:b/>
                <w:sz w:val="20"/>
                <w:szCs w:val="20"/>
              </w:rPr>
              <w:lastRenderedPageBreak/>
              <w:t>Total Allocation</w:t>
            </w:r>
          </w:p>
          <w:p w:rsidR="00C91474" w:rsidRPr="00420EFF" w:rsidRDefault="00C91474" w:rsidP="00993D61">
            <w:pPr>
              <w:rPr>
                <w:rFonts w:cstheme="minorHAnsi"/>
                <w:b/>
                <w:sz w:val="20"/>
                <w:szCs w:val="20"/>
              </w:rPr>
            </w:pPr>
            <w:r w:rsidRPr="00420EFF">
              <w:rPr>
                <w:rFonts w:cstheme="minorHAnsi"/>
                <w:b/>
                <w:sz w:val="20"/>
                <w:szCs w:val="20"/>
              </w:rPr>
              <w:t>£10,000</w:t>
            </w:r>
          </w:p>
        </w:tc>
      </w:tr>
      <w:tr w:rsidR="00897CD2" w:rsidRPr="00420EFF" w:rsidTr="00996B38">
        <w:trPr>
          <w:trHeight w:val="289"/>
        </w:trPr>
        <w:tc>
          <w:tcPr>
            <w:tcW w:w="1555" w:type="dxa"/>
            <w:vMerge w:val="restart"/>
            <w:tcMar>
              <w:top w:w="57" w:type="dxa"/>
              <w:bottom w:w="57" w:type="dxa"/>
            </w:tcMar>
          </w:tcPr>
          <w:p w:rsidR="00897CD2" w:rsidRPr="00420EFF" w:rsidRDefault="00C91474" w:rsidP="00C91474">
            <w:pPr>
              <w:widowControl w:val="0"/>
              <w:tabs>
                <w:tab w:val="left" w:pos="939"/>
                <w:tab w:val="left" w:pos="940"/>
              </w:tabs>
              <w:autoSpaceDE w:val="0"/>
              <w:autoSpaceDN w:val="0"/>
              <w:spacing w:before="2" w:line="232" w:lineRule="auto"/>
              <w:ind w:right="117"/>
              <w:rPr>
                <w:rFonts w:cstheme="minorHAnsi"/>
                <w:b/>
                <w:sz w:val="20"/>
                <w:szCs w:val="20"/>
              </w:rPr>
            </w:pPr>
            <w:r w:rsidRPr="00420EFF">
              <w:rPr>
                <w:rFonts w:cstheme="minorHAnsi"/>
                <w:b/>
                <w:sz w:val="20"/>
                <w:szCs w:val="20"/>
                <w:u w:val="single"/>
              </w:rPr>
              <w:lastRenderedPageBreak/>
              <w:t>B.</w:t>
            </w:r>
            <w:r w:rsidRPr="00420EFF">
              <w:rPr>
                <w:rFonts w:cstheme="minorHAnsi"/>
                <w:b/>
                <w:sz w:val="20"/>
                <w:szCs w:val="20"/>
              </w:rPr>
              <w:t xml:space="preserve"> </w:t>
            </w:r>
            <w:r w:rsidR="00897CD2" w:rsidRPr="00420EFF">
              <w:rPr>
                <w:rFonts w:cstheme="minorHAnsi"/>
                <w:b/>
                <w:sz w:val="20"/>
                <w:szCs w:val="20"/>
              </w:rPr>
              <w:t>To sustain the proportion of children making expected (sufficient) progress and the % of children at ARE from their starting points</w:t>
            </w:r>
            <w:r w:rsidR="00897CD2" w:rsidRPr="00420EFF">
              <w:rPr>
                <w:rFonts w:cstheme="minorHAnsi"/>
                <w:sz w:val="20"/>
                <w:szCs w:val="20"/>
              </w:rPr>
              <w:t xml:space="preserve">. </w:t>
            </w:r>
          </w:p>
          <w:p w:rsidR="00897CD2" w:rsidRPr="00420EFF" w:rsidRDefault="00897CD2" w:rsidP="00996B38">
            <w:pPr>
              <w:rPr>
                <w:rFonts w:cstheme="minorHAnsi"/>
                <w:b/>
                <w:sz w:val="20"/>
                <w:szCs w:val="20"/>
              </w:rPr>
            </w:pPr>
          </w:p>
        </w:tc>
        <w:tc>
          <w:tcPr>
            <w:tcW w:w="1559" w:type="dxa"/>
            <w:tcMar>
              <w:top w:w="57" w:type="dxa"/>
              <w:bottom w:w="57" w:type="dxa"/>
            </w:tcMar>
          </w:tcPr>
          <w:p w:rsidR="00897CD2" w:rsidRPr="00420EFF" w:rsidRDefault="00897CD2" w:rsidP="00996B38">
            <w:pPr>
              <w:rPr>
                <w:rFonts w:cstheme="minorHAnsi"/>
                <w:sz w:val="20"/>
                <w:szCs w:val="20"/>
              </w:rPr>
            </w:pPr>
            <w:r w:rsidRPr="00420EFF">
              <w:rPr>
                <w:rFonts w:cstheme="minorHAnsi"/>
                <w:sz w:val="20"/>
                <w:szCs w:val="20"/>
              </w:rPr>
              <w:t>To enhance CPD to ensure high quality first teaching.</w:t>
            </w:r>
          </w:p>
        </w:tc>
        <w:tc>
          <w:tcPr>
            <w:tcW w:w="5812" w:type="dxa"/>
            <w:shd w:val="clear" w:color="auto" w:fill="auto"/>
            <w:tcMar>
              <w:top w:w="57" w:type="dxa"/>
              <w:bottom w:w="57" w:type="dxa"/>
            </w:tcMar>
          </w:tcPr>
          <w:p w:rsidR="00897CD2" w:rsidRPr="00420EFF" w:rsidRDefault="00897CD2" w:rsidP="00996B38">
            <w:pPr>
              <w:rPr>
                <w:rFonts w:cstheme="minorHAnsi"/>
                <w:sz w:val="20"/>
                <w:szCs w:val="20"/>
              </w:rPr>
            </w:pPr>
            <w:r w:rsidRPr="00420EFF">
              <w:rPr>
                <w:rFonts w:cstheme="minorHAnsi"/>
                <w:sz w:val="20"/>
                <w:szCs w:val="20"/>
              </w:rPr>
              <w:t>Leaders of more successful schools emphasise the importance of ‘quality teaching first’. They aim to provide a consistently high standard, through setting expectations, monitoring performance, tailoring teaching and support to suit their pupils and sharing best practice. This approach is supported by a body of research (See Sutton Trust (2011) and Social Mobility Commission (2014b) which has found that good teachers are especially important for pupils from disadvantaged backgrounds (Supporting the attainment of disadvantaged pupils - Briefing for school leaders, 2015)</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Leaders in more successful schools ensure their staff have the skills and training to take on more specialist roles (Supporting the attainment of disadvantaged pupils - Briefing for school leaders, 2015)</w:t>
            </w:r>
          </w:p>
        </w:tc>
        <w:tc>
          <w:tcPr>
            <w:tcW w:w="2806" w:type="dxa"/>
            <w:shd w:val="clear" w:color="auto" w:fill="auto"/>
            <w:tcMar>
              <w:top w:w="57" w:type="dxa"/>
              <w:bottom w:w="57" w:type="dxa"/>
            </w:tcMar>
          </w:tcPr>
          <w:p w:rsidR="00897CD2" w:rsidRPr="00420EFF" w:rsidRDefault="00897CD2" w:rsidP="00996B38">
            <w:pPr>
              <w:pStyle w:val="TableParagraph"/>
              <w:spacing w:before="162" w:line="242" w:lineRule="auto"/>
              <w:ind w:right="94"/>
              <w:rPr>
                <w:rFonts w:cstheme="minorHAnsi"/>
                <w:sz w:val="20"/>
                <w:szCs w:val="20"/>
              </w:rPr>
            </w:pPr>
            <w:r w:rsidRPr="00420EFF">
              <w:rPr>
                <w:rFonts w:cstheme="minorHAnsi"/>
                <w:sz w:val="20"/>
                <w:szCs w:val="20"/>
              </w:rPr>
              <w:t>Evaluation staff skills to distinguish strengths and areas for development.</w:t>
            </w:r>
          </w:p>
          <w:p w:rsidR="00897CD2" w:rsidRPr="00420EFF" w:rsidRDefault="00897CD2" w:rsidP="00996B38">
            <w:pPr>
              <w:pStyle w:val="TableParagraph"/>
              <w:spacing w:before="2"/>
              <w:rPr>
                <w:rFonts w:cstheme="minorHAnsi"/>
                <w:sz w:val="20"/>
                <w:szCs w:val="20"/>
              </w:rPr>
            </w:pPr>
          </w:p>
          <w:p w:rsidR="00897CD2" w:rsidRPr="00420EFF" w:rsidRDefault="00897CD2" w:rsidP="00996B38">
            <w:pPr>
              <w:pStyle w:val="TableParagraph"/>
              <w:spacing w:line="242" w:lineRule="auto"/>
              <w:ind w:right="174"/>
              <w:rPr>
                <w:rFonts w:cstheme="minorHAnsi"/>
                <w:sz w:val="20"/>
                <w:szCs w:val="20"/>
              </w:rPr>
            </w:pPr>
            <w:r w:rsidRPr="00420EFF">
              <w:rPr>
                <w:rFonts w:cstheme="minorHAnsi"/>
                <w:sz w:val="20"/>
                <w:szCs w:val="20"/>
              </w:rPr>
              <w:t xml:space="preserve">Develop a new system for identifying, recording and monitoring CPD training </w:t>
            </w:r>
            <w:r w:rsidRPr="00420EFF">
              <w:rPr>
                <w:rFonts w:cstheme="minorHAnsi"/>
                <w:spacing w:val="-5"/>
                <w:sz w:val="20"/>
                <w:szCs w:val="20"/>
              </w:rPr>
              <w:t xml:space="preserve">and </w:t>
            </w:r>
            <w:r w:rsidRPr="00420EFF">
              <w:rPr>
                <w:rFonts w:cstheme="minorHAnsi"/>
                <w:sz w:val="20"/>
                <w:szCs w:val="20"/>
              </w:rPr>
              <w:t>the dissemination of materials.</w:t>
            </w:r>
          </w:p>
          <w:p w:rsidR="00897CD2" w:rsidRPr="00420EFF" w:rsidRDefault="00897CD2" w:rsidP="00996B38">
            <w:pPr>
              <w:pStyle w:val="TableParagraph"/>
              <w:spacing w:line="242" w:lineRule="auto"/>
              <w:ind w:right="174"/>
              <w:rPr>
                <w:rFonts w:cstheme="minorHAnsi"/>
                <w:sz w:val="20"/>
                <w:szCs w:val="20"/>
              </w:rPr>
            </w:pPr>
          </w:p>
          <w:p w:rsidR="00897CD2" w:rsidRPr="00420EFF" w:rsidRDefault="00897CD2" w:rsidP="00996B38">
            <w:pPr>
              <w:pStyle w:val="TableParagraph"/>
              <w:spacing w:line="242" w:lineRule="auto"/>
              <w:ind w:right="174"/>
              <w:rPr>
                <w:rFonts w:cstheme="minorHAnsi"/>
                <w:sz w:val="20"/>
                <w:szCs w:val="20"/>
              </w:rPr>
            </w:pPr>
            <w:r w:rsidRPr="00420EFF">
              <w:rPr>
                <w:rFonts w:cstheme="minorHAnsi"/>
                <w:sz w:val="20"/>
                <w:szCs w:val="20"/>
              </w:rPr>
              <w:t xml:space="preserve">AHT to devise training CPD plan for school. Continuation of quality first teaching focus.  </w:t>
            </w:r>
          </w:p>
          <w:p w:rsidR="00897CD2" w:rsidRPr="00420EFF" w:rsidRDefault="00897CD2" w:rsidP="00996B38">
            <w:pPr>
              <w:pStyle w:val="TableParagraph"/>
              <w:spacing w:line="242" w:lineRule="auto"/>
              <w:ind w:right="174"/>
              <w:rPr>
                <w:rFonts w:cstheme="minorHAnsi"/>
                <w:sz w:val="20"/>
                <w:szCs w:val="20"/>
              </w:rPr>
            </w:pPr>
          </w:p>
          <w:p w:rsidR="00897CD2" w:rsidRPr="00420EFF" w:rsidRDefault="00897CD2" w:rsidP="00996B38">
            <w:pPr>
              <w:rPr>
                <w:rFonts w:cstheme="minorHAnsi"/>
                <w:sz w:val="20"/>
                <w:szCs w:val="20"/>
                <w:highlight w:val="yellow"/>
              </w:rPr>
            </w:pPr>
          </w:p>
        </w:tc>
        <w:tc>
          <w:tcPr>
            <w:tcW w:w="1276" w:type="dxa"/>
            <w:shd w:val="clear" w:color="auto" w:fill="auto"/>
          </w:tcPr>
          <w:p w:rsidR="00897CD2" w:rsidRPr="00420EFF" w:rsidRDefault="00897CD2" w:rsidP="00996B38">
            <w:pPr>
              <w:rPr>
                <w:rFonts w:cstheme="minorHAnsi"/>
                <w:sz w:val="20"/>
                <w:szCs w:val="20"/>
              </w:rPr>
            </w:pPr>
            <w:r w:rsidRPr="00420EFF">
              <w:rPr>
                <w:rFonts w:cstheme="minorHAnsi"/>
                <w:sz w:val="20"/>
                <w:szCs w:val="20"/>
              </w:rPr>
              <w:t>AHT – T/L</w:t>
            </w:r>
          </w:p>
        </w:tc>
        <w:tc>
          <w:tcPr>
            <w:tcW w:w="2296" w:type="dxa"/>
          </w:tcPr>
          <w:p w:rsidR="00897CD2" w:rsidRPr="00420EFF" w:rsidRDefault="00897CD2" w:rsidP="00996B38">
            <w:pPr>
              <w:rPr>
                <w:rFonts w:cstheme="minorHAnsi"/>
                <w:sz w:val="20"/>
                <w:szCs w:val="20"/>
              </w:rPr>
            </w:pPr>
          </w:p>
        </w:tc>
      </w:tr>
      <w:tr w:rsidR="00897CD2" w:rsidRPr="00420EFF" w:rsidTr="00996B38">
        <w:trPr>
          <w:trHeight w:val="289"/>
        </w:trPr>
        <w:tc>
          <w:tcPr>
            <w:tcW w:w="1555" w:type="dxa"/>
            <w:vMerge/>
            <w:tcMar>
              <w:top w:w="57" w:type="dxa"/>
              <w:bottom w:w="57" w:type="dxa"/>
            </w:tcMar>
          </w:tcPr>
          <w:p w:rsidR="00897CD2" w:rsidRPr="00420EFF" w:rsidRDefault="00897CD2" w:rsidP="00996B38">
            <w:pPr>
              <w:widowControl w:val="0"/>
              <w:tabs>
                <w:tab w:val="left" w:pos="939"/>
                <w:tab w:val="left" w:pos="940"/>
              </w:tabs>
              <w:autoSpaceDE w:val="0"/>
              <w:autoSpaceDN w:val="0"/>
              <w:spacing w:before="2" w:line="232" w:lineRule="auto"/>
              <w:ind w:right="117"/>
              <w:rPr>
                <w:rFonts w:cstheme="minorHAnsi"/>
                <w:b/>
                <w:sz w:val="20"/>
                <w:szCs w:val="20"/>
              </w:rPr>
            </w:pPr>
          </w:p>
        </w:tc>
        <w:tc>
          <w:tcPr>
            <w:tcW w:w="1559" w:type="dxa"/>
            <w:tcMar>
              <w:top w:w="57" w:type="dxa"/>
              <w:bottom w:w="57" w:type="dxa"/>
            </w:tcMar>
          </w:tcPr>
          <w:p w:rsidR="00897CD2" w:rsidRPr="00420EFF" w:rsidRDefault="00897CD2" w:rsidP="00996B38">
            <w:pPr>
              <w:rPr>
                <w:rFonts w:cstheme="minorHAnsi"/>
                <w:sz w:val="20"/>
                <w:szCs w:val="20"/>
              </w:rPr>
            </w:pPr>
            <w:r w:rsidRPr="00420EFF">
              <w:rPr>
                <w:rFonts w:cstheme="minorHAnsi"/>
                <w:sz w:val="20"/>
                <w:szCs w:val="20"/>
              </w:rPr>
              <w:t xml:space="preserve">Improve the robustness of the monitoring cycle, increasing the frequency of monitoring and moderation across all subject areas for teaching assistants. </w:t>
            </w:r>
          </w:p>
        </w:tc>
        <w:tc>
          <w:tcPr>
            <w:tcW w:w="5812" w:type="dxa"/>
            <w:shd w:val="clear" w:color="auto" w:fill="auto"/>
            <w:tcMar>
              <w:top w:w="57" w:type="dxa"/>
              <w:bottom w:w="57" w:type="dxa"/>
            </w:tcMar>
          </w:tcPr>
          <w:p w:rsidR="00897CD2" w:rsidRPr="00420EFF" w:rsidRDefault="00897CD2" w:rsidP="00996B38">
            <w:pPr>
              <w:pStyle w:val="TableParagraph"/>
              <w:spacing w:line="242" w:lineRule="auto"/>
              <w:ind w:right="115"/>
              <w:rPr>
                <w:rFonts w:cstheme="minorHAnsi"/>
                <w:sz w:val="20"/>
                <w:szCs w:val="20"/>
              </w:rPr>
            </w:pPr>
            <w:r w:rsidRPr="00420EFF">
              <w:rPr>
                <w:rFonts w:cstheme="minorHAnsi"/>
                <w:sz w:val="20"/>
                <w:szCs w:val="20"/>
              </w:rPr>
              <w:t>More successful schools use data to identify pupils’ learning needs at every opportunity – when pupils join the school, during regular reviews of progress and during day-to-day teaching. They review progress every few weeks, spot any signs of underperformance and address them quickly.</w:t>
            </w:r>
          </w:p>
          <w:p w:rsidR="00897CD2" w:rsidRPr="00420EFF" w:rsidRDefault="00897CD2" w:rsidP="00996B38">
            <w:pPr>
              <w:pStyle w:val="TableParagraph"/>
              <w:spacing w:line="242" w:lineRule="auto"/>
              <w:ind w:right="115"/>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Teachers engage with the data themselves: they input, analyse and use it to underpin their teaching.</w:t>
            </w:r>
          </w:p>
        </w:tc>
        <w:tc>
          <w:tcPr>
            <w:tcW w:w="2806" w:type="dxa"/>
            <w:shd w:val="clear" w:color="auto" w:fill="auto"/>
            <w:tcMar>
              <w:top w:w="57" w:type="dxa"/>
              <w:bottom w:w="57" w:type="dxa"/>
            </w:tcMar>
          </w:tcPr>
          <w:p w:rsidR="00897CD2" w:rsidRPr="00420EFF" w:rsidRDefault="00897CD2" w:rsidP="00996B38">
            <w:pPr>
              <w:pStyle w:val="TableParagraph"/>
              <w:spacing w:before="168" w:line="242" w:lineRule="auto"/>
              <w:ind w:right="143"/>
              <w:rPr>
                <w:rFonts w:cstheme="minorHAnsi"/>
                <w:sz w:val="20"/>
                <w:szCs w:val="20"/>
              </w:rPr>
            </w:pPr>
            <w:r w:rsidRPr="00420EFF">
              <w:rPr>
                <w:rFonts w:cstheme="minorHAnsi"/>
                <w:sz w:val="20"/>
                <w:szCs w:val="20"/>
              </w:rPr>
              <w:t>Intelligent analysis of hard and soft data through the school’s robust school monitoring cycle, provision will be continuously evaluated.</w:t>
            </w:r>
          </w:p>
          <w:p w:rsidR="00897CD2" w:rsidRPr="00420EFF" w:rsidRDefault="00897CD2" w:rsidP="00996B38">
            <w:pPr>
              <w:pStyle w:val="TableParagraph"/>
              <w:spacing w:before="162" w:line="242" w:lineRule="auto"/>
              <w:ind w:right="94"/>
              <w:rPr>
                <w:rFonts w:cstheme="minorHAnsi"/>
                <w:sz w:val="20"/>
                <w:szCs w:val="20"/>
              </w:rPr>
            </w:pPr>
            <w:r w:rsidRPr="00420EFF">
              <w:rPr>
                <w:rFonts w:cstheme="minorHAnsi"/>
                <w:sz w:val="20"/>
                <w:szCs w:val="20"/>
              </w:rPr>
              <w:t>Robust and frequent Pupil Premium/Pupil Progress Reviews.</w:t>
            </w:r>
          </w:p>
          <w:p w:rsidR="00897CD2" w:rsidRPr="00420EFF" w:rsidRDefault="00897CD2" w:rsidP="00996B38">
            <w:pPr>
              <w:pStyle w:val="TableParagraph"/>
              <w:spacing w:before="162" w:line="242" w:lineRule="auto"/>
              <w:ind w:right="94"/>
              <w:rPr>
                <w:rFonts w:cstheme="minorHAnsi"/>
                <w:sz w:val="20"/>
                <w:szCs w:val="20"/>
              </w:rPr>
            </w:pPr>
            <w:r w:rsidRPr="00420EFF">
              <w:rPr>
                <w:rFonts w:cstheme="minorHAnsi"/>
                <w:sz w:val="20"/>
                <w:szCs w:val="20"/>
              </w:rPr>
              <w:t xml:space="preserve">Feedback CPD to be delivered to Teaching Assistants. </w:t>
            </w:r>
          </w:p>
        </w:tc>
        <w:tc>
          <w:tcPr>
            <w:tcW w:w="1276" w:type="dxa"/>
            <w:shd w:val="clear" w:color="auto" w:fill="auto"/>
          </w:tcPr>
          <w:p w:rsidR="00897CD2" w:rsidRPr="00420EFF" w:rsidRDefault="00897CD2" w:rsidP="00996B38">
            <w:pPr>
              <w:rPr>
                <w:rFonts w:cstheme="minorHAnsi"/>
                <w:sz w:val="20"/>
                <w:szCs w:val="20"/>
              </w:rPr>
            </w:pPr>
            <w:r w:rsidRPr="00420EFF">
              <w:rPr>
                <w:rFonts w:cstheme="minorHAnsi"/>
                <w:sz w:val="20"/>
                <w:szCs w:val="20"/>
              </w:rPr>
              <w:t xml:space="preserve">AHT’s for T and L and Inclusion. </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p>
        </w:tc>
        <w:tc>
          <w:tcPr>
            <w:tcW w:w="2296" w:type="dxa"/>
          </w:tcPr>
          <w:p w:rsidR="00897CD2" w:rsidRPr="00420EFF" w:rsidRDefault="00897CD2" w:rsidP="00996B38">
            <w:pPr>
              <w:rPr>
                <w:rFonts w:cstheme="minorHAnsi"/>
                <w:sz w:val="20"/>
                <w:szCs w:val="20"/>
              </w:rPr>
            </w:pPr>
          </w:p>
        </w:tc>
      </w:tr>
      <w:tr w:rsidR="00897CD2" w:rsidRPr="00420EFF" w:rsidTr="00996B38">
        <w:trPr>
          <w:trHeight w:val="3792"/>
        </w:trPr>
        <w:tc>
          <w:tcPr>
            <w:tcW w:w="1555" w:type="dxa"/>
            <w:vMerge/>
            <w:tcMar>
              <w:top w:w="57" w:type="dxa"/>
              <w:bottom w:w="57" w:type="dxa"/>
            </w:tcMar>
          </w:tcPr>
          <w:p w:rsidR="00897CD2" w:rsidRPr="00420EFF" w:rsidRDefault="00897CD2" w:rsidP="00996B38">
            <w:pPr>
              <w:widowControl w:val="0"/>
              <w:tabs>
                <w:tab w:val="left" w:pos="939"/>
                <w:tab w:val="left" w:pos="940"/>
              </w:tabs>
              <w:autoSpaceDE w:val="0"/>
              <w:autoSpaceDN w:val="0"/>
              <w:spacing w:before="2" w:line="232" w:lineRule="auto"/>
              <w:ind w:right="117"/>
              <w:rPr>
                <w:rFonts w:cstheme="minorHAnsi"/>
                <w:b/>
                <w:sz w:val="20"/>
                <w:szCs w:val="20"/>
              </w:rPr>
            </w:pPr>
          </w:p>
        </w:tc>
        <w:tc>
          <w:tcPr>
            <w:tcW w:w="1559" w:type="dxa"/>
            <w:tcMar>
              <w:top w:w="57" w:type="dxa"/>
              <w:bottom w:w="57" w:type="dxa"/>
            </w:tcMar>
          </w:tcPr>
          <w:p w:rsidR="00897CD2" w:rsidRPr="00420EFF" w:rsidRDefault="00897CD2" w:rsidP="00996B38">
            <w:pPr>
              <w:rPr>
                <w:rFonts w:cstheme="minorHAnsi"/>
                <w:sz w:val="20"/>
                <w:szCs w:val="20"/>
              </w:rPr>
            </w:pPr>
            <w:r w:rsidRPr="00420EFF">
              <w:rPr>
                <w:rFonts w:cstheme="minorHAnsi"/>
                <w:sz w:val="20"/>
                <w:szCs w:val="20"/>
              </w:rPr>
              <w:t>Provide bespoke additional one to one/small group support for targeted individuals.</w:t>
            </w:r>
          </w:p>
        </w:tc>
        <w:tc>
          <w:tcPr>
            <w:tcW w:w="5812" w:type="dxa"/>
            <w:shd w:val="clear" w:color="auto" w:fill="auto"/>
            <w:tcMar>
              <w:top w:w="57" w:type="dxa"/>
              <w:bottom w:w="57" w:type="dxa"/>
            </w:tcMar>
          </w:tcPr>
          <w:p w:rsidR="00897CD2" w:rsidRPr="00420EFF" w:rsidRDefault="00897CD2" w:rsidP="00996B38">
            <w:pPr>
              <w:pStyle w:val="TableParagraph"/>
              <w:spacing w:before="24" w:line="242" w:lineRule="auto"/>
              <w:ind w:right="171"/>
              <w:rPr>
                <w:rFonts w:cstheme="minorHAnsi"/>
                <w:sz w:val="20"/>
                <w:szCs w:val="20"/>
              </w:rPr>
            </w:pPr>
            <w:r w:rsidRPr="00420EFF">
              <w:rPr>
                <w:rFonts w:cstheme="minorHAnsi"/>
                <w:sz w:val="20"/>
                <w:szCs w:val="20"/>
              </w:rPr>
              <w:t xml:space="preserve">More successful </w:t>
            </w:r>
            <w:r w:rsidR="006734A4" w:rsidRPr="00420EFF">
              <w:rPr>
                <w:rFonts w:cstheme="minorHAnsi"/>
                <w:sz w:val="20"/>
                <w:szCs w:val="20"/>
              </w:rPr>
              <w:t>schools make sure they have</w:t>
            </w:r>
            <w:r w:rsidRPr="00420EFF">
              <w:rPr>
                <w:rFonts w:cstheme="minorHAnsi"/>
                <w:sz w:val="20"/>
                <w:szCs w:val="20"/>
              </w:rPr>
              <w:t xml:space="preserve"> strong social and emotional support strategies to help pupils in need of additional support, including through working with their families. Evidence suggests that, on average, behavioural interventions can produce moderate improvements in</w:t>
            </w:r>
            <w:r w:rsidRPr="00420EFF">
              <w:rPr>
                <w:rFonts w:cstheme="minorHAnsi"/>
                <w:spacing w:val="-19"/>
                <w:sz w:val="20"/>
                <w:szCs w:val="20"/>
              </w:rPr>
              <w:t xml:space="preserve"> </w:t>
            </w:r>
            <w:r w:rsidRPr="00420EFF">
              <w:rPr>
                <w:rFonts w:cstheme="minorHAnsi"/>
                <w:sz w:val="20"/>
                <w:szCs w:val="20"/>
              </w:rPr>
              <w:t>academic performance along with a decrease in problematic</w:t>
            </w:r>
            <w:r w:rsidRPr="00420EFF">
              <w:rPr>
                <w:rFonts w:cstheme="minorHAnsi"/>
                <w:spacing w:val="-5"/>
                <w:sz w:val="20"/>
                <w:szCs w:val="20"/>
              </w:rPr>
              <w:t xml:space="preserve"> </w:t>
            </w:r>
            <w:r w:rsidRPr="00420EFF">
              <w:rPr>
                <w:rFonts w:cstheme="minorHAnsi"/>
                <w:sz w:val="20"/>
                <w:szCs w:val="20"/>
              </w:rPr>
              <w:t>behaviours.</w:t>
            </w:r>
          </w:p>
          <w:p w:rsidR="00897CD2" w:rsidRPr="00420EFF" w:rsidRDefault="00897CD2" w:rsidP="00996B38">
            <w:pPr>
              <w:pStyle w:val="TableParagraph"/>
              <w:spacing w:before="5"/>
              <w:rPr>
                <w:rFonts w:cstheme="minorHAnsi"/>
                <w:sz w:val="20"/>
                <w:szCs w:val="20"/>
              </w:rPr>
            </w:pPr>
          </w:p>
          <w:p w:rsidR="00897CD2" w:rsidRPr="00420EFF" w:rsidRDefault="00897CD2" w:rsidP="00996B38">
            <w:pPr>
              <w:pStyle w:val="TableParagraph"/>
              <w:spacing w:line="242" w:lineRule="auto"/>
              <w:ind w:right="115"/>
              <w:rPr>
                <w:rFonts w:cstheme="minorHAnsi"/>
                <w:sz w:val="20"/>
                <w:szCs w:val="20"/>
              </w:rPr>
            </w:pPr>
            <w:r w:rsidRPr="00420EFF">
              <w:rPr>
                <w:rFonts w:cstheme="minorHAnsi"/>
                <w:sz w:val="20"/>
                <w:szCs w:val="20"/>
              </w:rPr>
              <w:t>More successful schools see pupils as individuals, each with their own challenges, talents and interests. Staff work collaboratively to identify what might help each pupil make the next steps in their learning, whether they are performing below, at, or above expectations. They focus on providing targeted support for under-performing pupils during curriculum time (as well as providing learning support outside school hours). They seek out strategies best suited to addressing individual needs, rather than simply fitting pupils into their existing support strategies. These schools tend to provide both individual support for pupils that have very specific</w:t>
            </w:r>
            <w:r w:rsidRPr="00420EFF">
              <w:rPr>
                <w:rFonts w:cstheme="minorHAnsi"/>
                <w:spacing w:val="-24"/>
                <w:sz w:val="20"/>
                <w:szCs w:val="20"/>
              </w:rPr>
              <w:t xml:space="preserve"> </w:t>
            </w:r>
            <w:r w:rsidRPr="00420EFF">
              <w:rPr>
                <w:rFonts w:cstheme="minorHAnsi"/>
                <w:sz w:val="20"/>
                <w:szCs w:val="20"/>
              </w:rPr>
              <w:t>learning needs, and group support for pupils with similar</w:t>
            </w:r>
            <w:r w:rsidRPr="00420EFF">
              <w:rPr>
                <w:rFonts w:cstheme="minorHAnsi"/>
                <w:spacing w:val="-2"/>
                <w:sz w:val="20"/>
                <w:szCs w:val="20"/>
              </w:rPr>
              <w:t xml:space="preserve"> </w:t>
            </w:r>
            <w:r w:rsidRPr="00420EFF">
              <w:rPr>
                <w:rFonts w:cstheme="minorHAnsi"/>
                <w:sz w:val="20"/>
                <w:szCs w:val="20"/>
              </w:rPr>
              <w:t>needs.</w:t>
            </w:r>
          </w:p>
        </w:tc>
        <w:tc>
          <w:tcPr>
            <w:tcW w:w="2806" w:type="dxa"/>
            <w:shd w:val="clear" w:color="auto" w:fill="auto"/>
            <w:tcMar>
              <w:top w:w="57" w:type="dxa"/>
              <w:bottom w:w="57" w:type="dxa"/>
            </w:tcMar>
          </w:tcPr>
          <w:p w:rsidR="00897CD2" w:rsidRPr="00420EFF" w:rsidRDefault="00897CD2" w:rsidP="00996B38">
            <w:pPr>
              <w:pStyle w:val="TableParagraph"/>
              <w:spacing w:line="242" w:lineRule="auto"/>
              <w:ind w:right="136"/>
              <w:rPr>
                <w:rFonts w:cstheme="minorHAnsi"/>
                <w:sz w:val="20"/>
                <w:szCs w:val="20"/>
              </w:rPr>
            </w:pPr>
            <w:r w:rsidRPr="00420EFF">
              <w:rPr>
                <w:rFonts w:cstheme="minorHAnsi"/>
                <w:sz w:val="20"/>
                <w:szCs w:val="20"/>
              </w:rPr>
              <w:t xml:space="preserve">Designate specific staff to </w:t>
            </w:r>
            <w:r w:rsidRPr="00420EFF">
              <w:rPr>
                <w:rFonts w:cstheme="minorHAnsi"/>
                <w:spacing w:val="-3"/>
                <w:sz w:val="20"/>
                <w:szCs w:val="20"/>
              </w:rPr>
              <w:t xml:space="preserve">support </w:t>
            </w:r>
            <w:r w:rsidRPr="00420EFF">
              <w:rPr>
                <w:rFonts w:cstheme="minorHAnsi"/>
                <w:sz w:val="20"/>
                <w:szCs w:val="20"/>
              </w:rPr>
              <w:t>individuals.</w:t>
            </w:r>
          </w:p>
          <w:p w:rsidR="00897CD2" w:rsidRPr="00420EFF" w:rsidRDefault="00897CD2" w:rsidP="00996B38">
            <w:pPr>
              <w:pStyle w:val="TableParagraph"/>
              <w:spacing w:before="3"/>
              <w:rPr>
                <w:rFonts w:cstheme="minorHAnsi"/>
                <w:sz w:val="20"/>
                <w:szCs w:val="20"/>
              </w:rPr>
            </w:pPr>
          </w:p>
          <w:p w:rsidR="00897CD2" w:rsidRPr="00420EFF" w:rsidRDefault="00897CD2" w:rsidP="00996B38">
            <w:pPr>
              <w:pStyle w:val="TableParagraph"/>
              <w:spacing w:before="168" w:line="242" w:lineRule="auto"/>
              <w:ind w:right="143"/>
              <w:rPr>
                <w:rFonts w:cstheme="minorHAnsi"/>
                <w:sz w:val="20"/>
                <w:szCs w:val="20"/>
              </w:rPr>
            </w:pPr>
            <w:r w:rsidRPr="00420EFF">
              <w:rPr>
                <w:rFonts w:cstheme="minorHAnsi"/>
                <w:sz w:val="20"/>
                <w:szCs w:val="20"/>
              </w:rPr>
              <w:t xml:space="preserve">Provide bespoke CPD opportunities for </w:t>
            </w:r>
            <w:r w:rsidRPr="00420EFF">
              <w:rPr>
                <w:rFonts w:cstheme="minorHAnsi"/>
                <w:spacing w:val="-4"/>
                <w:sz w:val="20"/>
                <w:szCs w:val="20"/>
              </w:rPr>
              <w:t xml:space="preserve">staff </w:t>
            </w:r>
            <w:r w:rsidRPr="00420EFF">
              <w:rPr>
                <w:rFonts w:cstheme="minorHAnsi"/>
                <w:sz w:val="20"/>
                <w:szCs w:val="20"/>
              </w:rPr>
              <w:t>designated to working with specific individuals.</w:t>
            </w:r>
          </w:p>
        </w:tc>
        <w:tc>
          <w:tcPr>
            <w:tcW w:w="1276" w:type="dxa"/>
            <w:shd w:val="clear" w:color="auto" w:fill="auto"/>
          </w:tcPr>
          <w:p w:rsidR="00897CD2" w:rsidRPr="00420EFF" w:rsidRDefault="00897CD2" w:rsidP="00996B38">
            <w:pPr>
              <w:rPr>
                <w:rFonts w:cstheme="minorHAnsi"/>
                <w:sz w:val="20"/>
                <w:szCs w:val="20"/>
              </w:rPr>
            </w:pPr>
            <w:r w:rsidRPr="00420EFF">
              <w:rPr>
                <w:rFonts w:cstheme="minorHAnsi"/>
                <w:sz w:val="20"/>
                <w:szCs w:val="20"/>
              </w:rPr>
              <w:t xml:space="preserve">SLT – PP reviews. </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 xml:space="preserve">All staff </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Identified TA’s</w:t>
            </w:r>
          </w:p>
          <w:p w:rsidR="00897CD2" w:rsidRPr="00420EFF" w:rsidRDefault="00897CD2" w:rsidP="00996B38">
            <w:pPr>
              <w:rPr>
                <w:rFonts w:cstheme="minorHAnsi"/>
                <w:sz w:val="20"/>
                <w:szCs w:val="20"/>
              </w:rPr>
            </w:pPr>
            <w:r w:rsidRPr="00420EFF">
              <w:rPr>
                <w:rFonts w:cstheme="minorHAnsi"/>
                <w:sz w:val="20"/>
                <w:szCs w:val="20"/>
              </w:rPr>
              <w:t>DH, JH and MW</w:t>
            </w:r>
          </w:p>
        </w:tc>
        <w:tc>
          <w:tcPr>
            <w:tcW w:w="2296" w:type="dxa"/>
          </w:tcPr>
          <w:p w:rsidR="00897CD2" w:rsidRPr="00420EFF" w:rsidRDefault="00897CD2" w:rsidP="00996B38">
            <w:pPr>
              <w:rPr>
                <w:rFonts w:cstheme="minorHAnsi"/>
                <w:sz w:val="20"/>
                <w:szCs w:val="20"/>
              </w:rPr>
            </w:pPr>
            <w:r w:rsidRPr="00420EFF">
              <w:rPr>
                <w:rFonts w:cstheme="minorHAnsi"/>
                <w:sz w:val="20"/>
                <w:szCs w:val="20"/>
              </w:rPr>
              <w:t>December 2019,</w:t>
            </w:r>
          </w:p>
          <w:p w:rsidR="00897CD2" w:rsidRPr="00420EFF" w:rsidRDefault="00897CD2" w:rsidP="00996B38">
            <w:pPr>
              <w:rPr>
                <w:rFonts w:cstheme="minorHAnsi"/>
                <w:sz w:val="20"/>
                <w:szCs w:val="20"/>
              </w:rPr>
            </w:pPr>
            <w:r w:rsidRPr="00420EFF">
              <w:rPr>
                <w:rFonts w:cstheme="minorHAnsi"/>
                <w:sz w:val="20"/>
                <w:szCs w:val="20"/>
              </w:rPr>
              <w:t xml:space="preserve">March 2020, </w:t>
            </w:r>
          </w:p>
          <w:p w:rsidR="00897CD2" w:rsidRPr="00420EFF" w:rsidRDefault="00897CD2" w:rsidP="00996B38">
            <w:pPr>
              <w:rPr>
                <w:rFonts w:cstheme="minorHAnsi"/>
                <w:sz w:val="20"/>
                <w:szCs w:val="20"/>
              </w:rPr>
            </w:pPr>
            <w:r w:rsidRPr="00420EFF">
              <w:rPr>
                <w:rFonts w:cstheme="minorHAnsi"/>
                <w:sz w:val="20"/>
                <w:szCs w:val="20"/>
              </w:rPr>
              <w:t>July 2020</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897CD2" w:rsidP="00996B38">
            <w:pPr>
              <w:rPr>
                <w:rFonts w:cstheme="minorHAnsi"/>
                <w:b/>
                <w:sz w:val="20"/>
                <w:szCs w:val="20"/>
              </w:rPr>
            </w:pPr>
            <w:r w:rsidRPr="00420EFF">
              <w:rPr>
                <w:rFonts w:cstheme="minorHAnsi"/>
                <w:b/>
                <w:sz w:val="20"/>
                <w:szCs w:val="20"/>
              </w:rPr>
              <w:t>Total Allocation</w:t>
            </w:r>
          </w:p>
          <w:p w:rsidR="00897CD2" w:rsidRPr="00420EFF" w:rsidRDefault="004A7C17" w:rsidP="00996B38">
            <w:pPr>
              <w:rPr>
                <w:rFonts w:cstheme="minorHAnsi"/>
                <w:b/>
                <w:sz w:val="20"/>
                <w:szCs w:val="20"/>
              </w:rPr>
            </w:pPr>
            <w:r w:rsidRPr="00420EFF">
              <w:rPr>
                <w:rFonts w:cstheme="minorHAnsi"/>
                <w:b/>
                <w:sz w:val="20"/>
                <w:szCs w:val="20"/>
              </w:rPr>
              <w:t>£36</w:t>
            </w:r>
            <w:r w:rsidR="00993D61" w:rsidRPr="00420EFF">
              <w:rPr>
                <w:rFonts w:cstheme="minorHAnsi"/>
                <w:b/>
                <w:sz w:val="20"/>
                <w:szCs w:val="20"/>
              </w:rPr>
              <w:t>,000</w:t>
            </w:r>
          </w:p>
        </w:tc>
      </w:tr>
      <w:tr w:rsidR="00897CD2" w:rsidRPr="00420EFF" w:rsidTr="00602036">
        <w:trPr>
          <w:trHeight w:val="289"/>
        </w:trPr>
        <w:tc>
          <w:tcPr>
            <w:tcW w:w="1555" w:type="dxa"/>
            <w:tcBorders>
              <w:bottom w:val="single" w:sz="12" w:space="0" w:color="000000" w:themeColor="text1"/>
            </w:tcBorders>
            <w:tcMar>
              <w:top w:w="57" w:type="dxa"/>
              <w:bottom w:w="57" w:type="dxa"/>
            </w:tcMar>
          </w:tcPr>
          <w:p w:rsidR="00897CD2" w:rsidRPr="00420EFF" w:rsidRDefault="00C91474" w:rsidP="00996B38">
            <w:pPr>
              <w:rPr>
                <w:rFonts w:cstheme="minorHAnsi"/>
                <w:b/>
                <w:sz w:val="20"/>
                <w:szCs w:val="20"/>
              </w:rPr>
            </w:pPr>
            <w:r w:rsidRPr="00420EFF">
              <w:rPr>
                <w:rFonts w:cstheme="minorHAnsi"/>
                <w:b/>
                <w:sz w:val="20"/>
                <w:szCs w:val="20"/>
                <w:u w:val="single"/>
              </w:rPr>
              <w:t xml:space="preserve">C. </w:t>
            </w:r>
            <w:r w:rsidR="00897CD2" w:rsidRPr="00420EFF">
              <w:rPr>
                <w:rFonts w:cstheme="minorHAnsi"/>
                <w:b/>
                <w:sz w:val="20"/>
                <w:szCs w:val="20"/>
              </w:rPr>
              <w:t>To improve curriculum engagement and aspiration for disadvantaged pupils.</w:t>
            </w:r>
          </w:p>
          <w:p w:rsidR="00897CD2" w:rsidRPr="00420EFF" w:rsidRDefault="00897CD2" w:rsidP="00996B38">
            <w:pPr>
              <w:rPr>
                <w:rFonts w:cstheme="minorHAnsi"/>
                <w:b/>
                <w:color w:val="000000" w:themeColor="text1"/>
                <w:sz w:val="20"/>
                <w:szCs w:val="20"/>
              </w:rPr>
            </w:pPr>
          </w:p>
        </w:tc>
        <w:tc>
          <w:tcPr>
            <w:tcW w:w="1559" w:type="dxa"/>
            <w:tcBorders>
              <w:bottom w:val="single" w:sz="12" w:space="0" w:color="000000" w:themeColor="text1"/>
            </w:tcBorders>
            <w:tcMar>
              <w:top w:w="57" w:type="dxa"/>
              <w:bottom w:w="57" w:type="dxa"/>
            </w:tcMar>
          </w:tcPr>
          <w:p w:rsidR="00897CD2" w:rsidRPr="00420EFF" w:rsidRDefault="00897CD2" w:rsidP="00996B38">
            <w:pPr>
              <w:rPr>
                <w:rFonts w:cstheme="minorHAnsi"/>
                <w:sz w:val="20"/>
                <w:szCs w:val="20"/>
              </w:rPr>
            </w:pPr>
            <w:r w:rsidRPr="00420EFF">
              <w:rPr>
                <w:rFonts w:cstheme="minorHAnsi"/>
                <w:sz w:val="20"/>
                <w:szCs w:val="20"/>
              </w:rPr>
              <w:t>Identify barriers to learning and find ways to overcome them. This will be through the establishment of nurturing activities in class, breakfast and after school clubs, targeted provision and residential trip access.</w:t>
            </w:r>
          </w:p>
          <w:p w:rsidR="00897CD2" w:rsidRPr="00420EFF" w:rsidRDefault="00897CD2" w:rsidP="00996B38">
            <w:pPr>
              <w:rPr>
                <w:rFonts w:cstheme="minorHAnsi"/>
                <w:sz w:val="20"/>
                <w:szCs w:val="20"/>
              </w:rPr>
            </w:pPr>
            <w:r w:rsidRPr="00420EFF">
              <w:rPr>
                <w:rFonts w:cstheme="minorHAnsi"/>
                <w:sz w:val="20"/>
                <w:szCs w:val="20"/>
              </w:rPr>
              <w:lastRenderedPageBreak/>
              <w:t>To continue to subsidise residential visits for Pupil Premium children.</w:t>
            </w:r>
          </w:p>
        </w:tc>
        <w:tc>
          <w:tcPr>
            <w:tcW w:w="5812" w:type="dxa"/>
            <w:tcBorders>
              <w:bottom w:val="single" w:sz="12" w:space="0" w:color="000000" w:themeColor="text1"/>
            </w:tcBorders>
            <w:shd w:val="clear" w:color="auto" w:fill="auto"/>
            <w:tcMar>
              <w:top w:w="57" w:type="dxa"/>
              <w:bottom w:w="57" w:type="dxa"/>
            </w:tcMar>
          </w:tcPr>
          <w:p w:rsidR="00897CD2" w:rsidRPr="00420EFF" w:rsidRDefault="00897CD2" w:rsidP="00996B38">
            <w:pPr>
              <w:pStyle w:val="TableParagraph"/>
              <w:spacing w:line="242" w:lineRule="auto"/>
              <w:ind w:right="161"/>
              <w:rPr>
                <w:rFonts w:cstheme="minorHAnsi"/>
                <w:sz w:val="20"/>
                <w:szCs w:val="20"/>
              </w:rPr>
            </w:pPr>
            <w:r w:rsidRPr="00420EFF">
              <w:rPr>
                <w:rFonts w:cstheme="minorHAnsi"/>
                <w:sz w:val="20"/>
                <w:szCs w:val="20"/>
              </w:rPr>
              <w:lastRenderedPageBreak/>
              <w:t>Overall, studies of adventure learning interventions consistently show positive benefits on academic learning. On average, pupils who</w:t>
            </w:r>
            <w:r w:rsidRPr="00420EFF">
              <w:rPr>
                <w:rFonts w:cstheme="minorHAnsi"/>
                <w:spacing w:val="-24"/>
                <w:sz w:val="20"/>
                <w:szCs w:val="20"/>
              </w:rPr>
              <w:t xml:space="preserve"> </w:t>
            </w:r>
            <w:r w:rsidRPr="00420EFF">
              <w:rPr>
                <w:rFonts w:cstheme="minorHAnsi"/>
                <w:sz w:val="20"/>
                <w:szCs w:val="20"/>
              </w:rPr>
              <w:t>participate in adventure learning interventions make approximately four additional months’ progress. There is also evidence of an impact on non-cognitive outcomes such as</w:t>
            </w:r>
            <w:r w:rsidRPr="00420EFF">
              <w:rPr>
                <w:rFonts w:cstheme="minorHAnsi"/>
                <w:spacing w:val="-1"/>
                <w:sz w:val="20"/>
                <w:szCs w:val="20"/>
              </w:rPr>
              <w:t xml:space="preserve"> </w:t>
            </w:r>
            <w:r w:rsidRPr="00420EFF">
              <w:rPr>
                <w:rFonts w:cstheme="minorHAnsi"/>
                <w:sz w:val="20"/>
                <w:szCs w:val="20"/>
              </w:rPr>
              <w:t>self-confidence.</w:t>
            </w:r>
          </w:p>
          <w:p w:rsidR="00897CD2" w:rsidRPr="00420EFF" w:rsidRDefault="00897CD2" w:rsidP="00996B38">
            <w:pPr>
              <w:pStyle w:val="TableParagraph"/>
              <w:spacing w:before="4"/>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Additional, Evidence from the EEF Teaching and Learning Toolkit (</w:t>
            </w:r>
            <w:r w:rsidRPr="00420EFF">
              <w:rPr>
                <w:rFonts w:cstheme="minorHAnsi"/>
                <w:color w:val="0000FF"/>
                <w:sz w:val="20"/>
                <w:szCs w:val="20"/>
                <w:u w:val="single" w:color="0000FF"/>
              </w:rPr>
              <w:t>https://</w:t>
            </w:r>
            <w:r w:rsidRPr="00420EFF">
              <w:rPr>
                <w:rFonts w:cstheme="minorHAnsi"/>
                <w:color w:val="0000FF"/>
                <w:sz w:val="20"/>
                <w:szCs w:val="20"/>
              </w:rPr>
              <w:t xml:space="preserve"> </w:t>
            </w:r>
            <w:r w:rsidRPr="00420EFF">
              <w:rPr>
                <w:rFonts w:cstheme="minorHAnsi"/>
                <w:color w:val="0000FF"/>
                <w:sz w:val="20"/>
                <w:szCs w:val="20"/>
                <w:u w:val="single" w:color="0000FF"/>
              </w:rPr>
              <w:t>educationendowmentfoundation.org.uk/evidence-summaries/teaching-</w:t>
            </w:r>
            <w:r w:rsidRPr="00420EFF">
              <w:rPr>
                <w:rFonts w:cstheme="minorHAnsi"/>
                <w:color w:val="0000FF"/>
                <w:sz w:val="20"/>
                <w:szCs w:val="20"/>
              </w:rPr>
              <w:t xml:space="preserve"> </w:t>
            </w:r>
            <w:r w:rsidRPr="00420EFF">
              <w:rPr>
                <w:rFonts w:cstheme="minorHAnsi"/>
                <w:color w:val="0000FF"/>
                <w:sz w:val="20"/>
                <w:szCs w:val="20"/>
                <w:u w:val="single" w:color="0000FF"/>
              </w:rPr>
              <w:t>learning-toolkit/collaborative-learning/</w:t>
            </w:r>
            <w:r w:rsidRPr="00420EFF">
              <w:rPr>
                <w:rFonts w:cstheme="minorHAnsi"/>
                <w:sz w:val="20"/>
                <w:szCs w:val="20"/>
              </w:rPr>
              <w:t>) claims that collaborative learning produces results of +5 months progress. The impact of collaborative approaches on learning is consistently positive.</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Analysis of previous attendance records shows that pupils eligible for PP do not attend trips and/or residentials.</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r w:rsidRPr="00420EFF">
              <w:rPr>
                <w:rFonts w:cstheme="minorHAnsi"/>
                <w:sz w:val="20"/>
                <w:szCs w:val="20"/>
              </w:rPr>
              <w:t xml:space="preserve">Analysis of On Entry and Early Help over time shows that some children has less opportunities to access opportunities in the wider world. </w:t>
            </w:r>
          </w:p>
        </w:tc>
        <w:tc>
          <w:tcPr>
            <w:tcW w:w="2806" w:type="dxa"/>
            <w:tcBorders>
              <w:bottom w:val="single" w:sz="12" w:space="0" w:color="000000" w:themeColor="text1"/>
            </w:tcBorders>
            <w:shd w:val="clear" w:color="auto" w:fill="auto"/>
            <w:tcMar>
              <w:top w:w="57" w:type="dxa"/>
              <w:bottom w:w="57" w:type="dxa"/>
            </w:tcMar>
          </w:tcPr>
          <w:p w:rsidR="00897CD2" w:rsidRPr="00420EFF" w:rsidRDefault="00897CD2" w:rsidP="00996B38">
            <w:pPr>
              <w:pStyle w:val="TableParagraph"/>
              <w:spacing w:line="242" w:lineRule="auto"/>
              <w:ind w:right="168"/>
              <w:rPr>
                <w:rFonts w:cstheme="minorHAnsi"/>
                <w:sz w:val="20"/>
                <w:szCs w:val="20"/>
              </w:rPr>
            </w:pPr>
            <w:r w:rsidRPr="00420EFF">
              <w:rPr>
                <w:rFonts w:cstheme="minorHAnsi"/>
                <w:sz w:val="20"/>
                <w:szCs w:val="20"/>
              </w:rPr>
              <w:lastRenderedPageBreak/>
              <w:t>Allocate appropriate staff and resources to facilitate a range of enrichment trips.</w:t>
            </w:r>
          </w:p>
          <w:p w:rsidR="00897CD2" w:rsidRPr="00420EFF" w:rsidRDefault="00897CD2" w:rsidP="00996B38">
            <w:pPr>
              <w:pStyle w:val="TableParagraph"/>
              <w:spacing w:line="242" w:lineRule="auto"/>
              <w:ind w:right="315"/>
              <w:rPr>
                <w:rFonts w:cstheme="minorHAnsi"/>
                <w:sz w:val="20"/>
                <w:szCs w:val="20"/>
              </w:rPr>
            </w:pPr>
          </w:p>
          <w:p w:rsidR="00897CD2" w:rsidRPr="00420EFF" w:rsidRDefault="00897CD2" w:rsidP="00996B38">
            <w:pPr>
              <w:pStyle w:val="TableParagraph"/>
              <w:spacing w:before="1"/>
              <w:rPr>
                <w:rFonts w:cstheme="minorHAnsi"/>
                <w:sz w:val="20"/>
                <w:szCs w:val="20"/>
              </w:rPr>
            </w:pPr>
            <w:r w:rsidRPr="00420EFF">
              <w:rPr>
                <w:rFonts w:cstheme="minorHAnsi"/>
                <w:sz w:val="20"/>
                <w:szCs w:val="20"/>
              </w:rPr>
              <w:t>Collect and analyse pupil and parent voice.</w:t>
            </w:r>
          </w:p>
          <w:p w:rsidR="00897CD2" w:rsidRPr="00420EFF" w:rsidRDefault="00897CD2" w:rsidP="00996B38">
            <w:pPr>
              <w:pStyle w:val="TableParagraph"/>
              <w:spacing w:before="4"/>
              <w:rPr>
                <w:rFonts w:cstheme="minorHAnsi"/>
                <w:sz w:val="20"/>
                <w:szCs w:val="20"/>
              </w:rPr>
            </w:pPr>
          </w:p>
          <w:p w:rsidR="00897CD2" w:rsidRPr="00420EFF" w:rsidRDefault="00897CD2" w:rsidP="00996B38">
            <w:pPr>
              <w:pStyle w:val="TableParagraph"/>
              <w:spacing w:line="242" w:lineRule="auto"/>
              <w:ind w:right="89"/>
              <w:rPr>
                <w:rFonts w:cstheme="minorHAnsi"/>
                <w:sz w:val="20"/>
                <w:szCs w:val="20"/>
              </w:rPr>
            </w:pPr>
            <w:r w:rsidRPr="00420EFF">
              <w:rPr>
                <w:rFonts w:cstheme="minorHAnsi"/>
                <w:sz w:val="20"/>
                <w:szCs w:val="20"/>
              </w:rPr>
              <w:t>Provide exciting residential trips and capture pupil and parent voice to quantify the</w:t>
            </w:r>
            <w:r w:rsidRPr="00420EFF">
              <w:rPr>
                <w:rFonts w:cstheme="minorHAnsi"/>
                <w:spacing w:val="-3"/>
                <w:sz w:val="20"/>
                <w:szCs w:val="20"/>
              </w:rPr>
              <w:t xml:space="preserve"> impact</w:t>
            </w:r>
          </w:p>
          <w:p w:rsidR="00897CD2" w:rsidRPr="00420EFF" w:rsidRDefault="00897CD2" w:rsidP="00996B38">
            <w:pPr>
              <w:rPr>
                <w:rFonts w:cstheme="minorHAnsi"/>
                <w:sz w:val="20"/>
                <w:szCs w:val="20"/>
              </w:rPr>
            </w:pPr>
          </w:p>
        </w:tc>
        <w:tc>
          <w:tcPr>
            <w:tcW w:w="1276" w:type="dxa"/>
            <w:tcBorders>
              <w:bottom w:val="single" w:sz="12" w:space="0" w:color="000000" w:themeColor="text1"/>
            </w:tcBorders>
            <w:shd w:val="clear" w:color="auto" w:fill="auto"/>
          </w:tcPr>
          <w:p w:rsidR="00897CD2" w:rsidRPr="00420EFF" w:rsidRDefault="00897CD2" w:rsidP="00996B38">
            <w:pPr>
              <w:rPr>
                <w:rFonts w:cstheme="minorHAnsi"/>
                <w:sz w:val="20"/>
                <w:szCs w:val="20"/>
              </w:rPr>
            </w:pPr>
            <w:r w:rsidRPr="00420EFF">
              <w:rPr>
                <w:rFonts w:cstheme="minorHAnsi"/>
                <w:sz w:val="20"/>
                <w:szCs w:val="20"/>
              </w:rPr>
              <w:t xml:space="preserve">Curriculum Enrichment lead to monitor PP uptake. </w:t>
            </w:r>
          </w:p>
        </w:tc>
        <w:tc>
          <w:tcPr>
            <w:tcW w:w="2296" w:type="dxa"/>
            <w:tcBorders>
              <w:bottom w:val="single" w:sz="12" w:space="0" w:color="000000" w:themeColor="text1"/>
            </w:tcBorders>
          </w:tcPr>
          <w:p w:rsidR="00897CD2" w:rsidRPr="00420EFF" w:rsidRDefault="00897CD2" w:rsidP="00996B38">
            <w:pPr>
              <w:rPr>
                <w:rFonts w:cstheme="minorHAnsi"/>
                <w:sz w:val="20"/>
                <w:szCs w:val="20"/>
              </w:rPr>
            </w:pPr>
            <w:r w:rsidRPr="00420EFF">
              <w:rPr>
                <w:rFonts w:cstheme="minorHAnsi"/>
                <w:sz w:val="20"/>
                <w:szCs w:val="20"/>
              </w:rPr>
              <w:t>July 2018</w:t>
            </w: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p>
          <w:p w:rsidR="00897CD2" w:rsidRPr="00420EFF" w:rsidRDefault="00897CD2" w:rsidP="00996B38">
            <w:pPr>
              <w:rPr>
                <w:rFonts w:cstheme="minorHAnsi"/>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897CD2" w:rsidRPr="00420EFF" w:rsidRDefault="00897CD2" w:rsidP="00996B38">
            <w:pPr>
              <w:rPr>
                <w:rFonts w:cstheme="minorHAnsi"/>
                <w:b/>
                <w:sz w:val="20"/>
                <w:szCs w:val="20"/>
              </w:rPr>
            </w:pPr>
            <w:r w:rsidRPr="00420EFF">
              <w:rPr>
                <w:rFonts w:cstheme="minorHAnsi"/>
                <w:b/>
                <w:sz w:val="20"/>
                <w:szCs w:val="20"/>
              </w:rPr>
              <w:t>Total Allocation</w:t>
            </w:r>
          </w:p>
          <w:p w:rsidR="00897CD2" w:rsidRPr="00420EFF" w:rsidRDefault="00897CD2" w:rsidP="00C91474">
            <w:pPr>
              <w:rPr>
                <w:rFonts w:cstheme="minorHAnsi"/>
                <w:b/>
                <w:sz w:val="20"/>
                <w:szCs w:val="20"/>
              </w:rPr>
            </w:pPr>
            <w:r w:rsidRPr="00420EFF">
              <w:rPr>
                <w:rFonts w:cstheme="minorHAnsi"/>
                <w:b/>
                <w:sz w:val="20"/>
                <w:szCs w:val="20"/>
              </w:rPr>
              <w:t>£3000– residential payment for 2019-2020.</w:t>
            </w:r>
          </w:p>
        </w:tc>
      </w:tr>
      <w:tr w:rsidR="00897CD2" w:rsidRPr="00420EFF" w:rsidTr="00602036">
        <w:trPr>
          <w:trHeight w:val="289"/>
        </w:trPr>
        <w:tc>
          <w:tcPr>
            <w:tcW w:w="1555" w:type="dxa"/>
            <w:tcBorders>
              <w:top w:val="single" w:sz="12" w:space="0" w:color="000000" w:themeColor="text1"/>
            </w:tcBorders>
            <w:tcMar>
              <w:top w:w="57" w:type="dxa"/>
              <w:bottom w:w="57" w:type="dxa"/>
            </w:tcMar>
          </w:tcPr>
          <w:p w:rsidR="00897CD2" w:rsidRPr="00420EFF" w:rsidRDefault="00C91474" w:rsidP="00996B38">
            <w:pPr>
              <w:rPr>
                <w:rFonts w:cstheme="minorHAnsi"/>
                <w:b/>
                <w:color w:val="000000" w:themeColor="text1"/>
                <w:sz w:val="20"/>
                <w:szCs w:val="20"/>
              </w:rPr>
            </w:pPr>
            <w:r w:rsidRPr="00420EFF">
              <w:rPr>
                <w:rFonts w:cstheme="minorHAnsi"/>
                <w:b/>
                <w:color w:val="000000" w:themeColor="text1"/>
                <w:sz w:val="20"/>
                <w:szCs w:val="20"/>
                <w:u w:val="single"/>
              </w:rPr>
              <w:lastRenderedPageBreak/>
              <w:t>D.</w:t>
            </w:r>
            <w:r w:rsidRPr="00420EFF">
              <w:rPr>
                <w:rFonts w:cstheme="minorHAnsi"/>
                <w:b/>
                <w:color w:val="000000" w:themeColor="text1"/>
                <w:sz w:val="20"/>
                <w:szCs w:val="20"/>
              </w:rPr>
              <w:t xml:space="preserve"> </w:t>
            </w:r>
            <w:r w:rsidR="00897CD2" w:rsidRPr="00420EFF">
              <w:rPr>
                <w:rFonts w:cstheme="minorHAnsi"/>
                <w:b/>
                <w:color w:val="000000" w:themeColor="text1"/>
                <w:sz w:val="20"/>
                <w:szCs w:val="20"/>
              </w:rPr>
              <w:t xml:space="preserve">To increase resilience, prevention and early intervention for the mental wellbeing of children across the school. </w:t>
            </w:r>
          </w:p>
          <w:p w:rsidR="00897CD2" w:rsidRPr="00420EFF" w:rsidRDefault="00897CD2" w:rsidP="00996B38">
            <w:pPr>
              <w:rPr>
                <w:rFonts w:cstheme="minorHAnsi"/>
                <w:b/>
                <w:sz w:val="20"/>
                <w:szCs w:val="20"/>
              </w:rPr>
            </w:pPr>
          </w:p>
        </w:tc>
        <w:tc>
          <w:tcPr>
            <w:tcW w:w="1559" w:type="dxa"/>
            <w:tcBorders>
              <w:top w:val="single" w:sz="12" w:space="0" w:color="000000" w:themeColor="text1"/>
            </w:tcBorders>
            <w:tcMar>
              <w:top w:w="57" w:type="dxa"/>
              <w:bottom w:w="57" w:type="dxa"/>
            </w:tcMar>
          </w:tcPr>
          <w:p w:rsidR="00897CD2" w:rsidRPr="00420EFF" w:rsidRDefault="00897CD2" w:rsidP="00996B38">
            <w:pPr>
              <w:rPr>
                <w:rFonts w:cstheme="minorHAnsi"/>
                <w:color w:val="000000" w:themeColor="text1"/>
                <w:sz w:val="20"/>
                <w:szCs w:val="20"/>
              </w:rPr>
            </w:pPr>
            <w:r w:rsidRPr="00420EFF">
              <w:rPr>
                <w:rFonts w:cstheme="minorHAnsi"/>
                <w:color w:val="000000" w:themeColor="text1"/>
                <w:sz w:val="20"/>
                <w:szCs w:val="20"/>
              </w:rPr>
              <w:t>Provide 1:1 Support from a range of mental health workers targeted.</w:t>
            </w:r>
          </w:p>
          <w:p w:rsidR="00897CD2" w:rsidRPr="00420EFF" w:rsidRDefault="00375085" w:rsidP="00996B38">
            <w:pPr>
              <w:rPr>
                <w:rFonts w:cstheme="minorHAnsi"/>
                <w:sz w:val="20"/>
                <w:szCs w:val="20"/>
              </w:rPr>
            </w:pPr>
            <w:r w:rsidRPr="00420EFF">
              <w:rPr>
                <w:rFonts w:cstheme="minorHAnsi"/>
                <w:sz w:val="20"/>
                <w:szCs w:val="20"/>
              </w:rPr>
              <w:t>Health and Safety week</w:t>
            </w:r>
          </w:p>
          <w:p w:rsidR="00375085" w:rsidRPr="00420EFF" w:rsidRDefault="00375085" w:rsidP="00996B38">
            <w:pPr>
              <w:rPr>
                <w:rFonts w:cstheme="minorHAnsi"/>
                <w:sz w:val="20"/>
                <w:szCs w:val="20"/>
              </w:rPr>
            </w:pPr>
            <w:r w:rsidRPr="00420EFF">
              <w:rPr>
                <w:rFonts w:cstheme="minorHAnsi"/>
                <w:sz w:val="20"/>
                <w:szCs w:val="20"/>
              </w:rPr>
              <w:t xml:space="preserve">Themed assemblies </w:t>
            </w:r>
          </w:p>
        </w:tc>
        <w:tc>
          <w:tcPr>
            <w:tcW w:w="5812" w:type="dxa"/>
            <w:tcBorders>
              <w:top w:val="single" w:sz="12" w:space="0" w:color="000000" w:themeColor="text1"/>
            </w:tcBorders>
            <w:shd w:val="clear" w:color="auto" w:fill="auto"/>
            <w:tcMar>
              <w:top w:w="57" w:type="dxa"/>
              <w:bottom w:w="57" w:type="dxa"/>
            </w:tcMar>
          </w:tcPr>
          <w:p w:rsidR="00897CD2" w:rsidRPr="00420EFF" w:rsidRDefault="00897CD2" w:rsidP="00897CD2">
            <w:pPr>
              <w:pStyle w:val="ListParagraph"/>
              <w:numPr>
                <w:ilvl w:val="0"/>
                <w:numId w:val="6"/>
              </w:numPr>
              <w:spacing w:after="0" w:line="240" w:lineRule="auto"/>
              <w:rPr>
                <w:rFonts w:cstheme="minorHAnsi"/>
                <w:sz w:val="20"/>
                <w:szCs w:val="20"/>
              </w:rPr>
            </w:pPr>
            <w:proofErr w:type="spellStart"/>
            <w:r w:rsidRPr="00420EFF">
              <w:rPr>
                <w:rFonts w:cstheme="minorHAnsi"/>
                <w:sz w:val="20"/>
                <w:szCs w:val="20"/>
              </w:rPr>
              <w:t>SENDCo</w:t>
            </w:r>
            <w:proofErr w:type="spellEnd"/>
            <w:r w:rsidRPr="00420EFF">
              <w:rPr>
                <w:rFonts w:cstheme="minorHAnsi"/>
                <w:sz w:val="20"/>
                <w:szCs w:val="20"/>
              </w:rPr>
              <w:t xml:space="preserve"> &amp; staff </w:t>
            </w:r>
            <w:r w:rsidR="00375085" w:rsidRPr="00420EFF">
              <w:rPr>
                <w:rFonts w:cstheme="minorHAnsi"/>
                <w:sz w:val="20"/>
                <w:szCs w:val="20"/>
              </w:rPr>
              <w:t xml:space="preserve">have </w:t>
            </w:r>
            <w:r w:rsidRPr="00420EFF">
              <w:rPr>
                <w:rFonts w:cstheme="minorHAnsi"/>
                <w:sz w:val="20"/>
                <w:szCs w:val="20"/>
              </w:rPr>
              <w:t xml:space="preserve">identified a number of children who would benefit from </w:t>
            </w:r>
            <w:r w:rsidR="00375085" w:rsidRPr="00420EFF">
              <w:rPr>
                <w:rFonts w:cstheme="minorHAnsi"/>
                <w:sz w:val="20"/>
                <w:szCs w:val="20"/>
              </w:rPr>
              <w:t>nurture intervention sessions</w:t>
            </w:r>
            <w:r w:rsidRPr="00420EFF">
              <w:rPr>
                <w:rFonts w:cstheme="minorHAnsi"/>
                <w:sz w:val="20"/>
                <w:szCs w:val="20"/>
              </w:rPr>
              <w:t>.</w:t>
            </w:r>
          </w:p>
          <w:p w:rsidR="00897CD2" w:rsidRPr="00420EFF" w:rsidRDefault="00897CD2" w:rsidP="00897CD2">
            <w:pPr>
              <w:pStyle w:val="ListParagraph"/>
              <w:numPr>
                <w:ilvl w:val="0"/>
                <w:numId w:val="6"/>
              </w:numPr>
              <w:spacing w:after="0" w:line="240" w:lineRule="auto"/>
              <w:rPr>
                <w:rFonts w:cstheme="minorHAnsi"/>
                <w:sz w:val="20"/>
                <w:szCs w:val="20"/>
              </w:rPr>
            </w:pPr>
            <w:r w:rsidRPr="00420EFF">
              <w:rPr>
                <w:rFonts w:cstheme="minorHAnsi"/>
                <w:sz w:val="20"/>
                <w:szCs w:val="20"/>
              </w:rPr>
              <w:t>A number of pupils present with low levels of emotional wellbeing.</w:t>
            </w:r>
          </w:p>
          <w:p w:rsidR="00897CD2" w:rsidRPr="00420EFF" w:rsidRDefault="00897CD2" w:rsidP="00897CD2">
            <w:pPr>
              <w:pStyle w:val="ListParagraph"/>
              <w:numPr>
                <w:ilvl w:val="0"/>
                <w:numId w:val="6"/>
              </w:numPr>
              <w:spacing w:after="0" w:line="240" w:lineRule="auto"/>
              <w:rPr>
                <w:rFonts w:cstheme="minorHAnsi"/>
                <w:sz w:val="20"/>
                <w:szCs w:val="20"/>
              </w:rPr>
            </w:pPr>
            <w:r w:rsidRPr="00420EFF">
              <w:rPr>
                <w:rFonts w:cstheme="minorHAnsi"/>
                <w:sz w:val="20"/>
                <w:szCs w:val="20"/>
              </w:rPr>
              <w:t>Children ‘give up’ challenging tasks quickly showing a lack of resilience</w:t>
            </w:r>
            <w:r w:rsidR="00375085" w:rsidRPr="00420EFF">
              <w:rPr>
                <w:rFonts w:cstheme="minorHAnsi"/>
                <w:sz w:val="20"/>
                <w:szCs w:val="20"/>
              </w:rPr>
              <w:t>.</w:t>
            </w:r>
          </w:p>
          <w:p w:rsidR="00897CD2" w:rsidRPr="00420EFF" w:rsidRDefault="00375085" w:rsidP="00375085">
            <w:pPr>
              <w:pStyle w:val="ListParagraph"/>
              <w:numPr>
                <w:ilvl w:val="0"/>
                <w:numId w:val="6"/>
              </w:numPr>
              <w:spacing w:after="0" w:line="240" w:lineRule="auto"/>
              <w:rPr>
                <w:rFonts w:cstheme="minorHAnsi"/>
                <w:sz w:val="20"/>
                <w:szCs w:val="20"/>
              </w:rPr>
            </w:pPr>
            <w:r w:rsidRPr="00420EFF">
              <w:rPr>
                <w:rFonts w:cstheme="minorHAnsi"/>
                <w:sz w:val="20"/>
                <w:szCs w:val="20"/>
              </w:rPr>
              <w:t>High</w:t>
            </w:r>
            <w:r w:rsidR="00897CD2" w:rsidRPr="00420EFF">
              <w:rPr>
                <w:rFonts w:cstheme="minorHAnsi"/>
                <w:sz w:val="20"/>
                <w:szCs w:val="20"/>
              </w:rPr>
              <w:t xml:space="preserve"> level </w:t>
            </w:r>
            <w:r w:rsidRPr="00420EFF">
              <w:rPr>
                <w:rFonts w:cstheme="minorHAnsi"/>
                <w:sz w:val="20"/>
                <w:szCs w:val="20"/>
              </w:rPr>
              <w:t>of Early Help referrals.</w:t>
            </w:r>
          </w:p>
          <w:p w:rsidR="00375085" w:rsidRPr="00420EFF" w:rsidRDefault="00375085" w:rsidP="00375085">
            <w:pPr>
              <w:pStyle w:val="ListParagraph"/>
              <w:numPr>
                <w:ilvl w:val="0"/>
                <w:numId w:val="6"/>
              </w:numPr>
              <w:spacing w:after="0" w:line="240" w:lineRule="auto"/>
              <w:rPr>
                <w:rFonts w:cstheme="minorHAnsi"/>
                <w:sz w:val="20"/>
                <w:szCs w:val="20"/>
              </w:rPr>
            </w:pPr>
            <w:r w:rsidRPr="00420EFF">
              <w:rPr>
                <w:rFonts w:cstheme="minorHAnsi"/>
                <w:sz w:val="20"/>
                <w:szCs w:val="20"/>
              </w:rPr>
              <w:t xml:space="preserve">A large % of PP pupils have SEN – 38%. </w:t>
            </w:r>
          </w:p>
        </w:tc>
        <w:tc>
          <w:tcPr>
            <w:tcW w:w="2806" w:type="dxa"/>
            <w:tcBorders>
              <w:top w:val="single" w:sz="12" w:space="0" w:color="000000" w:themeColor="text1"/>
            </w:tcBorders>
            <w:shd w:val="clear" w:color="auto" w:fill="auto"/>
            <w:tcMar>
              <w:top w:w="57" w:type="dxa"/>
              <w:bottom w:w="57" w:type="dxa"/>
            </w:tcMar>
          </w:tcPr>
          <w:p w:rsidR="00897CD2" w:rsidRPr="00420EFF" w:rsidRDefault="00897CD2" w:rsidP="00897CD2">
            <w:pPr>
              <w:pStyle w:val="ListParagraph"/>
              <w:numPr>
                <w:ilvl w:val="0"/>
                <w:numId w:val="7"/>
              </w:numPr>
              <w:spacing w:after="0"/>
              <w:rPr>
                <w:rFonts w:cstheme="minorHAnsi"/>
                <w:sz w:val="20"/>
                <w:szCs w:val="20"/>
              </w:rPr>
            </w:pPr>
            <w:r w:rsidRPr="00420EFF">
              <w:rPr>
                <w:rFonts w:cstheme="minorHAnsi"/>
                <w:sz w:val="20"/>
                <w:szCs w:val="20"/>
              </w:rPr>
              <w:t xml:space="preserve">Intervention reports from mental health workers – ESLA / Lego therapy, mental health first aider in school </w:t>
            </w:r>
          </w:p>
          <w:p w:rsidR="00897CD2" w:rsidRPr="00420EFF" w:rsidRDefault="00897CD2" w:rsidP="00897CD2">
            <w:pPr>
              <w:pStyle w:val="ListParagraph"/>
              <w:numPr>
                <w:ilvl w:val="0"/>
                <w:numId w:val="7"/>
              </w:numPr>
              <w:spacing w:after="0"/>
              <w:rPr>
                <w:rFonts w:cstheme="minorHAnsi"/>
                <w:sz w:val="20"/>
                <w:szCs w:val="20"/>
              </w:rPr>
            </w:pPr>
            <w:r w:rsidRPr="00420EFF">
              <w:rPr>
                <w:rFonts w:cstheme="minorHAnsi"/>
                <w:sz w:val="20"/>
                <w:szCs w:val="20"/>
              </w:rPr>
              <w:t xml:space="preserve">Yoga and mindfulness. </w:t>
            </w:r>
          </w:p>
          <w:p w:rsidR="00897CD2" w:rsidRPr="00420EFF" w:rsidRDefault="00897CD2" w:rsidP="00897CD2">
            <w:pPr>
              <w:pStyle w:val="ListParagraph"/>
              <w:numPr>
                <w:ilvl w:val="0"/>
                <w:numId w:val="7"/>
              </w:numPr>
              <w:spacing w:after="0"/>
              <w:rPr>
                <w:rFonts w:cstheme="minorHAnsi"/>
                <w:sz w:val="20"/>
                <w:szCs w:val="20"/>
              </w:rPr>
            </w:pPr>
            <w:r w:rsidRPr="00420EFF">
              <w:rPr>
                <w:rFonts w:cstheme="minorHAnsi"/>
                <w:sz w:val="20"/>
                <w:szCs w:val="20"/>
              </w:rPr>
              <w:t xml:space="preserve">Analysis safeguarding reports. </w:t>
            </w:r>
          </w:p>
          <w:p w:rsidR="00897CD2" w:rsidRPr="00420EFF" w:rsidRDefault="00897CD2" w:rsidP="00897CD2">
            <w:pPr>
              <w:pStyle w:val="ListParagraph"/>
              <w:numPr>
                <w:ilvl w:val="0"/>
                <w:numId w:val="7"/>
              </w:numPr>
              <w:spacing w:after="0"/>
              <w:rPr>
                <w:rFonts w:cstheme="minorHAnsi"/>
                <w:sz w:val="20"/>
                <w:szCs w:val="20"/>
              </w:rPr>
            </w:pPr>
            <w:r w:rsidRPr="00420EFF">
              <w:rPr>
                <w:rFonts w:cstheme="minorHAnsi"/>
                <w:sz w:val="20"/>
                <w:szCs w:val="20"/>
              </w:rPr>
              <w:t>Lunch time support from ‘drop-ins’ in place</w:t>
            </w:r>
          </w:p>
          <w:p w:rsidR="00897CD2" w:rsidRPr="00420EFF" w:rsidRDefault="00897CD2" w:rsidP="00897CD2">
            <w:pPr>
              <w:pStyle w:val="ListParagraph"/>
              <w:numPr>
                <w:ilvl w:val="0"/>
                <w:numId w:val="7"/>
              </w:numPr>
              <w:spacing w:after="0"/>
              <w:rPr>
                <w:rFonts w:cstheme="minorHAnsi"/>
                <w:sz w:val="20"/>
                <w:szCs w:val="20"/>
              </w:rPr>
            </w:pPr>
            <w:r w:rsidRPr="00420EFF">
              <w:rPr>
                <w:rFonts w:cstheme="minorHAnsi"/>
                <w:sz w:val="20"/>
                <w:szCs w:val="20"/>
              </w:rPr>
              <w:t xml:space="preserve">Partnership with whole school training through Cumbria partnership health trust. </w:t>
            </w:r>
          </w:p>
        </w:tc>
        <w:tc>
          <w:tcPr>
            <w:tcW w:w="1276" w:type="dxa"/>
            <w:tcBorders>
              <w:top w:val="single" w:sz="12" w:space="0" w:color="000000" w:themeColor="text1"/>
            </w:tcBorders>
            <w:shd w:val="clear" w:color="auto" w:fill="auto"/>
          </w:tcPr>
          <w:p w:rsidR="00897CD2" w:rsidRPr="00420EFF" w:rsidRDefault="00897CD2" w:rsidP="00996B38">
            <w:pPr>
              <w:rPr>
                <w:rFonts w:cstheme="minorHAnsi"/>
                <w:sz w:val="20"/>
                <w:szCs w:val="20"/>
              </w:rPr>
            </w:pPr>
            <w:r w:rsidRPr="00420EFF">
              <w:rPr>
                <w:rFonts w:cstheme="minorHAnsi"/>
                <w:sz w:val="20"/>
                <w:szCs w:val="20"/>
              </w:rPr>
              <w:t>HT/ AHT/ AQ</w:t>
            </w:r>
          </w:p>
        </w:tc>
        <w:tc>
          <w:tcPr>
            <w:tcW w:w="2296" w:type="dxa"/>
            <w:tcBorders>
              <w:top w:val="single" w:sz="12" w:space="0" w:color="000000" w:themeColor="text1"/>
            </w:tcBorders>
          </w:tcPr>
          <w:p w:rsidR="00897CD2" w:rsidRPr="00420EFF" w:rsidRDefault="00897CD2" w:rsidP="00996B38">
            <w:pPr>
              <w:rPr>
                <w:rFonts w:cstheme="minorHAnsi"/>
                <w:sz w:val="20"/>
                <w:szCs w:val="20"/>
              </w:rPr>
            </w:pPr>
            <w:r w:rsidRPr="00420EFF">
              <w:rPr>
                <w:rFonts w:cstheme="minorHAnsi"/>
                <w:sz w:val="20"/>
                <w:szCs w:val="20"/>
              </w:rPr>
              <w:t>On-going</w:t>
            </w: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C91474" w:rsidRPr="00420EFF" w:rsidRDefault="00C91474" w:rsidP="00996B38">
            <w:pPr>
              <w:rPr>
                <w:rFonts w:cstheme="minorHAnsi"/>
                <w:b/>
                <w:sz w:val="20"/>
                <w:szCs w:val="20"/>
              </w:rPr>
            </w:pPr>
          </w:p>
          <w:p w:rsidR="00897CD2" w:rsidRPr="00420EFF" w:rsidRDefault="00897CD2" w:rsidP="00996B38">
            <w:pPr>
              <w:rPr>
                <w:rFonts w:cstheme="minorHAnsi"/>
                <w:b/>
                <w:sz w:val="20"/>
                <w:szCs w:val="20"/>
              </w:rPr>
            </w:pPr>
            <w:r w:rsidRPr="00420EFF">
              <w:rPr>
                <w:rFonts w:cstheme="minorHAnsi"/>
                <w:b/>
                <w:sz w:val="20"/>
                <w:szCs w:val="20"/>
              </w:rPr>
              <w:t>Total Allocation</w:t>
            </w:r>
          </w:p>
          <w:p w:rsidR="00897CD2" w:rsidRPr="00420EFF" w:rsidRDefault="004A7C17" w:rsidP="00996B38">
            <w:pPr>
              <w:rPr>
                <w:rFonts w:cstheme="minorHAnsi"/>
                <w:b/>
                <w:sz w:val="20"/>
                <w:szCs w:val="20"/>
              </w:rPr>
            </w:pPr>
            <w:r w:rsidRPr="00420EFF">
              <w:rPr>
                <w:rFonts w:cstheme="minorHAnsi"/>
                <w:b/>
                <w:sz w:val="20"/>
                <w:szCs w:val="20"/>
              </w:rPr>
              <w:t>£10</w:t>
            </w:r>
            <w:r w:rsidR="00993D61" w:rsidRPr="00420EFF">
              <w:rPr>
                <w:rFonts w:cstheme="minorHAnsi"/>
                <w:b/>
                <w:sz w:val="20"/>
                <w:szCs w:val="20"/>
              </w:rPr>
              <w:t>,000</w:t>
            </w:r>
          </w:p>
        </w:tc>
      </w:tr>
    </w:tbl>
    <w:p w:rsidR="00897CD2" w:rsidRPr="000550F5" w:rsidRDefault="00897CD2" w:rsidP="00897CD2">
      <w:pPr>
        <w:rPr>
          <w:rFonts w:cstheme="minorHAnsi"/>
          <w:sz w:val="20"/>
          <w:szCs w:val="20"/>
        </w:rPr>
      </w:pPr>
    </w:p>
    <w:tbl>
      <w:tblPr>
        <w:tblStyle w:val="TableGrid"/>
        <w:tblpPr w:leftFromText="180" w:rightFromText="180" w:vertAnchor="text" w:tblpY="1"/>
        <w:tblOverlap w:val="never"/>
        <w:tblW w:w="15136" w:type="dxa"/>
        <w:tblLayout w:type="fixed"/>
        <w:tblLook w:val="04A0" w:firstRow="1" w:lastRow="0" w:firstColumn="1" w:lastColumn="0" w:noHBand="0" w:noVBand="1"/>
      </w:tblPr>
      <w:tblGrid>
        <w:gridCol w:w="2210"/>
        <w:gridCol w:w="2411"/>
        <w:gridCol w:w="4207"/>
        <w:gridCol w:w="2775"/>
        <w:gridCol w:w="1262"/>
        <w:gridCol w:w="2271"/>
      </w:tblGrid>
      <w:tr w:rsidR="00897CD2" w:rsidRPr="00420EFF" w:rsidTr="00996B38">
        <w:trPr>
          <w:trHeight w:hRule="exact" w:val="7580"/>
        </w:trPr>
        <w:tc>
          <w:tcPr>
            <w:tcW w:w="2210" w:type="dxa"/>
            <w:tcMar>
              <w:top w:w="57" w:type="dxa"/>
              <w:bottom w:w="57" w:type="dxa"/>
            </w:tcMar>
          </w:tcPr>
          <w:p w:rsidR="00897CD2" w:rsidRPr="00420EFF" w:rsidRDefault="00C91474" w:rsidP="00996B38">
            <w:pPr>
              <w:rPr>
                <w:rFonts w:cstheme="minorHAnsi"/>
                <w:b/>
                <w:color w:val="FF0000"/>
                <w:sz w:val="20"/>
                <w:szCs w:val="20"/>
              </w:rPr>
            </w:pPr>
            <w:r w:rsidRPr="00420EFF">
              <w:rPr>
                <w:rFonts w:cstheme="minorHAnsi"/>
                <w:b/>
                <w:sz w:val="20"/>
                <w:szCs w:val="20"/>
                <w:u w:val="single"/>
              </w:rPr>
              <w:lastRenderedPageBreak/>
              <w:t>E.</w:t>
            </w:r>
            <w:r w:rsidRPr="00420EFF">
              <w:rPr>
                <w:rFonts w:cstheme="minorHAnsi"/>
                <w:b/>
                <w:sz w:val="20"/>
                <w:szCs w:val="20"/>
              </w:rPr>
              <w:t xml:space="preserve"> </w:t>
            </w:r>
            <w:r w:rsidR="00897CD2" w:rsidRPr="00420EFF">
              <w:rPr>
                <w:rFonts w:cstheme="minorHAnsi"/>
                <w:b/>
                <w:sz w:val="20"/>
                <w:szCs w:val="20"/>
              </w:rPr>
              <w:t xml:space="preserve">The attendance of PP children improves: </w:t>
            </w:r>
            <w:r w:rsidR="00897CD2" w:rsidRPr="00420EFF">
              <w:rPr>
                <w:rFonts w:cstheme="minorHAnsi"/>
                <w:b/>
                <w:color w:val="000000" w:themeColor="text1"/>
                <w:sz w:val="20"/>
                <w:szCs w:val="20"/>
              </w:rPr>
              <w:t>Attendance for all children continues to show the sustained improvement in 2019-20</w:t>
            </w:r>
          </w:p>
          <w:p w:rsidR="00897CD2" w:rsidRPr="00420EFF" w:rsidRDefault="00897CD2" w:rsidP="00996B38">
            <w:pPr>
              <w:rPr>
                <w:rFonts w:cstheme="minorHAnsi"/>
                <w:sz w:val="20"/>
                <w:szCs w:val="20"/>
              </w:rPr>
            </w:pPr>
          </w:p>
        </w:tc>
        <w:tc>
          <w:tcPr>
            <w:tcW w:w="2411" w:type="dxa"/>
            <w:tcMar>
              <w:top w:w="57" w:type="dxa"/>
              <w:bottom w:w="57" w:type="dxa"/>
            </w:tcMar>
          </w:tcPr>
          <w:p w:rsidR="00585A86" w:rsidRPr="00420EFF" w:rsidRDefault="00897CD2" w:rsidP="00996B38">
            <w:pPr>
              <w:rPr>
                <w:rFonts w:cstheme="minorHAnsi"/>
                <w:sz w:val="20"/>
                <w:szCs w:val="20"/>
              </w:rPr>
            </w:pPr>
            <w:r w:rsidRPr="00420EFF">
              <w:rPr>
                <w:rFonts w:cstheme="minorHAnsi"/>
                <w:sz w:val="20"/>
                <w:szCs w:val="20"/>
              </w:rPr>
              <w:t>Monitor attendance –</w:t>
            </w:r>
          </w:p>
          <w:p w:rsidR="00897CD2" w:rsidRPr="00420EFF" w:rsidRDefault="00585A86" w:rsidP="00585A86">
            <w:pPr>
              <w:rPr>
                <w:rFonts w:cstheme="minorHAnsi"/>
                <w:sz w:val="20"/>
                <w:szCs w:val="20"/>
              </w:rPr>
            </w:pPr>
            <w:r w:rsidRPr="00420EFF">
              <w:rPr>
                <w:rFonts w:cstheme="minorHAnsi"/>
                <w:sz w:val="20"/>
                <w:szCs w:val="20"/>
              </w:rPr>
              <w:t xml:space="preserve">Weekly reports on attendance across the week – text sent to parents from scholar pack reporting their child’s attendance for the week. </w:t>
            </w:r>
          </w:p>
          <w:p w:rsidR="00897CD2" w:rsidRPr="00420EFF" w:rsidRDefault="00897CD2" w:rsidP="00585A86">
            <w:pPr>
              <w:rPr>
                <w:rFonts w:cstheme="minorHAnsi"/>
                <w:i/>
                <w:sz w:val="20"/>
                <w:szCs w:val="20"/>
              </w:rPr>
            </w:pPr>
            <w:r w:rsidRPr="00420EFF">
              <w:rPr>
                <w:rFonts w:cstheme="minorHAnsi"/>
                <w:sz w:val="20"/>
                <w:szCs w:val="20"/>
              </w:rPr>
              <w:t>Analyse impact of reward system on attendance.</w:t>
            </w:r>
          </w:p>
          <w:p w:rsidR="00897CD2" w:rsidRPr="00420EFF" w:rsidRDefault="00897CD2" w:rsidP="00996B38">
            <w:pPr>
              <w:rPr>
                <w:rFonts w:cstheme="minorHAnsi"/>
                <w:sz w:val="20"/>
                <w:szCs w:val="20"/>
              </w:rPr>
            </w:pPr>
            <w:r w:rsidRPr="00420EFF">
              <w:rPr>
                <w:rFonts w:cstheme="minorHAnsi"/>
                <w:sz w:val="20"/>
                <w:szCs w:val="20"/>
              </w:rPr>
              <w:t>Discussion with parent of pupils who are late to discuss impact on learning.</w:t>
            </w:r>
          </w:p>
          <w:p w:rsidR="00897CD2" w:rsidRPr="00420EFF" w:rsidRDefault="00897CD2" w:rsidP="00996B38">
            <w:pPr>
              <w:rPr>
                <w:rFonts w:cstheme="minorHAnsi"/>
                <w:sz w:val="20"/>
                <w:szCs w:val="20"/>
              </w:rPr>
            </w:pPr>
            <w:r w:rsidRPr="00420EFF">
              <w:rPr>
                <w:rFonts w:cstheme="minorHAnsi"/>
                <w:sz w:val="20"/>
                <w:szCs w:val="20"/>
              </w:rPr>
              <w:t>Termly report to governing body to raise profile of attendance.</w:t>
            </w:r>
          </w:p>
          <w:p w:rsidR="00897CD2" w:rsidRPr="00420EFF" w:rsidRDefault="00585A86" w:rsidP="00996B38">
            <w:pPr>
              <w:rPr>
                <w:rFonts w:cstheme="minorHAnsi"/>
                <w:sz w:val="20"/>
                <w:szCs w:val="20"/>
              </w:rPr>
            </w:pPr>
            <w:r w:rsidRPr="00420EFF">
              <w:rPr>
                <w:rFonts w:cstheme="minorHAnsi"/>
                <w:sz w:val="20"/>
                <w:szCs w:val="20"/>
              </w:rPr>
              <w:t xml:space="preserve">Access to </w:t>
            </w:r>
            <w:r w:rsidR="00897CD2" w:rsidRPr="00420EFF">
              <w:rPr>
                <w:rFonts w:cstheme="minorHAnsi"/>
                <w:sz w:val="20"/>
                <w:szCs w:val="20"/>
              </w:rPr>
              <w:t>Breakfast Club</w:t>
            </w:r>
            <w:r w:rsidRPr="00420EFF">
              <w:rPr>
                <w:rFonts w:cstheme="minorHAnsi"/>
                <w:sz w:val="20"/>
                <w:szCs w:val="20"/>
              </w:rPr>
              <w:t xml:space="preserve"> for those who are persistent absentees. </w:t>
            </w:r>
          </w:p>
          <w:p w:rsidR="00897CD2" w:rsidRPr="00420EFF" w:rsidRDefault="00897CD2" w:rsidP="00996B38">
            <w:pPr>
              <w:rPr>
                <w:rFonts w:cstheme="minorHAnsi"/>
                <w:sz w:val="20"/>
                <w:szCs w:val="20"/>
              </w:rPr>
            </w:pPr>
            <w:r w:rsidRPr="00420EFF">
              <w:rPr>
                <w:rFonts w:cstheme="minorHAnsi"/>
                <w:sz w:val="20"/>
                <w:szCs w:val="20"/>
              </w:rPr>
              <w:t>Analysis and targeting of pupils who a</w:t>
            </w:r>
            <w:r w:rsidR="003372FA" w:rsidRPr="00420EFF">
              <w:rPr>
                <w:rFonts w:cstheme="minorHAnsi"/>
                <w:sz w:val="20"/>
                <w:szCs w:val="20"/>
              </w:rPr>
              <w:t>re persistently late to school.</w:t>
            </w:r>
          </w:p>
          <w:p w:rsidR="00897CD2" w:rsidRPr="00420EFF" w:rsidRDefault="00897CD2" w:rsidP="00996B38">
            <w:pPr>
              <w:rPr>
                <w:rFonts w:cstheme="minorHAnsi"/>
                <w:sz w:val="20"/>
                <w:szCs w:val="20"/>
              </w:rPr>
            </w:pPr>
          </w:p>
        </w:tc>
        <w:tc>
          <w:tcPr>
            <w:tcW w:w="4207" w:type="dxa"/>
            <w:tcMar>
              <w:top w:w="57" w:type="dxa"/>
              <w:bottom w:w="57" w:type="dxa"/>
            </w:tcMar>
          </w:tcPr>
          <w:p w:rsidR="00897CD2" w:rsidRPr="00420EFF" w:rsidRDefault="00897CD2" w:rsidP="00897CD2">
            <w:pPr>
              <w:pStyle w:val="ListParagraph"/>
              <w:numPr>
                <w:ilvl w:val="0"/>
                <w:numId w:val="8"/>
              </w:numPr>
              <w:spacing w:after="0" w:line="240" w:lineRule="auto"/>
              <w:rPr>
                <w:rFonts w:cstheme="minorHAnsi"/>
                <w:sz w:val="20"/>
                <w:szCs w:val="20"/>
              </w:rPr>
            </w:pPr>
            <w:r w:rsidRPr="00420EFF">
              <w:rPr>
                <w:rFonts w:cstheme="minorHAnsi"/>
                <w:sz w:val="20"/>
                <w:szCs w:val="20"/>
              </w:rPr>
              <w:t xml:space="preserve">High levels of absence and persistent absence in all groups over time. </w:t>
            </w:r>
          </w:p>
          <w:p w:rsidR="00897CD2" w:rsidRPr="00420EFF" w:rsidRDefault="00897CD2" w:rsidP="00996B38">
            <w:pPr>
              <w:ind w:left="360"/>
              <w:rPr>
                <w:rFonts w:cstheme="minorHAnsi"/>
                <w:sz w:val="20"/>
                <w:szCs w:val="20"/>
              </w:rPr>
            </w:pPr>
            <w:bookmarkStart w:id="0" w:name="_GoBack"/>
            <w:bookmarkEnd w:id="0"/>
          </w:p>
        </w:tc>
        <w:tc>
          <w:tcPr>
            <w:tcW w:w="2775" w:type="dxa"/>
            <w:shd w:val="clear" w:color="auto" w:fill="auto"/>
            <w:tcMar>
              <w:top w:w="57" w:type="dxa"/>
              <w:bottom w:w="57" w:type="dxa"/>
            </w:tcMar>
          </w:tcPr>
          <w:p w:rsidR="00897CD2" w:rsidRPr="00420EFF" w:rsidRDefault="00897CD2" w:rsidP="00897CD2">
            <w:pPr>
              <w:pStyle w:val="ListParagraph"/>
              <w:numPr>
                <w:ilvl w:val="0"/>
                <w:numId w:val="9"/>
              </w:numPr>
              <w:rPr>
                <w:rFonts w:cstheme="minorHAnsi"/>
                <w:sz w:val="20"/>
                <w:szCs w:val="20"/>
              </w:rPr>
            </w:pPr>
            <w:r w:rsidRPr="00420EFF">
              <w:rPr>
                <w:rFonts w:cstheme="minorHAnsi"/>
                <w:sz w:val="20"/>
                <w:szCs w:val="20"/>
              </w:rPr>
              <w:t>Half termly spread sheet completed.</w:t>
            </w:r>
          </w:p>
          <w:p w:rsidR="00897CD2" w:rsidRPr="00420EFF" w:rsidRDefault="00897CD2" w:rsidP="00897CD2">
            <w:pPr>
              <w:pStyle w:val="ListParagraph"/>
              <w:numPr>
                <w:ilvl w:val="0"/>
                <w:numId w:val="9"/>
              </w:numPr>
              <w:rPr>
                <w:rFonts w:cstheme="minorHAnsi"/>
                <w:sz w:val="20"/>
                <w:szCs w:val="20"/>
              </w:rPr>
            </w:pPr>
            <w:r w:rsidRPr="00420EFF">
              <w:rPr>
                <w:rFonts w:cstheme="minorHAnsi"/>
                <w:sz w:val="20"/>
                <w:szCs w:val="20"/>
              </w:rPr>
              <w:t>Half termly report to whole governing body.</w:t>
            </w:r>
          </w:p>
          <w:p w:rsidR="003372FA" w:rsidRPr="00420EFF" w:rsidRDefault="00897CD2" w:rsidP="00996B38">
            <w:pPr>
              <w:pStyle w:val="ListParagraph"/>
              <w:numPr>
                <w:ilvl w:val="0"/>
                <w:numId w:val="9"/>
              </w:numPr>
              <w:rPr>
                <w:rFonts w:cstheme="minorHAnsi"/>
                <w:sz w:val="20"/>
                <w:szCs w:val="20"/>
              </w:rPr>
            </w:pPr>
            <w:r w:rsidRPr="00420EFF">
              <w:rPr>
                <w:rFonts w:cstheme="minorHAnsi"/>
                <w:sz w:val="20"/>
                <w:szCs w:val="20"/>
              </w:rPr>
              <w:t>Anal</w:t>
            </w:r>
            <w:r w:rsidR="003372FA" w:rsidRPr="00420EFF">
              <w:rPr>
                <w:rFonts w:cstheme="minorHAnsi"/>
                <w:sz w:val="20"/>
                <w:szCs w:val="20"/>
              </w:rPr>
              <w:t>ysis of half termly data by SLT.</w:t>
            </w:r>
          </w:p>
          <w:p w:rsidR="00897CD2" w:rsidRPr="00420EFF" w:rsidRDefault="00897CD2" w:rsidP="00996B38">
            <w:pPr>
              <w:pStyle w:val="ListParagraph"/>
              <w:numPr>
                <w:ilvl w:val="0"/>
                <w:numId w:val="9"/>
              </w:numPr>
              <w:rPr>
                <w:rFonts w:cstheme="minorHAnsi"/>
                <w:sz w:val="20"/>
                <w:szCs w:val="20"/>
              </w:rPr>
            </w:pPr>
            <w:r w:rsidRPr="00420EFF">
              <w:rPr>
                <w:rFonts w:cstheme="minorHAnsi"/>
                <w:sz w:val="20"/>
                <w:szCs w:val="20"/>
              </w:rPr>
              <w:t>Termly attendance meeting with HT</w:t>
            </w:r>
          </w:p>
        </w:tc>
        <w:tc>
          <w:tcPr>
            <w:tcW w:w="1262" w:type="dxa"/>
            <w:shd w:val="clear" w:color="auto" w:fill="auto"/>
          </w:tcPr>
          <w:p w:rsidR="00897CD2" w:rsidRPr="00420EFF" w:rsidRDefault="00897CD2" w:rsidP="00996B38">
            <w:pPr>
              <w:rPr>
                <w:rFonts w:cstheme="minorHAnsi"/>
                <w:sz w:val="20"/>
                <w:szCs w:val="20"/>
              </w:rPr>
            </w:pPr>
          </w:p>
        </w:tc>
        <w:tc>
          <w:tcPr>
            <w:tcW w:w="2271" w:type="dxa"/>
            <w:shd w:val="clear" w:color="auto" w:fill="auto"/>
          </w:tcPr>
          <w:p w:rsidR="00897CD2" w:rsidRPr="00420EFF" w:rsidRDefault="000903FA" w:rsidP="00996B38">
            <w:pPr>
              <w:rPr>
                <w:rFonts w:cstheme="minorHAnsi"/>
                <w:sz w:val="20"/>
                <w:szCs w:val="20"/>
              </w:rPr>
            </w:pPr>
            <w:r w:rsidRPr="00420EFF">
              <w:rPr>
                <w:rFonts w:cstheme="minorHAnsi"/>
                <w:sz w:val="20"/>
                <w:szCs w:val="20"/>
              </w:rPr>
              <w:t>July 2020</w:t>
            </w:r>
          </w:p>
          <w:p w:rsidR="00897CD2" w:rsidRPr="00420EFF" w:rsidRDefault="00897CD2" w:rsidP="00996B38">
            <w:pPr>
              <w:rPr>
                <w:rFonts w:cstheme="minorHAnsi"/>
                <w:sz w:val="20"/>
                <w:szCs w:val="20"/>
              </w:rPr>
            </w:pPr>
          </w:p>
          <w:p w:rsidR="00897CD2" w:rsidRPr="00420EFF" w:rsidRDefault="000903FA" w:rsidP="00996B38">
            <w:pPr>
              <w:rPr>
                <w:rFonts w:cstheme="minorHAnsi"/>
                <w:b/>
                <w:sz w:val="20"/>
                <w:szCs w:val="20"/>
              </w:rPr>
            </w:pPr>
            <w:r w:rsidRPr="00420EFF">
              <w:rPr>
                <w:rFonts w:cstheme="minorHAnsi"/>
                <w:b/>
                <w:sz w:val="20"/>
                <w:szCs w:val="20"/>
              </w:rPr>
              <w:t>Tota</w:t>
            </w:r>
            <w:r w:rsidR="00897CD2" w:rsidRPr="00420EFF">
              <w:rPr>
                <w:rFonts w:cstheme="minorHAnsi"/>
                <w:b/>
                <w:sz w:val="20"/>
                <w:szCs w:val="20"/>
              </w:rPr>
              <w:t>l Allocation</w:t>
            </w:r>
          </w:p>
          <w:p w:rsidR="00897CD2" w:rsidRPr="00420EFF" w:rsidRDefault="00897CD2" w:rsidP="00996B38">
            <w:pPr>
              <w:rPr>
                <w:rFonts w:cstheme="minorHAnsi"/>
                <w:b/>
                <w:sz w:val="20"/>
                <w:szCs w:val="20"/>
              </w:rPr>
            </w:pPr>
            <w:r w:rsidRPr="00420EFF">
              <w:rPr>
                <w:rFonts w:cstheme="minorHAnsi"/>
                <w:b/>
                <w:sz w:val="20"/>
                <w:szCs w:val="20"/>
              </w:rPr>
              <w:t>£</w:t>
            </w:r>
            <w:r w:rsidR="004A7C17" w:rsidRPr="00420EFF">
              <w:rPr>
                <w:rFonts w:cstheme="minorHAnsi"/>
                <w:b/>
                <w:sz w:val="20"/>
                <w:szCs w:val="20"/>
              </w:rPr>
              <w:t>5</w:t>
            </w:r>
            <w:r w:rsidRPr="00420EFF">
              <w:rPr>
                <w:rFonts w:cstheme="minorHAnsi"/>
                <w:b/>
                <w:sz w:val="20"/>
                <w:szCs w:val="20"/>
              </w:rPr>
              <w:t>000 – alloc</w:t>
            </w:r>
            <w:r w:rsidR="003372FA" w:rsidRPr="00420EFF">
              <w:rPr>
                <w:rFonts w:cstheme="minorHAnsi"/>
                <w:b/>
                <w:sz w:val="20"/>
                <w:szCs w:val="20"/>
              </w:rPr>
              <w:t xml:space="preserve">ation to breakfast club / after </w:t>
            </w:r>
            <w:r w:rsidRPr="00420EFF">
              <w:rPr>
                <w:rFonts w:cstheme="minorHAnsi"/>
                <w:b/>
                <w:sz w:val="20"/>
                <w:szCs w:val="20"/>
              </w:rPr>
              <w:t>school club</w:t>
            </w:r>
          </w:p>
          <w:p w:rsidR="00897CD2" w:rsidRPr="00420EFF" w:rsidRDefault="00897CD2" w:rsidP="00996B38">
            <w:pPr>
              <w:rPr>
                <w:rFonts w:cstheme="minorHAnsi"/>
                <w:sz w:val="20"/>
                <w:szCs w:val="20"/>
              </w:rPr>
            </w:pPr>
          </w:p>
        </w:tc>
      </w:tr>
    </w:tbl>
    <w:p w:rsidR="004F7CA8" w:rsidRDefault="004F7CA8"/>
    <w:sectPr w:rsidR="004F7CA8" w:rsidSect="007B37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4B20"/>
    <w:multiLevelType w:val="hybridMultilevel"/>
    <w:tmpl w:val="7F7E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4411C"/>
    <w:multiLevelType w:val="hybridMultilevel"/>
    <w:tmpl w:val="0F684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A8164C"/>
    <w:multiLevelType w:val="hybridMultilevel"/>
    <w:tmpl w:val="0BA62FE2"/>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2880"/>
        </w:tabs>
        <w:ind w:left="2880" w:hanging="360"/>
      </w:pPr>
      <w:rPr>
        <w:rFonts w:cs="Times New Roman"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A559BD"/>
    <w:multiLevelType w:val="hybridMultilevel"/>
    <w:tmpl w:val="DDEE9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454D5FD7"/>
    <w:multiLevelType w:val="hybridMultilevel"/>
    <w:tmpl w:val="4FE2139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49656C1E"/>
    <w:multiLevelType w:val="hybridMultilevel"/>
    <w:tmpl w:val="871C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A2F54"/>
    <w:multiLevelType w:val="hybridMultilevel"/>
    <w:tmpl w:val="BB04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E5056"/>
    <w:multiLevelType w:val="hybridMultilevel"/>
    <w:tmpl w:val="C6AC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E6C52"/>
    <w:multiLevelType w:val="hybridMultilevel"/>
    <w:tmpl w:val="506E1B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C021A51"/>
    <w:multiLevelType w:val="hybridMultilevel"/>
    <w:tmpl w:val="932E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8"/>
  </w:num>
  <w:num w:numId="5">
    <w:abstractNumId w:val="0"/>
  </w:num>
  <w:num w:numId="6">
    <w:abstractNumId w:val="6"/>
  </w:num>
  <w:num w:numId="7">
    <w:abstractNumId w:val="11"/>
  </w:num>
  <w:num w:numId="8">
    <w:abstractNumId w:val="7"/>
  </w:num>
  <w:num w:numId="9">
    <w:abstractNumId w:val="2"/>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D2"/>
    <w:rsid w:val="000903FA"/>
    <w:rsid w:val="00245ADC"/>
    <w:rsid w:val="003372FA"/>
    <w:rsid w:val="00375085"/>
    <w:rsid w:val="00410597"/>
    <w:rsid w:val="00420EFF"/>
    <w:rsid w:val="004A7C17"/>
    <w:rsid w:val="004F7CA8"/>
    <w:rsid w:val="00585A86"/>
    <w:rsid w:val="0058672B"/>
    <w:rsid w:val="00602036"/>
    <w:rsid w:val="006734A4"/>
    <w:rsid w:val="00884A59"/>
    <w:rsid w:val="00897CD2"/>
    <w:rsid w:val="00993D61"/>
    <w:rsid w:val="00AA069C"/>
    <w:rsid w:val="00BF53D1"/>
    <w:rsid w:val="00C91474"/>
    <w:rsid w:val="00F6214A"/>
    <w:rsid w:val="00F7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CF01A-DA69-4986-B773-D486C68A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CD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CD2"/>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897CD2"/>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897CD2"/>
    <w:pPr>
      <w:ind w:left="720"/>
      <w:contextualSpacing/>
    </w:pPr>
  </w:style>
  <w:style w:type="paragraph" w:customStyle="1" w:styleId="TableParagraph">
    <w:name w:val="Table Paragraph"/>
    <w:basedOn w:val="Normal"/>
    <w:uiPriority w:val="1"/>
    <w:qFormat/>
    <w:rsid w:val="00897CD2"/>
    <w:pPr>
      <w:widowControl w:val="0"/>
      <w:spacing w:after="0" w:line="240" w:lineRule="auto"/>
    </w:pPr>
    <w:rPr>
      <w:lang w:val="en-US"/>
    </w:rPr>
  </w:style>
  <w:style w:type="character" w:styleId="Hyperlink">
    <w:name w:val="Hyperlink"/>
    <w:basedOn w:val="DefaultParagraphFont"/>
    <w:uiPriority w:val="99"/>
    <w:semiHidden/>
    <w:unhideWhenUsed/>
    <w:rsid w:val="00897CD2"/>
    <w:rPr>
      <w:color w:val="0000FF"/>
      <w:u w:val="single"/>
    </w:rPr>
  </w:style>
  <w:style w:type="paragraph" w:styleId="BalloonText">
    <w:name w:val="Balloon Text"/>
    <w:basedOn w:val="Normal"/>
    <w:link w:val="BalloonTextChar"/>
    <w:uiPriority w:val="99"/>
    <w:semiHidden/>
    <w:unhideWhenUsed/>
    <w:rsid w:val="00420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EF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reducing-class-siz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ducationendowmentfoundation.org.uk/evidence-summaries/early-years-toolkit/" TargetMode="External"/><Relationship Id="rId4" Type="http://schemas.openxmlformats.org/officeDocument/2006/relationships/settings" Target="settings.xml"/><Relationship Id="rId9" Type="http://schemas.openxmlformats.org/officeDocument/2006/relationships/hyperlink" Target="https://educationendowmentfoundation.org.uk/evidence-summaries/teaching-learning-toolkit/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25FDD-09DD-4A3D-B741-0D48E277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Smith</dc:creator>
  <cp:keywords/>
  <dc:description/>
  <cp:lastModifiedBy>Mrs Smith</cp:lastModifiedBy>
  <cp:revision>10</cp:revision>
  <cp:lastPrinted>2019-12-03T11:46:00Z</cp:lastPrinted>
  <dcterms:created xsi:type="dcterms:W3CDTF">2019-10-22T14:59:00Z</dcterms:created>
  <dcterms:modified xsi:type="dcterms:W3CDTF">2019-12-03T11:46:00Z</dcterms:modified>
</cp:coreProperties>
</file>