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08225" w14:textId="25D3576D" w:rsidR="00375C65" w:rsidRPr="007C5B34" w:rsidRDefault="00933888" w:rsidP="0B83C40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Art</w:t>
      </w:r>
      <w:r w:rsidR="007C5B34" w:rsidRPr="00FB8C82">
        <w:rPr>
          <w:b/>
          <w:bCs/>
          <w:sz w:val="36"/>
          <w:szCs w:val="36"/>
          <w:u w:val="single"/>
        </w:rPr>
        <w:t xml:space="preserve"> </w:t>
      </w:r>
      <w:r w:rsidR="00A14C38">
        <w:rPr>
          <w:b/>
          <w:bCs/>
          <w:sz w:val="36"/>
          <w:szCs w:val="36"/>
          <w:u w:val="single"/>
        </w:rPr>
        <w:t xml:space="preserve">and DT </w:t>
      </w:r>
      <w:r w:rsidR="00D37D3E" w:rsidRPr="00FB8C82">
        <w:rPr>
          <w:b/>
          <w:bCs/>
          <w:sz w:val="36"/>
          <w:szCs w:val="36"/>
          <w:u w:val="single"/>
        </w:rPr>
        <w:t>Policy Overview</w:t>
      </w:r>
      <w:r w:rsidR="007C5B34" w:rsidRPr="00FB8C82">
        <w:rPr>
          <w:b/>
          <w:bCs/>
          <w:sz w:val="36"/>
          <w:szCs w:val="36"/>
          <w:u w:val="single"/>
        </w:rPr>
        <w:t xml:space="preserve"> – </w:t>
      </w:r>
      <w:r>
        <w:rPr>
          <w:b/>
          <w:bCs/>
          <w:sz w:val="36"/>
          <w:szCs w:val="36"/>
          <w:u w:val="single"/>
        </w:rPr>
        <w:t>2025-2026</w:t>
      </w:r>
    </w:p>
    <w:p w14:paraId="1982D72E" w14:textId="3152D8B7" w:rsidR="00DC06E9" w:rsidRDefault="00DC06E9" w:rsidP="008E17D4">
      <w:pPr>
        <w:rPr>
          <w:b/>
          <w:bCs/>
          <w:sz w:val="28"/>
          <w:szCs w:val="28"/>
          <w:highlight w:val="yellow"/>
        </w:rPr>
      </w:pPr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5671"/>
        <w:gridCol w:w="5103"/>
        <w:gridCol w:w="4961"/>
      </w:tblGrid>
      <w:tr w:rsidR="00D37D3E" w:rsidRPr="00D37D3E" w14:paraId="76B91B06" w14:textId="77777777" w:rsidTr="00FB8C82">
        <w:tc>
          <w:tcPr>
            <w:tcW w:w="5671" w:type="dxa"/>
            <w:vAlign w:val="center"/>
          </w:tcPr>
          <w:p w14:paraId="0CC242C8" w14:textId="029AD251" w:rsidR="00D37D3E" w:rsidRPr="00D37D3E" w:rsidRDefault="00D37D3E" w:rsidP="00D37D3E">
            <w:pPr>
              <w:jc w:val="center"/>
              <w:rPr>
                <w:b/>
                <w:bCs/>
                <w:sz w:val="28"/>
                <w:szCs w:val="28"/>
              </w:rPr>
            </w:pPr>
            <w:r w:rsidRPr="00D37D3E">
              <w:rPr>
                <w:b/>
                <w:bCs/>
                <w:sz w:val="28"/>
                <w:szCs w:val="28"/>
              </w:rPr>
              <w:t>Intent</w:t>
            </w:r>
          </w:p>
        </w:tc>
        <w:tc>
          <w:tcPr>
            <w:tcW w:w="5103" w:type="dxa"/>
            <w:vAlign w:val="center"/>
          </w:tcPr>
          <w:p w14:paraId="1388B01A" w14:textId="0A4FCC29" w:rsidR="00D37D3E" w:rsidRPr="00D37D3E" w:rsidRDefault="00D37D3E" w:rsidP="00D37D3E">
            <w:pPr>
              <w:jc w:val="center"/>
              <w:rPr>
                <w:b/>
                <w:bCs/>
                <w:sz w:val="28"/>
                <w:szCs w:val="28"/>
              </w:rPr>
            </w:pPr>
            <w:r w:rsidRPr="00D37D3E">
              <w:rPr>
                <w:b/>
                <w:bCs/>
                <w:sz w:val="28"/>
                <w:szCs w:val="28"/>
              </w:rPr>
              <w:t>Implementation</w:t>
            </w:r>
          </w:p>
        </w:tc>
        <w:tc>
          <w:tcPr>
            <w:tcW w:w="4961" w:type="dxa"/>
            <w:vAlign w:val="center"/>
          </w:tcPr>
          <w:p w14:paraId="7DD886D2" w14:textId="66D8CD52" w:rsidR="00D37D3E" w:rsidRPr="00D37D3E" w:rsidRDefault="00D37D3E" w:rsidP="00D37D3E">
            <w:pPr>
              <w:jc w:val="center"/>
              <w:rPr>
                <w:b/>
                <w:bCs/>
                <w:sz w:val="28"/>
                <w:szCs w:val="28"/>
              </w:rPr>
            </w:pPr>
            <w:r w:rsidRPr="00D37D3E">
              <w:rPr>
                <w:b/>
                <w:bCs/>
                <w:sz w:val="28"/>
                <w:szCs w:val="28"/>
              </w:rPr>
              <w:t>Impact</w:t>
            </w:r>
          </w:p>
        </w:tc>
      </w:tr>
      <w:tr w:rsidR="00D37D3E" w:rsidRPr="00D37D3E" w14:paraId="6977C067" w14:textId="77777777" w:rsidTr="00FB8C82">
        <w:trPr>
          <w:trHeight w:val="2260"/>
        </w:trPr>
        <w:tc>
          <w:tcPr>
            <w:tcW w:w="5671" w:type="dxa"/>
            <w:vAlign w:val="center"/>
          </w:tcPr>
          <w:p w14:paraId="06E6CB92" w14:textId="5BC94314" w:rsidR="00D37D3E" w:rsidRPr="00335B61" w:rsidRDefault="003B5456" w:rsidP="000E7A7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35B61">
              <w:rPr>
                <w:b/>
                <w:sz w:val="20"/>
                <w:szCs w:val="20"/>
                <w:u w:val="single"/>
              </w:rPr>
              <w:t>Curriculum Coverage</w:t>
            </w:r>
            <w:r w:rsidR="002A7A57" w:rsidRPr="00335B61">
              <w:rPr>
                <w:b/>
                <w:sz w:val="20"/>
                <w:szCs w:val="20"/>
                <w:u w:val="single"/>
              </w:rPr>
              <w:t xml:space="preserve"> &amp; Planning</w:t>
            </w:r>
          </w:p>
          <w:p w14:paraId="364EB562" w14:textId="372E5896" w:rsidR="003B5456" w:rsidRPr="000E7A70" w:rsidRDefault="000E7A70" w:rsidP="000E7A70">
            <w:pPr>
              <w:jc w:val="center"/>
              <w:rPr>
                <w:color w:val="FF0000"/>
                <w:sz w:val="20"/>
                <w:szCs w:val="20"/>
              </w:rPr>
            </w:pPr>
            <w:r w:rsidRPr="09882E8A">
              <w:rPr>
                <w:sz w:val="20"/>
                <w:szCs w:val="20"/>
              </w:rPr>
              <w:t>Staff will follow the agreed Long Term Plans to ensure a full and in-depth coverage of the National Curriculum</w:t>
            </w:r>
            <w:r w:rsidR="00933888">
              <w:rPr>
                <w:sz w:val="20"/>
                <w:szCs w:val="20"/>
              </w:rPr>
              <w:t xml:space="preserve"> (based on the Kapow scheme of work). </w:t>
            </w:r>
            <w:r w:rsidR="19AA4AFA" w:rsidRPr="09882E8A">
              <w:rPr>
                <w:sz w:val="20"/>
                <w:szCs w:val="20"/>
              </w:rPr>
              <w:t>Subject lead has created MTPs based on the</w:t>
            </w:r>
            <w:r w:rsidR="00335B61" w:rsidRPr="09882E8A">
              <w:rPr>
                <w:sz w:val="20"/>
                <w:szCs w:val="20"/>
              </w:rPr>
              <w:t xml:space="preserve"> long term planning</w:t>
            </w:r>
            <w:r w:rsidR="555B3C29" w:rsidRPr="09882E8A">
              <w:rPr>
                <w:sz w:val="20"/>
                <w:szCs w:val="20"/>
              </w:rPr>
              <w:t>, highlighting knowledge, skills and vocabulary to be taught each lesson</w:t>
            </w:r>
            <w:r w:rsidR="00335B61" w:rsidRPr="09882E8A">
              <w:rPr>
                <w:sz w:val="20"/>
                <w:szCs w:val="20"/>
              </w:rPr>
              <w:t>.</w:t>
            </w:r>
            <w:r w:rsidRPr="09882E8A">
              <w:rPr>
                <w:sz w:val="20"/>
                <w:szCs w:val="20"/>
              </w:rPr>
              <w:t xml:space="preserve"> </w:t>
            </w:r>
            <w:r w:rsidR="002E5235" w:rsidRPr="09882E8A">
              <w:rPr>
                <w:sz w:val="20"/>
                <w:szCs w:val="20"/>
              </w:rPr>
              <w:t xml:space="preserve"> Where lessons are covered during PPA, the teacher must plan and direct adequately to allow objectives to be met by the cover teacher.</w:t>
            </w:r>
            <w:r w:rsidR="002956DD" w:rsidRPr="09882E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3433F131" w14:textId="77E38215" w:rsidR="00D37D3E" w:rsidRPr="00DD68CB" w:rsidRDefault="002A7A57" w:rsidP="000E7A7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D68CB">
              <w:rPr>
                <w:b/>
                <w:sz w:val="20"/>
                <w:szCs w:val="20"/>
                <w:u w:val="single"/>
              </w:rPr>
              <w:t xml:space="preserve">Prior </w:t>
            </w:r>
            <w:r w:rsidR="00905EE8" w:rsidRPr="00DD68CB">
              <w:rPr>
                <w:b/>
                <w:sz w:val="20"/>
                <w:szCs w:val="20"/>
                <w:u w:val="single"/>
              </w:rPr>
              <w:t xml:space="preserve">/ Post </w:t>
            </w:r>
            <w:r w:rsidRPr="00DD68CB">
              <w:rPr>
                <w:b/>
                <w:sz w:val="20"/>
                <w:szCs w:val="20"/>
                <w:u w:val="single"/>
              </w:rPr>
              <w:t>Learning Enquiry</w:t>
            </w:r>
          </w:p>
          <w:p w14:paraId="0491425A" w14:textId="4CFDDB39" w:rsidR="002E5235" w:rsidRPr="002E5235" w:rsidRDefault="00DD68CB" w:rsidP="00D1241D">
            <w:pPr>
              <w:jc w:val="center"/>
              <w:rPr>
                <w:color w:val="FF0000"/>
                <w:sz w:val="20"/>
                <w:szCs w:val="20"/>
              </w:rPr>
            </w:pPr>
            <w:r w:rsidRPr="00FB8C82">
              <w:rPr>
                <w:sz w:val="20"/>
                <w:szCs w:val="20"/>
              </w:rPr>
              <w:t xml:space="preserve">Learning will be recapped from lesson to lesson through a </w:t>
            </w:r>
            <w:r w:rsidR="00933888">
              <w:rPr>
                <w:sz w:val="20"/>
                <w:szCs w:val="20"/>
              </w:rPr>
              <w:t>recap</w:t>
            </w:r>
            <w:r w:rsidRPr="00FB8C82">
              <w:rPr>
                <w:sz w:val="20"/>
                <w:szCs w:val="20"/>
              </w:rPr>
              <w:t xml:space="preserve"> starter</w:t>
            </w:r>
            <w:r w:rsidR="00D1241D" w:rsidRPr="00FB8C82">
              <w:rPr>
                <w:sz w:val="20"/>
                <w:szCs w:val="20"/>
              </w:rPr>
              <w:t xml:space="preserve"> and can use knowledge </w:t>
            </w:r>
            <w:r w:rsidR="4ED2A5A6" w:rsidRPr="00FB8C82">
              <w:rPr>
                <w:sz w:val="20"/>
                <w:szCs w:val="20"/>
              </w:rPr>
              <w:t>notes</w:t>
            </w:r>
            <w:r w:rsidR="00D1241D" w:rsidRPr="00FB8C82">
              <w:rPr>
                <w:sz w:val="20"/>
                <w:szCs w:val="20"/>
              </w:rPr>
              <w:t xml:space="preserve"> in lessons</w:t>
            </w:r>
            <w:r w:rsidR="00933888">
              <w:rPr>
                <w:sz w:val="20"/>
                <w:szCs w:val="20"/>
              </w:rPr>
              <w:t xml:space="preserve"> and MTPs </w:t>
            </w:r>
            <w:r w:rsidR="00D1241D" w:rsidRPr="00FB8C82">
              <w:rPr>
                <w:sz w:val="20"/>
                <w:szCs w:val="20"/>
              </w:rPr>
              <w:t xml:space="preserve"> to help them. </w:t>
            </w:r>
            <w:r w:rsidRPr="00FB8C82">
              <w:rPr>
                <w:sz w:val="20"/>
                <w:szCs w:val="20"/>
              </w:rPr>
              <w:t xml:space="preserve">At the end of a unit, children will </w:t>
            </w:r>
            <w:r w:rsidR="00933888">
              <w:rPr>
                <w:sz w:val="20"/>
                <w:szCs w:val="20"/>
              </w:rPr>
              <w:t>complete a quiz to assess learning.</w:t>
            </w:r>
          </w:p>
        </w:tc>
        <w:tc>
          <w:tcPr>
            <w:tcW w:w="4961" w:type="dxa"/>
            <w:vAlign w:val="center"/>
          </w:tcPr>
          <w:p w14:paraId="630812F3" w14:textId="77777777" w:rsidR="00D37D3E" w:rsidRPr="008E546A" w:rsidRDefault="003B5456" w:rsidP="000E7A7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E546A">
              <w:rPr>
                <w:b/>
                <w:sz w:val="20"/>
                <w:szCs w:val="20"/>
                <w:u w:val="single"/>
              </w:rPr>
              <w:t>Formative Assessment</w:t>
            </w:r>
            <w:r w:rsidR="002A7A57" w:rsidRPr="008E546A">
              <w:rPr>
                <w:b/>
                <w:sz w:val="20"/>
                <w:szCs w:val="20"/>
                <w:u w:val="single"/>
              </w:rPr>
              <w:t xml:space="preserve"> &amp; Targets</w:t>
            </w:r>
          </w:p>
          <w:p w14:paraId="53AB30B0" w14:textId="1A0BFDBE" w:rsidR="00EA548B" w:rsidRPr="00EA548B" w:rsidRDefault="008E546A" w:rsidP="00745FCD">
            <w:pPr>
              <w:jc w:val="center"/>
              <w:rPr>
                <w:color w:val="FF0000"/>
                <w:sz w:val="20"/>
                <w:szCs w:val="20"/>
              </w:rPr>
            </w:pPr>
            <w:r w:rsidRPr="008E546A">
              <w:rPr>
                <w:sz w:val="20"/>
                <w:szCs w:val="20"/>
              </w:rPr>
              <w:t xml:space="preserve">Teachers will complete ongoing formative assessment of teaching and learning. </w:t>
            </w:r>
            <w:r w:rsidR="00933888">
              <w:rPr>
                <w:sz w:val="20"/>
                <w:szCs w:val="20"/>
              </w:rPr>
              <w:t xml:space="preserve">When possible, challenges should be available in </w:t>
            </w:r>
            <w:r w:rsidRPr="008E546A">
              <w:rPr>
                <w:sz w:val="20"/>
                <w:szCs w:val="20"/>
              </w:rPr>
              <w:t>lesson</w:t>
            </w:r>
            <w:r w:rsidR="00933888">
              <w:rPr>
                <w:sz w:val="20"/>
                <w:szCs w:val="20"/>
              </w:rPr>
              <w:t>s</w:t>
            </w:r>
            <w:r w:rsidRPr="008E546A">
              <w:rPr>
                <w:sz w:val="20"/>
                <w:szCs w:val="20"/>
              </w:rPr>
              <w:t xml:space="preserve"> for children who are a</w:t>
            </w:r>
            <w:r w:rsidR="00D1241D">
              <w:rPr>
                <w:sz w:val="20"/>
                <w:szCs w:val="20"/>
              </w:rPr>
              <w:t>chieving highly (</w:t>
            </w:r>
            <w:r w:rsidR="00933888">
              <w:rPr>
                <w:sz w:val="20"/>
                <w:szCs w:val="20"/>
              </w:rPr>
              <w:t xml:space="preserve">to be </w:t>
            </w:r>
            <w:r w:rsidR="00D1241D">
              <w:rPr>
                <w:sz w:val="20"/>
                <w:szCs w:val="20"/>
              </w:rPr>
              <w:t>include</w:t>
            </w:r>
            <w:r w:rsidR="00933888">
              <w:rPr>
                <w:sz w:val="20"/>
                <w:szCs w:val="20"/>
              </w:rPr>
              <w:t>d</w:t>
            </w:r>
            <w:r w:rsidR="00D1241D">
              <w:rPr>
                <w:sz w:val="20"/>
                <w:szCs w:val="20"/>
              </w:rPr>
              <w:t xml:space="preserve"> on planning).</w:t>
            </w:r>
          </w:p>
        </w:tc>
      </w:tr>
      <w:tr w:rsidR="00D37D3E" w:rsidRPr="00D37D3E" w14:paraId="76730C99" w14:textId="77777777" w:rsidTr="00FB8C82">
        <w:trPr>
          <w:trHeight w:val="2416"/>
        </w:trPr>
        <w:tc>
          <w:tcPr>
            <w:tcW w:w="5671" w:type="dxa"/>
            <w:vAlign w:val="center"/>
          </w:tcPr>
          <w:p w14:paraId="0414F034" w14:textId="77777777" w:rsidR="00D37D3E" w:rsidRPr="00335B61" w:rsidRDefault="003B5456" w:rsidP="000E7A7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35B61">
              <w:rPr>
                <w:b/>
                <w:sz w:val="20"/>
                <w:szCs w:val="20"/>
                <w:u w:val="single"/>
              </w:rPr>
              <w:t>Progression of Skills &amp; Vocabulary</w:t>
            </w:r>
          </w:p>
          <w:p w14:paraId="321D21E9" w14:textId="04765C45" w:rsidR="000E7A70" w:rsidRPr="003B5456" w:rsidRDefault="00335B61" w:rsidP="00745FCD">
            <w:pPr>
              <w:jc w:val="center"/>
              <w:rPr>
                <w:sz w:val="20"/>
                <w:szCs w:val="20"/>
              </w:rPr>
            </w:pPr>
            <w:r w:rsidRPr="00FB8C82">
              <w:rPr>
                <w:sz w:val="20"/>
                <w:szCs w:val="20"/>
              </w:rPr>
              <w:t xml:space="preserve">Long term planning includes a progression of skills throughout the year groups for staff to follow. </w:t>
            </w:r>
            <w:r w:rsidR="000E7A70" w:rsidRPr="00FB8C82">
              <w:rPr>
                <w:sz w:val="20"/>
                <w:szCs w:val="20"/>
              </w:rPr>
              <w:t xml:space="preserve"> Vocabulary is provided on Knowledge </w:t>
            </w:r>
            <w:r w:rsidR="58B7BAA2" w:rsidRPr="00FB8C82">
              <w:rPr>
                <w:sz w:val="20"/>
                <w:szCs w:val="20"/>
              </w:rPr>
              <w:t>notes</w:t>
            </w:r>
            <w:r w:rsidR="37D797A9" w:rsidRPr="00FB8C82">
              <w:rPr>
                <w:sz w:val="20"/>
                <w:szCs w:val="20"/>
              </w:rPr>
              <w:t xml:space="preserve"> and MTPs</w:t>
            </w:r>
            <w:r w:rsidR="000E7A70" w:rsidRPr="00FB8C82">
              <w:rPr>
                <w:sz w:val="20"/>
                <w:szCs w:val="20"/>
              </w:rPr>
              <w:t xml:space="preserve"> to ensure that children are using specific and technical vocabulary appropriate for their age.</w:t>
            </w:r>
            <w:r w:rsidRPr="00FB8C82">
              <w:rPr>
                <w:sz w:val="20"/>
                <w:szCs w:val="20"/>
              </w:rPr>
              <w:t xml:space="preserve"> </w:t>
            </w:r>
            <w:r w:rsidR="00933888">
              <w:rPr>
                <w:sz w:val="20"/>
                <w:szCs w:val="20"/>
              </w:rPr>
              <w:t xml:space="preserve"> Recap starters are used to ensure that children retain the vocabulary they have been previously taught.</w:t>
            </w:r>
          </w:p>
        </w:tc>
        <w:tc>
          <w:tcPr>
            <w:tcW w:w="5103" w:type="dxa"/>
            <w:vAlign w:val="center"/>
          </w:tcPr>
          <w:p w14:paraId="18C308F8" w14:textId="77777777" w:rsidR="00D1241D" w:rsidRPr="00DD68CB" w:rsidRDefault="00DD68CB" w:rsidP="00D1241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D68CB">
              <w:rPr>
                <w:sz w:val="20"/>
                <w:szCs w:val="20"/>
              </w:rPr>
              <w:t xml:space="preserve"> </w:t>
            </w:r>
            <w:r w:rsidR="00D1241D">
              <w:rPr>
                <w:b/>
                <w:sz w:val="20"/>
                <w:szCs w:val="20"/>
                <w:u w:val="single"/>
              </w:rPr>
              <w:t>Presentation &amp; WALT</w:t>
            </w:r>
          </w:p>
          <w:p w14:paraId="22AAB01A" w14:textId="20FD51FE" w:rsidR="002E5235" w:rsidRPr="003B5456" w:rsidRDefault="00D1241D" w:rsidP="00D1241D">
            <w:pPr>
              <w:jc w:val="center"/>
              <w:rPr>
                <w:sz w:val="20"/>
                <w:szCs w:val="20"/>
              </w:rPr>
            </w:pPr>
            <w:r w:rsidRPr="00DD68CB">
              <w:rPr>
                <w:sz w:val="20"/>
                <w:szCs w:val="20"/>
              </w:rPr>
              <w:t>Work in</w:t>
            </w:r>
            <w:r w:rsidR="00933888">
              <w:rPr>
                <w:sz w:val="20"/>
                <w:szCs w:val="20"/>
              </w:rPr>
              <w:t xml:space="preserve"> sketch</w:t>
            </w:r>
            <w:r w:rsidRPr="00DD68CB">
              <w:rPr>
                <w:sz w:val="20"/>
                <w:szCs w:val="20"/>
              </w:rPr>
              <w:t xml:space="preserve"> books should be neatly presented at all times and be titled with the date and </w:t>
            </w:r>
            <w:r>
              <w:rPr>
                <w:sz w:val="20"/>
                <w:szCs w:val="20"/>
              </w:rPr>
              <w:t>WALT</w:t>
            </w:r>
            <w:r w:rsidRPr="00DD68CB">
              <w:rPr>
                <w:sz w:val="20"/>
                <w:szCs w:val="20"/>
              </w:rPr>
              <w:t xml:space="preserve"> covered. </w:t>
            </w:r>
            <w:r w:rsidR="00933888">
              <w:rPr>
                <w:sz w:val="20"/>
                <w:szCs w:val="20"/>
              </w:rPr>
              <w:t>Knowledge notes and any activity sheets used should be stuck in neatly. When children have not used sketch books</w:t>
            </w:r>
            <w:r w:rsidR="0045050D">
              <w:rPr>
                <w:sz w:val="20"/>
                <w:szCs w:val="20"/>
              </w:rPr>
              <w:t xml:space="preserve"> (for example, creating a 3D piece of art</w:t>
            </w:r>
            <w:r w:rsidR="00A14C38">
              <w:rPr>
                <w:sz w:val="20"/>
                <w:szCs w:val="20"/>
              </w:rPr>
              <w:t xml:space="preserve"> or building a structure)</w:t>
            </w:r>
            <w:r w:rsidR="0045050D">
              <w:rPr>
                <w:sz w:val="20"/>
                <w:szCs w:val="20"/>
              </w:rPr>
              <w:t>, teachers should take pictures and stick in topic floor book. Art to be completed in the front of Art/DT book</w:t>
            </w:r>
            <w:r w:rsidR="00A14C38">
              <w:rPr>
                <w:sz w:val="20"/>
                <w:szCs w:val="20"/>
              </w:rPr>
              <w:t>, DT to be completed in the back.</w:t>
            </w:r>
          </w:p>
        </w:tc>
        <w:tc>
          <w:tcPr>
            <w:tcW w:w="4961" w:type="dxa"/>
            <w:vAlign w:val="center"/>
          </w:tcPr>
          <w:p w14:paraId="5A119C4C" w14:textId="77777777" w:rsidR="00D37D3E" w:rsidRPr="008E546A" w:rsidRDefault="003B5456" w:rsidP="000E7A7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E546A">
              <w:rPr>
                <w:b/>
                <w:sz w:val="20"/>
                <w:szCs w:val="20"/>
                <w:u w:val="single"/>
              </w:rPr>
              <w:t>Summative Assessment &amp; Pupil Data</w:t>
            </w:r>
          </w:p>
          <w:p w14:paraId="0932A1BA" w14:textId="61CE886F" w:rsidR="00EA548B" w:rsidRPr="003B5456" w:rsidRDefault="00EA548B" w:rsidP="00745FCD">
            <w:pPr>
              <w:jc w:val="center"/>
              <w:rPr>
                <w:sz w:val="20"/>
                <w:szCs w:val="20"/>
              </w:rPr>
            </w:pPr>
            <w:r w:rsidRPr="09882E8A">
              <w:rPr>
                <w:sz w:val="20"/>
                <w:szCs w:val="20"/>
              </w:rPr>
              <w:t xml:space="preserve">Teachers will be expected to assess pupils based on teacher judgements </w:t>
            </w:r>
            <w:r w:rsidR="008E546A" w:rsidRPr="09882E8A">
              <w:rPr>
                <w:sz w:val="20"/>
                <w:szCs w:val="20"/>
              </w:rPr>
              <w:t>at th</w:t>
            </w:r>
            <w:r w:rsidR="00D1241D" w:rsidRPr="09882E8A">
              <w:rPr>
                <w:sz w:val="20"/>
                <w:szCs w:val="20"/>
              </w:rPr>
              <w:t xml:space="preserve">e end of every </w:t>
            </w:r>
            <w:r w:rsidR="0045050D">
              <w:rPr>
                <w:sz w:val="20"/>
                <w:szCs w:val="20"/>
              </w:rPr>
              <w:t>Art</w:t>
            </w:r>
            <w:r w:rsidR="00A14C38">
              <w:rPr>
                <w:sz w:val="20"/>
                <w:szCs w:val="20"/>
              </w:rPr>
              <w:t>/DT</w:t>
            </w:r>
            <w:r w:rsidR="00D1241D" w:rsidRPr="09882E8A">
              <w:rPr>
                <w:sz w:val="20"/>
                <w:szCs w:val="20"/>
              </w:rPr>
              <w:t xml:space="preserve"> unit. </w:t>
            </w:r>
            <w:r w:rsidR="008E546A" w:rsidRPr="09882E8A">
              <w:rPr>
                <w:sz w:val="20"/>
                <w:szCs w:val="20"/>
              </w:rPr>
              <w:t>Where children may struggle with their ability to portray ideas in writing, it may be necessary for these ideas to be recorded verbally. Teachers should put in a document whether children are WT, EXP, GD at the end of each unit</w:t>
            </w:r>
            <w:r w:rsidR="00D1241D" w:rsidRPr="09882E8A">
              <w:rPr>
                <w:sz w:val="20"/>
                <w:szCs w:val="20"/>
              </w:rPr>
              <w:t xml:space="preserve"> and upload results </w:t>
            </w:r>
            <w:r w:rsidR="0045050D">
              <w:rPr>
                <w:sz w:val="20"/>
                <w:szCs w:val="20"/>
              </w:rPr>
              <w:t xml:space="preserve">to </w:t>
            </w:r>
            <w:proofErr w:type="spellStart"/>
            <w:r w:rsidR="0045050D">
              <w:rPr>
                <w:sz w:val="20"/>
                <w:szCs w:val="20"/>
              </w:rPr>
              <w:t>iTrack</w:t>
            </w:r>
            <w:proofErr w:type="spellEnd"/>
            <w:r w:rsidR="0045050D">
              <w:rPr>
                <w:sz w:val="20"/>
                <w:szCs w:val="20"/>
              </w:rPr>
              <w:t>.</w:t>
            </w:r>
          </w:p>
        </w:tc>
      </w:tr>
      <w:tr w:rsidR="00526F3B" w:rsidRPr="00D37D3E" w14:paraId="36F49DD5" w14:textId="77777777" w:rsidTr="00FB8C82">
        <w:trPr>
          <w:trHeight w:val="892"/>
        </w:trPr>
        <w:tc>
          <w:tcPr>
            <w:tcW w:w="5671" w:type="dxa"/>
            <w:vAlign w:val="center"/>
          </w:tcPr>
          <w:p w14:paraId="5CAFA92F" w14:textId="77777777" w:rsidR="00685400" w:rsidRDefault="00685400" w:rsidP="000E7A70">
            <w:pPr>
              <w:jc w:val="center"/>
              <w:rPr>
                <w:sz w:val="20"/>
                <w:szCs w:val="20"/>
              </w:rPr>
            </w:pPr>
          </w:p>
          <w:p w14:paraId="42CD62FB" w14:textId="59EC6370" w:rsidR="00526F3B" w:rsidRPr="00335B61" w:rsidRDefault="003B5456" w:rsidP="000E7A7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35B61">
              <w:rPr>
                <w:b/>
                <w:sz w:val="20"/>
                <w:szCs w:val="20"/>
                <w:u w:val="single"/>
              </w:rPr>
              <w:t>Curriculum Time</w:t>
            </w:r>
          </w:p>
          <w:p w14:paraId="4A59BCD0" w14:textId="759BE827" w:rsidR="00685400" w:rsidRPr="003B5456" w:rsidRDefault="00335B61" w:rsidP="00335B61">
            <w:pPr>
              <w:jc w:val="center"/>
              <w:rPr>
                <w:sz w:val="20"/>
                <w:szCs w:val="20"/>
              </w:rPr>
            </w:pPr>
            <w:r w:rsidRPr="09882E8A">
              <w:rPr>
                <w:sz w:val="20"/>
                <w:szCs w:val="20"/>
              </w:rPr>
              <w:t xml:space="preserve">EYFS will cover </w:t>
            </w:r>
            <w:r w:rsidR="0045050D">
              <w:rPr>
                <w:sz w:val="20"/>
                <w:szCs w:val="20"/>
              </w:rPr>
              <w:t>Art</w:t>
            </w:r>
            <w:r w:rsidR="5DB75DC8" w:rsidRPr="09882E8A">
              <w:rPr>
                <w:sz w:val="20"/>
                <w:szCs w:val="20"/>
              </w:rPr>
              <w:t xml:space="preserve"> </w:t>
            </w:r>
            <w:r w:rsidRPr="09882E8A">
              <w:rPr>
                <w:sz w:val="20"/>
                <w:szCs w:val="20"/>
              </w:rPr>
              <w:t xml:space="preserve">within </w:t>
            </w:r>
            <w:r w:rsidR="0045050D">
              <w:rPr>
                <w:sz w:val="20"/>
                <w:szCs w:val="20"/>
              </w:rPr>
              <w:t xml:space="preserve">Expressive Art and Design </w:t>
            </w:r>
            <w:r w:rsidRPr="09882E8A">
              <w:rPr>
                <w:sz w:val="20"/>
                <w:szCs w:val="20"/>
              </w:rPr>
              <w:t>objectives</w:t>
            </w:r>
            <w:r w:rsidR="00A14C38">
              <w:rPr>
                <w:sz w:val="20"/>
                <w:szCs w:val="20"/>
              </w:rPr>
              <w:t xml:space="preserve">. DT will be covered withing Expressive Art and Design, </w:t>
            </w:r>
            <w:r w:rsidR="00A14C38" w:rsidRPr="00A14C38">
              <w:rPr>
                <w:sz w:val="20"/>
                <w:szCs w:val="20"/>
              </w:rPr>
              <w:t>Personal, Social and Emotional Development</w:t>
            </w:r>
            <w:r w:rsidR="00A14C38">
              <w:rPr>
                <w:sz w:val="20"/>
                <w:szCs w:val="20"/>
              </w:rPr>
              <w:t>, Physical Development and Understanding the World objectives.</w:t>
            </w:r>
            <w:r w:rsidRPr="09882E8A">
              <w:rPr>
                <w:sz w:val="20"/>
                <w:szCs w:val="20"/>
              </w:rPr>
              <w:t xml:space="preserve"> </w:t>
            </w:r>
            <w:r w:rsidR="00306E2A" w:rsidRPr="09882E8A">
              <w:rPr>
                <w:sz w:val="20"/>
                <w:szCs w:val="20"/>
              </w:rPr>
              <w:t xml:space="preserve">All other classes will do one hour of </w:t>
            </w:r>
            <w:r w:rsidR="0045050D">
              <w:rPr>
                <w:sz w:val="20"/>
                <w:szCs w:val="20"/>
              </w:rPr>
              <w:t>Art</w:t>
            </w:r>
            <w:r w:rsidR="00306E2A" w:rsidRPr="09882E8A">
              <w:rPr>
                <w:sz w:val="20"/>
                <w:szCs w:val="20"/>
              </w:rPr>
              <w:t xml:space="preserve"> a week every other half term (alternating with </w:t>
            </w:r>
            <w:r w:rsidR="00924F65">
              <w:rPr>
                <w:sz w:val="20"/>
                <w:szCs w:val="20"/>
              </w:rPr>
              <w:t>DT</w:t>
            </w:r>
            <w:r w:rsidR="00306E2A" w:rsidRPr="09882E8A">
              <w:rPr>
                <w:sz w:val="20"/>
                <w:szCs w:val="20"/>
              </w:rPr>
              <w:t xml:space="preserve">) accumulating 5-6 hours every term. </w:t>
            </w:r>
            <w:r w:rsidR="00924F65">
              <w:rPr>
                <w:sz w:val="20"/>
                <w:szCs w:val="20"/>
              </w:rPr>
              <w:t xml:space="preserve">Art </w:t>
            </w:r>
            <w:r w:rsidR="00C47FF1" w:rsidRPr="09882E8A">
              <w:rPr>
                <w:sz w:val="20"/>
                <w:szCs w:val="20"/>
              </w:rPr>
              <w:t xml:space="preserve">will be taught during the </w:t>
            </w:r>
            <w:r w:rsidR="00924F65">
              <w:rPr>
                <w:sz w:val="20"/>
                <w:szCs w:val="20"/>
              </w:rPr>
              <w:t>2</w:t>
            </w:r>
            <w:r w:rsidR="00924F65" w:rsidRPr="00924F65">
              <w:rPr>
                <w:sz w:val="20"/>
                <w:szCs w:val="20"/>
                <w:vertAlign w:val="superscript"/>
              </w:rPr>
              <w:t>nd</w:t>
            </w:r>
            <w:r w:rsidR="00C47FF1" w:rsidRPr="09882E8A">
              <w:rPr>
                <w:sz w:val="20"/>
                <w:szCs w:val="20"/>
                <w:vertAlign w:val="superscript"/>
              </w:rPr>
              <w:t>t</w:t>
            </w:r>
            <w:r w:rsidR="00C47FF1" w:rsidRPr="09882E8A">
              <w:rPr>
                <w:sz w:val="20"/>
                <w:szCs w:val="20"/>
              </w:rPr>
              <w:t xml:space="preserve"> half term of every term and </w:t>
            </w:r>
            <w:r w:rsidR="00924F65">
              <w:rPr>
                <w:sz w:val="20"/>
                <w:szCs w:val="20"/>
              </w:rPr>
              <w:t xml:space="preserve">DT </w:t>
            </w:r>
            <w:r w:rsidR="00C47FF1" w:rsidRPr="09882E8A">
              <w:rPr>
                <w:sz w:val="20"/>
                <w:szCs w:val="20"/>
              </w:rPr>
              <w:t xml:space="preserve">will be taught during the </w:t>
            </w:r>
            <w:r w:rsidR="00924F65">
              <w:rPr>
                <w:sz w:val="20"/>
                <w:szCs w:val="20"/>
              </w:rPr>
              <w:t>1</w:t>
            </w:r>
            <w:r w:rsidR="00924F65" w:rsidRPr="00924F65">
              <w:rPr>
                <w:sz w:val="20"/>
                <w:szCs w:val="20"/>
                <w:vertAlign w:val="superscript"/>
              </w:rPr>
              <w:t>st</w:t>
            </w:r>
            <w:r w:rsidR="00924F65">
              <w:rPr>
                <w:sz w:val="20"/>
                <w:szCs w:val="20"/>
              </w:rPr>
              <w:t xml:space="preserve"> </w:t>
            </w:r>
            <w:r w:rsidR="00C47FF1" w:rsidRPr="09882E8A">
              <w:rPr>
                <w:sz w:val="20"/>
                <w:szCs w:val="20"/>
              </w:rPr>
              <w:t xml:space="preserve">half term of every term. </w:t>
            </w:r>
          </w:p>
        </w:tc>
        <w:tc>
          <w:tcPr>
            <w:tcW w:w="5103" w:type="dxa"/>
            <w:vAlign w:val="center"/>
          </w:tcPr>
          <w:p w14:paraId="40FFB6FF" w14:textId="77777777" w:rsidR="00D1241D" w:rsidRPr="00DD68CB" w:rsidRDefault="00D1241D" w:rsidP="00D1241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D68CB">
              <w:rPr>
                <w:b/>
                <w:sz w:val="20"/>
                <w:szCs w:val="20"/>
                <w:u w:val="single"/>
              </w:rPr>
              <w:t>Recording of Work</w:t>
            </w:r>
          </w:p>
          <w:p w14:paraId="6FAD4EB4" w14:textId="3CDBDF95" w:rsidR="002E5235" w:rsidRPr="003B5456" w:rsidRDefault="00D1241D" w:rsidP="00D1241D">
            <w:pPr>
              <w:jc w:val="center"/>
              <w:rPr>
                <w:sz w:val="20"/>
                <w:szCs w:val="20"/>
              </w:rPr>
            </w:pPr>
            <w:r w:rsidRPr="00FB8C82">
              <w:rPr>
                <w:sz w:val="20"/>
                <w:szCs w:val="20"/>
              </w:rPr>
              <w:t>Most work will be recorded into books every lesson. Where practical work or entire practical lessons have been undertaken, these should be evidenced in pictures</w:t>
            </w:r>
            <w:r w:rsidR="28D3F54E" w:rsidRPr="00FB8C82">
              <w:rPr>
                <w:sz w:val="20"/>
                <w:szCs w:val="20"/>
              </w:rPr>
              <w:t xml:space="preserve"> in floor books.</w:t>
            </w:r>
          </w:p>
        </w:tc>
        <w:tc>
          <w:tcPr>
            <w:tcW w:w="4961" w:type="dxa"/>
            <w:vAlign w:val="center"/>
          </w:tcPr>
          <w:p w14:paraId="104F8C4C" w14:textId="77777777" w:rsidR="00526F3B" w:rsidRPr="00791C8B" w:rsidRDefault="003B5456" w:rsidP="000E7A7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91C8B">
              <w:rPr>
                <w:b/>
                <w:sz w:val="20"/>
                <w:szCs w:val="20"/>
                <w:u w:val="single"/>
              </w:rPr>
              <w:t>Parent / Pupil / Staff Voice or Conferencing</w:t>
            </w:r>
          </w:p>
          <w:p w14:paraId="66B132BE" w14:textId="4C7E592A" w:rsidR="00A07EBD" w:rsidRPr="00A07EBD" w:rsidRDefault="00A07EBD" w:rsidP="00924F65">
            <w:pPr>
              <w:jc w:val="center"/>
              <w:rPr>
                <w:sz w:val="20"/>
                <w:szCs w:val="20"/>
              </w:rPr>
            </w:pPr>
            <w:r w:rsidRPr="09882E8A">
              <w:rPr>
                <w:sz w:val="20"/>
                <w:szCs w:val="20"/>
              </w:rPr>
              <w:t>In order to ensure the needs of the children, parents and staff are being met by the curriculum, the subject leader will</w:t>
            </w:r>
            <w:r w:rsidR="00791C8B" w:rsidRPr="09882E8A">
              <w:rPr>
                <w:sz w:val="20"/>
                <w:szCs w:val="20"/>
              </w:rPr>
              <w:t xml:space="preserve"> ask teachers to complete questionnaires with their classes. </w:t>
            </w:r>
            <w:r w:rsidR="00745FCD" w:rsidRPr="09882E8A">
              <w:rPr>
                <w:sz w:val="20"/>
                <w:szCs w:val="20"/>
              </w:rPr>
              <w:t>O</w:t>
            </w:r>
            <w:r w:rsidR="00791C8B" w:rsidRPr="09882E8A">
              <w:rPr>
                <w:sz w:val="20"/>
                <w:szCs w:val="20"/>
              </w:rPr>
              <w:t xml:space="preserve">ne will be set up in the middle of the next academic year to see how we can further drive the </w:t>
            </w:r>
            <w:r w:rsidR="00924F65">
              <w:rPr>
                <w:sz w:val="20"/>
                <w:szCs w:val="20"/>
              </w:rPr>
              <w:t xml:space="preserve">Art </w:t>
            </w:r>
            <w:r w:rsidR="00791C8B" w:rsidRPr="09882E8A">
              <w:rPr>
                <w:sz w:val="20"/>
                <w:szCs w:val="20"/>
              </w:rPr>
              <w:t>curriculum forward.</w:t>
            </w:r>
          </w:p>
        </w:tc>
      </w:tr>
      <w:tr w:rsidR="00526F3B" w:rsidRPr="00D37D3E" w14:paraId="24F7EBB5" w14:textId="77777777" w:rsidTr="00FB8C82">
        <w:trPr>
          <w:trHeight w:val="1975"/>
        </w:trPr>
        <w:tc>
          <w:tcPr>
            <w:tcW w:w="5671" w:type="dxa"/>
            <w:vAlign w:val="center"/>
          </w:tcPr>
          <w:p w14:paraId="0821369E" w14:textId="77777777" w:rsidR="00D1241D" w:rsidRPr="00626299" w:rsidRDefault="00D1241D" w:rsidP="00D1241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26299">
              <w:rPr>
                <w:b/>
                <w:sz w:val="20"/>
                <w:szCs w:val="20"/>
                <w:u w:val="single"/>
              </w:rPr>
              <w:t>Cross Curricular Links</w:t>
            </w:r>
          </w:p>
          <w:p w14:paraId="02BD547C" w14:textId="0F18DB77" w:rsidR="000E7A70" w:rsidRPr="00745FCD" w:rsidRDefault="00D1241D" w:rsidP="09882E8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9882E8A">
              <w:rPr>
                <w:sz w:val="20"/>
                <w:szCs w:val="20"/>
              </w:rPr>
              <w:t xml:space="preserve">English skills are used when </w:t>
            </w:r>
            <w:r w:rsidR="00924F65">
              <w:rPr>
                <w:sz w:val="20"/>
                <w:szCs w:val="20"/>
              </w:rPr>
              <w:t>completing</w:t>
            </w:r>
            <w:r w:rsidRPr="09882E8A">
              <w:rPr>
                <w:sz w:val="20"/>
                <w:szCs w:val="20"/>
              </w:rPr>
              <w:t xml:space="preserve"> </w:t>
            </w:r>
            <w:r w:rsidR="00924F65">
              <w:rPr>
                <w:sz w:val="20"/>
                <w:szCs w:val="20"/>
              </w:rPr>
              <w:t>end of unit</w:t>
            </w:r>
            <w:r w:rsidRPr="09882E8A">
              <w:rPr>
                <w:sz w:val="20"/>
                <w:szCs w:val="20"/>
              </w:rPr>
              <w:t xml:space="preserve"> assessment</w:t>
            </w:r>
            <w:r w:rsidR="00924F65">
              <w:rPr>
                <w:sz w:val="20"/>
                <w:szCs w:val="20"/>
              </w:rPr>
              <w:t>s</w:t>
            </w:r>
            <w:r w:rsidRPr="09882E8A">
              <w:rPr>
                <w:sz w:val="20"/>
                <w:szCs w:val="20"/>
              </w:rPr>
              <w:t xml:space="preserve">. Cross curricular links should only be made when appropriate and should not be made tenuously so </w:t>
            </w:r>
            <w:r w:rsidR="00924F65">
              <w:rPr>
                <w:sz w:val="20"/>
                <w:szCs w:val="20"/>
              </w:rPr>
              <w:t xml:space="preserve">Art/DT </w:t>
            </w:r>
            <w:r w:rsidRPr="09882E8A">
              <w:rPr>
                <w:sz w:val="20"/>
                <w:szCs w:val="20"/>
              </w:rPr>
              <w:t xml:space="preserve"> skills aren’t lost.</w:t>
            </w:r>
          </w:p>
        </w:tc>
        <w:tc>
          <w:tcPr>
            <w:tcW w:w="5103" w:type="dxa"/>
            <w:vAlign w:val="center"/>
          </w:tcPr>
          <w:p w14:paraId="2D36C43A" w14:textId="77777777" w:rsidR="00D1241D" w:rsidRDefault="00D1241D" w:rsidP="00D1241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1554E">
              <w:rPr>
                <w:b/>
                <w:sz w:val="20"/>
                <w:szCs w:val="20"/>
                <w:u w:val="single"/>
              </w:rPr>
              <w:t>Marking &amp; Feedback</w:t>
            </w:r>
          </w:p>
          <w:p w14:paraId="2912B0F9" w14:textId="77777777" w:rsidR="00D1241D" w:rsidRPr="0001554E" w:rsidRDefault="00D1241D" w:rsidP="00D12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Following whole school marking policy.</w:t>
            </w:r>
          </w:p>
          <w:p w14:paraId="345ED870" w14:textId="36359772" w:rsidR="002E5235" w:rsidRPr="002E5235" w:rsidRDefault="002E5235" w:rsidP="00745F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657CE8D8" w14:textId="77777777" w:rsidR="00526F3B" w:rsidRPr="00791C8B" w:rsidRDefault="003B5456" w:rsidP="000E7A7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91C8B">
              <w:rPr>
                <w:b/>
                <w:sz w:val="20"/>
                <w:szCs w:val="20"/>
                <w:u w:val="single"/>
              </w:rPr>
              <w:t>Book Review &amp; Moderation</w:t>
            </w:r>
          </w:p>
          <w:p w14:paraId="35A20DCB" w14:textId="1B36F8C6" w:rsidR="002956DD" w:rsidRPr="002956DD" w:rsidRDefault="002956DD" w:rsidP="000E7A70">
            <w:pPr>
              <w:jc w:val="center"/>
              <w:rPr>
                <w:color w:val="FF0000"/>
                <w:sz w:val="20"/>
                <w:szCs w:val="20"/>
              </w:rPr>
            </w:pPr>
            <w:r w:rsidRPr="0B83C401">
              <w:rPr>
                <w:sz w:val="20"/>
                <w:szCs w:val="20"/>
              </w:rPr>
              <w:t xml:space="preserve">A book review will be completed </w:t>
            </w:r>
            <w:r w:rsidR="7F9948DB" w:rsidRPr="0B83C401">
              <w:rPr>
                <w:sz w:val="20"/>
                <w:szCs w:val="20"/>
              </w:rPr>
              <w:t>regularly</w:t>
            </w:r>
            <w:r w:rsidRPr="0B83C401">
              <w:rPr>
                <w:sz w:val="20"/>
                <w:szCs w:val="20"/>
              </w:rPr>
              <w:t xml:space="preserve">, which will look at a sample of books within each class (including a range of abilities). This will enable progress against the action plan targets to be established and allow a review of standards and quality first teaching to be identified. </w:t>
            </w:r>
          </w:p>
        </w:tc>
      </w:tr>
      <w:tr w:rsidR="00526F3B" w:rsidRPr="00D37D3E" w14:paraId="45B08AFB" w14:textId="77777777" w:rsidTr="00FB8C82">
        <w:trPr>
          <w:trHeight w:val="2244"/>
        </w:trPr>
        <w:tc>
          <w:tcPr>
            <w:tcW w:w="5671" w:type="dxa"/>
            <w:vAlign w:val="center"/>
          </w:tcPr>
          <w:p w14:paraId="229F95D4" w14:textId="77777777" w:rsidR="00D1241D" w:rsidRPr="00C47FF1" w:rsidRDefault="00C47FF1" w:rsidP="00D1241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D1241D" w:rsidRPr="00C47FF1">
              <w:rPr>
                <w:b/>
                <w:sz w:val="20"/>
                <w:szCs w:val="20"/>
                <w:u w:val="single"/>
              </w:rPr>
              <w:t>Enrichment &amp; Extra Curriculum Activities</w:t>
            </w:r>
          </w:p>
          <w:p w14:paraId="3DA5802C" w14:textId="46C3E1EC" w:rsidR="001A7264" w:rsidRPr="003B5456" w:rsidRDefault="00D1241D" w:rsidP="00D1241D">
            <w:pPr>
              <w:jc w:val="center"/>
              <w:rPr>
                <w:sz w:val="20"/>
                <w:szCs w:val="20"/>
              </w:rPr>
            </w:pPr>
            <w:r w:rsidRPr="09882E8A">
              <w:rPr>
                <w:sz w:val="20"/>
                <w:szCs w:val="20"/>
              </w:rPr>
              <w:t xml:space="preserve">Every teacher is responsible for planning </w:t>
            </w:r>
            <w:r w:rsidR="1DB2D935" w:rsidRPr="09882E8A">
              <w:rPr>
                <w:sz w:val="20"/>
                <w:szCs w:val="20"/>
              </w:rPr>
              <w:t>trips/visit days</w:t>
            </w:r>
            <w:r w:rsidRPr="09882E8A">
              <w:rPr>
                <w:sz w:val="20"/>
                <w:szCs w:val="20"/>
              </w:rPr>
              <w:t xml:space="preserve"> into their planning </w:t>
            </w:r>
            <w:r w:rsidR="00924F65">
              <w:rPr>
                <w:sz w:val="20"/>
                <w:szCs w:val="20"/>
              </w:rPr>
              <w:t xml:space="preserve">when possible during the academic year. An after school art club is available once a week. </w:t>
            </w:r>
          </w:p>
        </w:tc>
        <w:tc>
          <w:tcPr>
            <w:tcW w:w="5103" w:type="dxa"/>
            <w:vAlign w:val="center"/>
          </w:tcPr>
          <w:p w14:paraId="0C356F4A" w14:textId="77777777" w:rsidR="00D1241D" w:rsidRPr="0001554E" w:rsidRDefault="00D1241D" w:rsidP="00D1241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1554E">
              <w:rPr>
                <w:b/>
                <w:sz w:val="20"/>
                <w:szCs w:val="20"/>
                <w:u w:val="single"/>
              </w:rPr>
              <w:t>Subject Presence</w:t>
            </w:r>
          </w:p>
          <w:p w14:paraId="1132F187" w14:textId="7D610FC9" w:rsidR="00905EE8" w:rsidRPr="00905EE8" w:rsidRDefault="00D1241D" w:rsidP="09882E8A">
            <w:pPr>
              <w:jc w:val="center"/>
              <w:rPr>
                <w:sz w:val="20"/>
                <w:szCs w:val="20"/>
              </w:rPr>
            </w:pPr>
            <w:r w:rsidRPr="09882E8A">
              <w:rPr>
                <w:sz w:val="20"/>
                <w:szCs w:val="20"/>
              </w:rPr>
              <w:t xml:space="preserve">Classes should have working walls to display information for </w:t>
            </w:r>
            <w:r w:rsidR="00924F65">
              <w:rPr>
                <w:sz w:val="20"/>
                <w:szCs w:val="20"/>
              </w:rPr>
              <w:t xml:space="preserve">Art/DT </w:t>
            </w:r>
            <w:r w:rsidRPr="09882E8A">
              <w:rPr>
                <w:sz w:val="20"/>
                <w:szCs w:val="20"/>
              </w:rPr>
              <w:t xml:space="preserve">built up throughout the unit. </w:t>
            </w:r>
          </w:p>
        </w:tc>
        <w:tc>
          <w:tcPr>
            <w:tcW w:w="4961" w:type="dxa"/>
            <w:vAlign w:val="center"/>
          </w:tcPr>
          <w:p w14:paraId="4914E8FF" w14:textId="77777777" w:rsidR="00D1241D" w:rsidRPr="00EF47B0" w:rsidRDefault="00D1241D" w:rsidP="00D1241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F47B0">
              <w:rPr>
                <w:b/>
                <w:sz w:val="20"/>
                <w:szCs w:val="20"/>
                <w:u w:val="single"/>
              </w:rPr>
              <w:t>Action Plan &amp; Next Steps</w:t>
            </w:r>
          </w:p>
          <w:p w14:paraId="6A687DD7" w14:textId="3C7B16EE" w:rsidR="00526F3B" w:rsidRPr="003B5456" w:rsidRDefault="00D1241D" w:rsidP="00D1241D">
            <w:pPr>
              <w:jc w:val="center"/>
              <w:rPr>
                <w:sz w:val="20"/>
                <w:szCs w:val="20"/>
              </w:rPr>
            </w:pPr>
            <w:r w:rsidRPr="09882E8A">
              <w:rPr>
                <w:sz w:val="20"/>
                <w:szCs w:val="20"/>
              </w:rPr>
              <w:t>The key focus for this year is in ensuring an in-depth curriculum coverage in all classes and retaining knowledge and</w:t>
            </w:r>
            <w:r w:rsidR="331DA30E" w:rsidRPr="09882E8A">
              <w:rPr>
                <w:sz w:val="20"/>
                <w:szCs w:val="20"/>
              </w:rPr>
              <w:t xml:space="preserve"> being able to use and apply </w:t>
            </w:r>
            <w:r w:rsidR="00924F65">
              <w:rPr>
                <w:sz w:val="20"/>
                <w:szCs w:val="20"/>
              </w:rPr>
              <w:t xml:space="preserve">art/DT </w:t>
            </w:r>
            <w:r w:rsidR="331DA30E" w:rsidRPr="09882E8A">
              <w:rPr>
                <w:sz w:val="20"/>
                <w:szCs w:val="20"/>
              </w:rPr>
              <w:t>skills</w:t>
            </w:r>
            <w:r w:rsidRPr="09882E8A">
              <w:rPr>
                <w:sz w:val="20"/>
                <w:szCs w:val="20"/>
              </w:rPr>
              <w:t>. This will be reviewed regularly by the Subject Lead.</w:t>
            </w:r>
          </w:p>
        </w:tc>
      </w:tr>
      <w:tr w:rsidR="00526F3B" w:rsidRPr="00D37D3E" w14:paraId="0B809782" w14:textId="77777777" w:rsidTr="00FB8C82">
        <w:trPr>
          <w:trHeight w:val="2404"/>
        </w:trPr>
        <w:tc>
          <w:tcPr>
            <w:tcW w:w="5671" w:type="dxa"/>
            <w:vAlign w:val="center"/>
          </w:tcPr>
          <w:p w14:paraId="450B09BF" w14:textId="77777777" w:rsidR="00D1241D" w:rsidRPr="00C47FF1" w:rsidRDefault="00D1241D" w:rsidP="00D1241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47FF1">
              <w:rPr>
                <w:b/>
                <w:sz w:val="20"/>
                <w:szCs w:val="20"/>
                <w:u w:val="single"/>
              </w:rPr>
              <w:t>Inclusion, Differentiation &amp; SEN</w:t>
            </w:r>
          </w:p>
          <w:p w14:paraId="18941563" w14:textId="036FD995" w:rsidR="001A7264" w:rsidRPr="003B5456" w:rsidRDefault="00D1241D" w:rsidP="00D1241D">
            <w:pPr>
              <w:jc w:val="center"/>
              <w:rPr>
                <w:sz w:val="20"/>
                <w:szCs w:val="20"/>
              </w:rPr>
            </w:pPr>
            <w:r w:rsidRPr="09882E8A">
              <w:rPr>
                <w:sz w:val="20"/>
                <w:szCs w:val="20"/>
              </w:rPr>
              <w:t>Work should be scaffolded by teacher support to enable all children to access the</w:t>
            </w:r>
            <w:r w:rsidR="24196F99" w:rsidRPr="09882E8A">
              <w:rPr>
                <w:sz w:val="20"/>
                <w:szCs w:val="20"/>
              </w:rPr>
              <w:t xml:space="preserve"> </w:t>
            </w:r>
            <w:r w:rsidR="00924F65">
              <w:rPr>
                <w:sz w:val="20"/>
                <w:szCs w:val="20"/>
              </w:rPr>
              <w:t xml:space="preserve">art/DT </w:t>
            </w:r>
            <w:r w:rsidRPr="09882E8A">
              <w:rPr>
                <w:sz w:val="20"/>
                <w:szCs w:val="20"/>
              </w:rPr>
              <w:t xml:space="preserve">curriculum. Work should not necessarily be different though as we want to promote high expectations- some children may just need to complete some tasks in a slightly different way or with further support. Support can be given knowledge organisers and key words where needed. </w:t>
            </w:r>
          </w:p>
        </w:tc>
        <w:tc>
          <w:tcPr>
            <w:tcW w:w="5103" w:type="dxa"/>
            <w:vAlign w:val="center"/>
          </w:tcPr>
          <w:p w14:paraId="04D705ED" w14:textId="77777777" w:rsidR="00D1241D" w:rsidRPr="002D497E" w:rsidRDefault="00D1241D" w:rsidP="00D1241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D497E">
              <w:rPr>
                <w:b/>
                <w:sz w:val="20"/>
                <w:szCs w:val="20"/>
                <w:u w:val="single"/>
              </w:rPr>
              <w:t>Resources</w:t>
            </w:r>
          </w:p>
          <w:p w14:paraId="04052CC5" w14:textId="6EE6499D" w:rsidR="00905EE8" w:rsidRPr="00905EE8" w:rsidRDefault="00D1241D" w:rsidP="00D1241D">
            <w:pPr>
              <w:jc w:val="center"/>
              <w:rPr>
                <w:color w:val="FF0000"/>
                <w:sz w:val="20"/>
                <w:szCs w:val="20"/>
              </w:rPr>
            </w:pPr>
            <w:r w:rsidRPr="002D497E">
              <w:rPr>
                <w:sz w:val="20"/>
                <w:szCs w:val="20"/>
              </w:rPr>
              <w:t>Long term planning and schemes to be used will be available for all staff, includi</w:t>
            </w:r>
            <w:r>
              <w:rPr>
                <w:sz w:val="20"/>
                <w:szCs w:val="20"/>
              </w:rPr>
              <w:t xml:space="preserve">ng supply staff, on the staff </w:t>
            </w:r>
            <w:r w:rsidR="00924F65">
              <w:rPr>
                <w:sz w:val="20"/>
                <w:szCs w:val="20"/>
              </w:rPr>
              <w:t xml:space="preserve">shared </w:t>
            </w:r>
            <w:r>
              <w:rPr>
                <w:sz w:val="20"/>
                <w:szCs w:val="20"/>
              </w:rPr>
              <w:t>area</w:t>
            </w:r>
          </w:p>
        </w:tc>
        <w:tc>
          <w:tcPr>
            <w:tcW w:w="4961" w:type="dxa"/>
            <w:vAlign w:val="center"/>
          </w:tcPr>
          <w:p w14:paraId="14C6DF61" w14:textId="77777777" w:rsidR="00D1241D" w:rsidRPr="00EF47B0" w:rsidRDefault="00D1241D" w:rsidP="00D1241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F47B0">
              <w:rPr>
                <w:b/>
                <w:sz w:val="20"/>
                <w:szCs w:val="20"/>
                <w:u w:val="single"/>
              </w:rPr>
              <w:t>Report to SLT and Key Stakeholders</w:t>
            </w:r>
          </w:p>
          <w:p w14:paraId="559335B7" w14:textId="2C74378C" w:rsidR="00A07EBD" w:rsidRPr="00A07EBD" w:rsidRDefault="00D1241D" w:rsidP="00D1241D">
            <w:pPr>
              <w:jc w:val="center"/>
              <w:rPr>
                <w:color w:val="FF0000"/>
                <w:sz w:val="20"/>
                <w:szCs w:val="20"/>
              </w:rPr>
            </w:pPr>
            <w:r w:rsidRPr="00EF47B0">
              <w:rPr>
                <w:sz w:val="20"/>
                <w:szCs w:val="20"/>
              </w:rPr>
              <w:t>Following the completion of actions within the Action Plan and a new target for the subsequent year being identified, the Subject leader will prepare a rep</w:t>
            </w:r>
            <w:r>
              <w:rPr>
                <w:sz w:val="20"/>
                <w:szCs w:val="20"/>
              </w:rPr>
              <w:t>ort / presentation to the governors</w:t>
            </w:r>
            <w:r w:rsidRPr="00EF47B0">
              <w:rPr>
                <w:sz w:val="20"/>
                <w:szCs w:val="20"/>
              </w:rPr>
              <w:t xml:space="preserve"> with their findings. This will be delivered in June / July so Staff are given appropriate time to adapt planning etc. before the next academic year.</w:t>
            </w:r>
          </w:p>
        </w:tc>
      </w:tr>
      <w:tr w:rsidR="00526F3B" w:rsidRPr="00D37D3E" w14:paraId="15777C87" w14:textId="77777777" w:rsidTr="00FB8C82">
        <w:trPr>
          <w:trHeight w:val="1985"/>
        </w:trPr>
        <w:tc>
          <w:tcPr>
            <w:tcW w:w="5671" w:type="dxa"/>
            <w:vAlign w:val="center"/>
          </w:tcPr>
          <w:p w14:paraId="4267A315" w14:textId="77777777" w:rsidR="00D1241D" w:rsidRPr="00C47FF1" w:rsidRDefault="00D1241D" w:rsidP="00D1241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47FF1">
              <w:rPr>
                <w:b/>
                <w:sz w:val="20"/>
                <w:szCs w:val="20"/>
                <w:u w:val="single"/>
              </w:rPr>
              <w:t>CPD</w:t>
            </w:r>
          </w:p>
          <w:p w14:paraId="12D7B2C5" w14:textId="77777777" w:rsidR="00D1241D" w:rsidRDefault="00D1241D" w:rsidP="00D1241D">
            <w:pPr>
              <w:jc w:val="center"/>
              <w:rPr>
                <w:sz w:val="20"/>
                <w:szCs w:val="20"/>
              </w:rPr>
            </w:pPr>
          </w:p>
          <w:p w14:paraId="15AA7E59" w14:textId="7B92E3E2" w:rsidR="002E5235" w:rsidRPr="003B5456" w:rsidRDefault="00D1241D" w:rsidP="00D1241D">
            <w:pPr>
              <w:jc w:val="center"/>
              <w:rPr>
                <w:sz w:val="20"/>
                <w:szCs w:val="20"/>
              </w:rPr>
            </w:pPr>
            <w:r w:rsidRPr="00DD68CB">
              <w:rPr>
                <w:sz w:val="20"/>
                <w:szCs w:val="20"/>
              </w:rPr>
              <w:t xml:space="preserve">Staff will have a meeting </w:t>
            </w:r>
            <w:r>
              <w:rPr>
                <w:sz w:val="20"/>
                <w:szCs w:val="20"/>
              </w:rPr>
              <w:t>into the next academic year</w:t>
            </w:r>
            <w:r w:rsidRPr="00DD68CB">
              <w:rPr>
                <w:sz w:val="20"/>
                <w:szCs w:val="20"/>
              </w:rPr>
              <w:t xml:space="preserve"> to share books and best practice and to see what we need to improve going forward.</w:t>
            </w:r>
          </w:p>
        </w:tc>
        <w:tc>
          <w:tcPr>
            <w:tcW w:w="5103" w:type="dxa"/>
            <w:vAlign w:val="center"/>
          </w:tcPr>
          <w:p w14:paraId="48BDE7B6" w14:textId="2949B870" w:rsidR="00905EE8" w:rsidRPr="00905EE8" w:rsidRDefault="00905EE8" w:rsidP="00745FCD">
            <w:pPr>
              <w:jc w:val="center"/>
              <w:rPr>
                <w:color w:val="FF0000"/>
                <w:sz w:val="20"/>
                <w:szCs w:val="20"/>
              </w:rPr>
            </w:pPr>
            <w:r w:rsidRPr="000155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386F009E" w14:textId="5E37911D" w:rsidR="00A07EBD" w:rsidRPr="00A07EBD" w:rsidRDefault="00A07EBD" w:rsidP="00A07EB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26F3B" w:rsidRPr="00D37D3E" w14:paraId="7884D0AE" w14:textId="77777777" w:rsidTr="00FB8C82">
        <w:trPr>
          <w:trHeight w:val="2821"/>
        </w:trPr>
        <w:tc>
          <w:tcPr>
            <w:tcW w:w="5671" w:type="dxa"/>
            <w:vAlign w:val="center"/>
          </w:tcPr>
          <w:p w14:paraId="489AF4CF" w14:textId="04761DF3" w:rsidR="001A7264" w:rsidRPr="003B5456" w:rsidRDefault="001A7264" w:rsidP="00D1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BAE74B9" w14:textId="00D4F566" w:rsidR="00905EE8" w:rsidRPr="00905EE8" w:rsidRDefault="00905EE8" w:rsidP="00745F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6EC0E101" w14:textId="5754A4D5" w:rsidR="002956DD" w:rsidRPr="002956DD" w:rsidRDefault="002956DD" w:rsidP="000E7A7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645B82F8" w14:textId="6DAD1922" w:rsidR="00AB0DFE" w:rsidRDefault="00AB0DFE" w:rsidP="00AB0DFE">
      <w:pPr>
        <w:rPr>
          <w:b/>
          <w:bCs/>
          <w:sz w:val="28"/>
          <w:szCs w:val="28"/>
          <w:highlight w:val="yellow"/>
        </w:rPr>
      </w:pPr>
    </w:p>
    <w:p w14:paraId="0ED86F0F" w14:textId="6B1563E7" w:rsidR="00392867" w:rsidRPr="00526F3B" w:rsidRDefault="00392867" w:rsidP="00392867">
      <w:pPr>
        <w:jc w:val="center"/>
        <w:rPr>
          <w:b/>
          <w:bCs/>
          <w:sz w:val="28"/>
          <w:szCs w:val="28"/>
        </w:rPr>
      </w:pPr>
    </w:p>
    <w:sectPr w:rsidR="00392867" w:rsidRPr="00526F3B" w:rsidSect="00685400">
      <w:pgSz w:w="16840" w:h="11900" w:orient="landscape"/>
      <w:pgMar w:top="1132" w:right="1440" w:bottom="42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867"/>
    <w:rsid w:val="0001554E"/>
    <w:rsid w:val="000634F5"/>
    <w:rsid w:val="000E7A70"/>
    <w:rsid w:val="00177A45"/>
    <w:rsid w:val="001A7264"/>
    <w:rsid w:val="002956DD"/>
    <w:rsid w:val="002A7A57"/>
    <w:rsid w:val="002D497E"/>
    <w:rsid w:val="002E5235"/>
    <w:rsid w:val="00306E2A"/>
    <w:rsid w:val="00335B61"/>
    <w:rsid w:val="0036117A"/>
    <w:rsid w:val="00375C65"/>
    <w:rsid w:val="00392867"/>
    <w:rsid w:val="00397DCE"/>
    <w:rsid w:val="003B5456"/>
    <w:rsid w:val="0045050D"/>
    <w:rsid w:val="00470B5B"/>
    <w:rsid w:val="004A6D52"/>
    <w:rsid w:val="00526F3B"/>
    <w:rsid w:val="00626299"/>
    <w:rsid w:val="00685400"/>
    <w:rsid w:val="006909CD"/>
    <w:rsid w:val="00734775"/>
    <w:rsid w:val="00745FCD"/>
    <w:rsid w:val="00772A25"/>
    <w:rsid w:val="00791C8B"/>
    <w:rsid w:val="007C5B34"/>
    <w:rsid w:val="008470AA"/>
    <w:rsid w:val="00880E15"/>
    <w:rsid w:val="008E17D4"/>
    <w:rsid w:val="008E546A"/>
    <w:rsid w:val="008F58C2"/>
    <w:rsid w:val="00905EE8"/>
    <w:rsid w:val="00924F65"/>
    <w:rsid w:val="00933888"/>
    <w:rsid w:val="00972E58"/>
    <w:rsid w:val="00986C60"/>
    <w:rsid w:val="009A4AAE"/>
    <w:rsid w:val="009B73AA"/>
    <w:rsid w:val="00A07EBD"/>
    <w:rsid w:val="00A14C38"/>
    <w:rsid w:val="00A347E9"/>
    <w:rsid w:val="00AB0DFE"/>
    <w:rsid w:val="00C47FF1"/>
    <w:rsid w:val="00D1241D"/>
    <w:rsid w:val="00D1250E"/>
    <w:rsid w:val="00D232DF"/>
    <w:rsid w:val="00D37D3E"/>
    <w:rsid w:val="00DC06E9"/>
    <w:rsid w:val="00DD68CB"/>
    <w:rsid w:val="00E25070"/>
    <w:rsid w:val="00EA106D"/>
    <w:rsid w:val="00EA548B"/>
    <w:rsid w:val="00EF47B0"/>
    <w:rsid w:val="00F6147A"/>
    <w:rsid w:val="00FB4C51"/>
    <w:rsid w:val="00FB8C82"/>
    <w:rsid w:val="09882E8A"/>
    <w:rsid w:val="0B83C401"/>
    <w:rsid w:val="0E252D97"/>
    <w:rsid w:val="167B1E2F"/>
    <w:rsid w:val="172A0A42"/>
    <w:rsid w:val="172B1923"/>
    <w:rsid w:val="19AA4AFA"/>
    <w:rsid w:val="1DA1BC43"/>
    <w:rsid w:val="1DB2D935"/>
    <w:rsid w:val="24196F99"/>
    <w:rsid w:val="28D3F54E"/>
    <w:rsid w:val="2B357856"/>
    <w:rsid w:val="331DA30E"/>
    <w:rsid w:val="335E5E59"/>
    <w:rsid w:val="35564A99"/>
    <w:rsid w:val="3759FE42"/>
    <w:rsid w:val="37D797A9"/>
    <w:rsid w:val="3B0CE71A"/>
    <w:rsid w:val="3CA8B77B"/>
    <w:rsid w:val="3F94FFC4"/>
    <w:rsid w:val="42CCA086"/>
    <w:rsid w:val="465E0CAD"/>
    <w:rsid w:val="4ED2A5A6"/>
    <w:rsid w:val="555B3C29"/>
    <w:rsid w:val="58B7BAA2"/>
    <w:rsid w:val="592B8FC1"/>
    <w:rsid w:val="5AEB4EF2"/>
    <w:rsid w:val="5DB75DC8"/>
    <w:rsid w:val="5F0DF403"/>
    <w:rsid w:val="62BD1FB7"/>
    <w:rsid w:val="7A47AD27"/>
    <w:rsid w:val="7DFA00E0"/>
    <w:rsid w:val="7F99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5AE9B"/>
  <w15:chartTrackingRefBased/>
  <w15:docId w15:val="{8D05D99F-3B3E-1448-9A13-91EEEA7E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AA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e8c941-353c-4474-807b-b2f133b827c3">
      <Terms xmlns="http://schemas.microsoft.com/office/infopath/2007/PartnerControls"/>
    </lcf76f155ced4ddcb4097134ff3c332f>
    <TaxCatchAll xmlns="6fdfdbb5-9b6f-4853-9e85-ca63b8b39f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D7F942D61D4B96A54CE43703512C" ma:contentTypeVersion="18" ma:contentTypeDescription="Create a new document." ma:contentTypeScope="" ma:versionID="5a58c4c88bda612a12e38d94530f557c">
  <xsd:schema xmlns:xsd="http://www.w3.org/2001/XMLSchema" xmlns:xs="http://www.w3.org/2001/XMLSchema" xmlns:p="http://schemas.microsoft.com/office/2006/metadata/properties" xmlns:ns2="8ee8c941-353c-4474-807b-b2f133b827c3" xmlns:ns3="6fdfdbb5-9b6f-4853-9e85-ca63b8b39f55" targetNamespace="http://schemas.microsoft.com/office/2006/metadata/properties" ma:root="true" ma:fieldsID="0ac87e0c6d03edbe243d1e07089d6bb9" ns2:_="" ns3:_="">
    <xsd:import namespace="8ee8c941-353c-4474-807b-b2f133b827c3"/>
    <xsd:import namespace="6fdfdbb5-9b6f-4853-9e85-ca63b8b39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8c941-353c-4474-807b-b2f133b82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4997e7e-8cdf-4f1a-b556-48f2fbdba0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dbb5-9b6f-4853-9e85-ca63b8b39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46375a3-06d6-4401-bc46-95aec543bad0}" ma:internalName="TaxCatchAll" ma:showField="CatchAllData" ma:web="6fdfdbb5-9b6f-4853-9e85-ca63b8b39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D3776-0EE9-4921-A60C-7FAAA60D7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850F1-D003-4FA0-BD41-59C6E91EB4E5}">
  <ds:schemaRefs>
    <ds:schemaRef ds:uri="http://schemas.microsoft.com/office/2006/metadata/properties"/>
    <ds:schemaRef ds:uri="http://schemas.microsoft.com/office/infopath/2007/PartnerControls"/>
    <ds:schemaRef ds:uri="8ee8c941-353c-4474-807b-b2f133b827c3"/>
    <ds:schemaRef ds:uri="6fdfdbb5-9b6f-4853-9e85-ca63b8b39f55"/>
  </ds:schemaRefs>
</ds:datastoreItem>
</file>

<file path=customXml/itemProps3.xml><?xml version="1.0" encoding="utf-8"?>
<ds:datastoreItem xmlns:ds="http://schemas.openxmlformats.org/officeDocument/2006/customXml" ds:itemID="{7C040343-F5E2-4E82-9C3A-8BE912B3D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8c941-353c-4474-807b-b2f133b827c3"/>
    <ds:schemaRef ds:uri="6fdfdbb5-9b6f-4853-9e85-ca63b8b39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Walker</dc:creator>
  <cp:keywords/>
  <dc:description/>
  <cp:lastModifiedBy>Rachael Walsh</cp:lastModifiedBy>
  <cp:revision>2</cp:revision>
  <dcterms:created xsi:type="dcterms:W3CDTF">2025-06-02T09:00:00Z</dcterms:created>
  <dcterms:modified xsi:type="dcterms:W3CDTF">2025-06-02T09:00:00Z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0x0101007018D7F942D61D4B96A54CE43703512C</vt:lpwstr>
  </property>
</Properties>
</file>