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016"/>
        <w:gridCol w:w="95"/>
        <w:gridCol w:w="3331"/>
        <w:gridCol w:w="2008"/>
        <w:gridCol w:w="47"/>
        <w:gridCol w:w="5387"/>
      </w:tblGrid>
      <w:tr w:rsidR="00482D72" w:rsidRPr="006D159B" w:rsidTr="006B21F9">
        <w:trPr>
          <w:trHeight w:val="560"/>
        </w:trPr>
        <w:tc>
          <w:tcPr>
            <w:tcW w:w="16161" w:type="dxa"/>
            <w:gridSpan w:val="7"/>
            <w:shd w:val="clear" w:color="auto" w:fill="C6D9F1" w:themeFill="text2" w:themeFillTint="33"/>
          </w:tcPr>
          <w:p w:rsidR="00482D72" w:rsidRPr="006D159B" w:rsidRDefault="00482D72" w:rsidP="009F2B30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  <w:u w:val="single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 xml:space="preserve">Autumn </w:t>
            </w:r>
            <w:r w:rsidR="009F2B30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>2</w:t>
            </w:r>
            <w:r w:rsidRPr="006D159B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 xml:space="preserve"> Medium Term Plan - Reception</w:t>
            </w:r>
          </w:p>
        </w:tc>
      </w:tr>
      <w:tr w:rsidR="00482D72" w:rsidRPr="006D159B" w:rsidTr="006B21F9">
        <w:trPr>
          <w:trHeight w:val="275"/>
        </w:trPr>
        <w:tc>
          <w:tcPr>
            <w:tcW w:w="5293" w:type="dxa"/>
            <w:gridSpan w:val="2"/>
            <w:shd w:val="clear" w:color="auto" w:fill="C6D9F1" w:themeFill="text2" w:themeFillTint="33"/>
          </w:tcPr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Possible Theme</w:t>
            </w:r>
          </w:p>
        </w:tc>
        <w:tc>
          <w:tcPr>
            <w:tcW w:w="5434" w:type="dxa"/>
            <w:gridSpan w:val="3"/>
            <w:shd w:val="clear" w:color="auto" w:fill="C6D9F1" w:themeFill="text2" w:themeFillTint="33"/>
          </w:tcPr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Possible WOW Moments</w:t>
            </w:r>
          </w:p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</w:p>
        </w:tc>
        <w:tc>
          <w:tcPr>
            <w:tcW w:w="5434" w:type="dxa"/>
            <w:gridSpan w:val="2"/>
            <w:shd w:val="clear" w:color="auto" w:fill="C6D9F1" w:themeFill="text2" w:themeFillTint="33"/>
          </w:tcPr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Special Celebrations</w:t>
            </w:r>
          </w:p>
        </w:tc>
      </w:tr>
      <w:tr w:rsidR="00482D72" w:rsidRPr="006D159B" w:rsidTr="006B21F9">
        <w:trPr>
          <w:trHeight w:val="759"/>
        </w:trPr>
        <w:tc>
          <w:tcPr>
            <w:tcW w:w="5293" w:type="dxa"/>
            <w:gridSpan w:val="2"/>
            <w:shd w:val="clear" w:color="auto" w:fill="FFFFFF" w:themeFill="background1"/>
          </w:tcPr>
          <w:p w:rsidR="009F2B30" w:rsidRPr="00C22EF3" w:rsidRDefault="009F2B30" w:rsidP="009F2B30">
            <w:pPr>
              <w:spacing w:after="0" w:line="240" w:lineRule="auto"/>
              <w:contextualSpacing/>
              <w:rPr>
                <w:rFonts w:ascii="Twinkl" w:hAnsi="Twinkl" w:cstheme="minorHAnsi"/>
                <w:b/>
                <w:sz w:val="20"/>
                <w:szCs w:val="20"/>
              </w:rPr>
            </w:pPr>
            <w:r w:rsidRPr="00C22EF3">
              <w:rPr>
                <w:rFonts w:ascii="Twinkl" w:hAnsi="Twinkl" w:cstheme="minorHAnsi"/>
                <w:b/>
                <w:sz w:val="20"/>
                <w:szCs w:val="20"/>
              </w:rPr>
              <w:t>Let’s Celebrate!</w:t>
            </w:r>
          </w:p>
          <w:p w:rsidR="00482D72" w:rsidRPr="006D159B" w:rsidRDefault="009F2B30" w:rsidP="00910BBC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22EF3">
              <w:rPr>
                <w:rFonts w:ascii="Twinkl" w:hAnsi="Twinkl" w:cstheme="minorHAnsi"/>
                <w:sz w:val="20"/>
                <w:szCs w:val="20"/>
              </w:rPr>
              <w:t xml:space="preserve">Bonfire Night, Diwali, Christmas, Weddings, Hanukkah, </w:t>
            </w:r>
          </w:p>
        </w:tc>
        <w:tc>
          <w:tcPr>
            <w:tcW w:w="5434" w:type="dxa"/>
            <w:gridSpan w:val="3"/>
          </w:tcPr>
          <w:p w:rsidR="009F2B30" w:rsidRPr="00C354E9" w:rsidRDefault="009F2B30" w:rsidP="009F2B3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>Autumn walk</w:t>
            </w:r>
          </w:p>
          <w:p w:rsidR="009F2B30" w:rsidRDefault="009F2B30" w:rsidP="009F2B3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>Post letters to Father Christmas</w:t>
            </w:r>
          </w:p>
          <w:p w:rsidR="00970352" w:rsidRPr="006D159B" w:rsidRDefault="009F2B30" w:rsidP="009F2B3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Visit from Santa</w:t>
            </w:r>
            <w:r w:rsidR="00910BBC">
              <w:rPr>
                <w:rFonts w:ascii="Twinkl" w:hAnsi="Twinkl" w:cstheme="minorHAnsi"/>
                <w:sz w:val="20"/>
                <w:szCs w:val="20"/>
              </w:rPr>
              <w:t>/ Santa Express</w:t>
            </w:r>
          </w:p>
        </w:tc>
        <w:tc>
          <w:tcPr>
            <w:tcW w:w="5434" w:type="dxa"/>
            <w:gridSpan w:val="2"/>
          </w:tcPr>
          <w:p w:rsidR="009F2B30" w:rsidRDefault="0045183E" w:rsidP="009F2B3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Diwali (31</w:t>
            </w:r>
            <w:r w:rsidRPr="0045183E">
              <w:rPr>
                <w:rFonts w:ascii="Twinkl" w:hAnsi="Twinkl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Oct</w:t>
            </w:r>
            <w:r w:rsidR="009F2B30" w:rsidRPr="00C354E9">
              <w:rPr>
                <w:rFonts w:ascii="Twinkl" w:hAnsi="Twinkl" w:cstheme="minorHAnsi"/>
                <w:sz w:val="20"/>
                <w:szCs w:val="20"/>
              </w:rPr>
              <w:t>-</w:t>
            </w:r>
            <w:r>
              <w:rPr>
                <w:rFonts w:ascii="Twinkl" w:hAnsi="Twinkl" w:cstheme="minorHAnsi"/>
                <w:sz w:val="20"/>
                <w:szCs w:val="20"/>
              </w:rPr>
              <w:t>1</w:t>
            </w:r>
            <w:r w:rsidRPr="0045183E">
              <w:rPr>
                <w:rFonts w:ascii="Twinkl" w:hAnsi="Twinkl" w:cstheme="minorHAnsi"/>
                <w:sz w:val="20"/>
                <w:szCs w:val="20"/>
                <w:vertAlign w:val="superscript"/>
              </w:rPr>
              <w:t>st</w:t>
            </w:r>
            <w:r w:rsidR="009F2B30" w:rsidRPr="00C354E9">
              <w:rPr>
                <w:rFonts w:ascii="Twinkl" w:hAnsi="Twinkl" w:cstheme="minorHAnsi"/>
                <w:sz w:val="20"/>
                <w:szCs w:val="20"/>
              </w:rPr>
              <w:t xml:space="preserve"> Nov), </w:t>
            </w:r>
          </w:p>
          <w:p w:rsidR="009F2B30" w:rsidRPr="00C354E9" w:rsidRDefault="009F2B30" w:rsidP="009F2B3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>Bonfire Night (5</w:t>
            </w:r>
            <w:r w:rsidRPr="00C354E9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 w:rsidRPr="00C354E9">
              <w:rPr>
                <w:rFonts w:ascii="Twinkl" w:hAnsi="Twinkl" w:cstheme="minorHAnsi"/>
                <w:sz w:val="20"/>
                <w:szCs w:val="20"/>
              </w:rPr>
              <w:t xml:space="preserve"> Nov)</w:t>
            </w:r>
          </w:p>
          <w:p w:rsidR="009F2B30" w:rsidRPr="00C354E9" w:rsidRDefault="0045183E" w:rsidP="009F2B3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Remembrance Sunday (10</w:t>
            </w:r>
            <w:r w:rsidR="009F2B30" w:rsidRPr="00C354E9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 w:rsidR="009F2B30" w:rsidRPr="00C354E9">
              <w:rPr>
                <w:rFonts w:ascii="Twinkl" w:hAnsi="Twinkl" w:cstheme="minorHAnsi"/>
                <w:sz w:val="20"/>
                <w:szCs w:val="20"/>
              </w:rPr>
              <w:t xml:space="preserve"> Nov)</w:t>
            </w:r>
          </w:p>
          <w:p w:rsidR="009F2B30" w:rsidRPr="00C354E9" w:rsidRDefault="0045183E" w:rsidP="009F2B3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Hanukkah (25</w:t>
            </w:r>
            <w:r w:rsidR="009F2B30" w:rsidRPr="00C354E9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Dec-2</w:t>
            </w:r>
            <w:r w:rsidRPr="0045183E">
              <w:rPr>
                <w:rFonts w:ascii="Twinkl" w:hAnsi="Twinkl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Jan</w:t>
            </w:r>
            <w:bookmarkStart w:id="0" w:name="_GoBack"/>
            <w:bookmarkEnd w:id="0"/>
            <w:r w:rsidR="009F2B30" w:rsidRPr="00C354E9">
              <w:rPr>
                <w:rFonts w:ascii="Twinkl" w:hAnsi="Twinkl" w:cstheme="minorHAnsi"/>
                <w:sz w:val="20"/>
                <w:szCs w:val="20"/>
              </w:rPr>
              <w:t>)</w:t>
            </w:r>
          </w:p>
          <w:p w:rsidR="00482D72" w:rsidRPr="006D159B" w:rsidRDefault="009F2B30" w:rsidP="009F2B3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>Christmas (25</w:t>
            </w:r>
            <w:r w:rsidRPr="00C354E9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 w:rsidRPr="00C354E9">
              <w:rPr>
                <w:rFonts w:ascii="Twinkl" w:hAnsi="Twinkl" w:cstheme="minorHAnsi"/>
                <w:sz w:val="20"/>
                <w:szCs w:val="20"/>
              </w:rPr>
              <w:t xml:space="preserve"> Dec)</w:t>
            </w:r>
          </w:p>
        </w:tc>
      </w:tr>
      <w:tr w:rsidR="00482D72" w:rsidRPr="006D159B" w:rsidTr="006B21F9">
        <w:trPr>
          <w:trHeight w:val="292"/>
        </w:trPr>
        <w:tc>
          <w:tcPr>
            <w:tcW w:w="5388" w:type="dxa"/>
            <w:gridSpan w:val="3"/>
            <w:shd w:val="clear" w:color="auto" w:fill="C6D9F1" w:themeFill="text2" w:themeFillTint="33"/>
          </w:tcPr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Main Texts</w:t>
            </w:r>
          </w:p>
        </w:tc>
        <w:tc>
          <w:tcPr>
            <w:tcW w:w="10773" w:type="dxa"/>
            <w:gridSpan w:val="4"/>
            <w:shd w:val="clear" w:color="auto" w:fill="C6D9F1" w:themeFill="text2" w:themeFillTint="33"/>
          </w:tcPr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Linked Texts</w:t>
            </w:r>
          </w:p>
        </w:tc>
      </w:tr>
      <w:tr w:rsidR="0025579B" w:rsidRPr="006D159B" w:rsidTr="009F2B30">
        <w:trPr>
          <w:trHeight w:val="686"/>
        </w:trPr>
        <w:tc>
          <w:tcPr>
            <w:tcW w:w="5388" w:type="dxa"/>
            <w:gridSpan w:val="3"/>
            <w:shd w:val="clear" w:color="auto" w:fill="FFFFFF" w:themeFill="background1"/>
          </w:tcPr>
          <w:p w:rsidR="009F2B30" w:rsidRDefault="009F2B30" w:rsidP="009F2B3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Mouse House</w:t>
            </w:r>
          </w:p>
          <w:p w:rsidR="0025579B" w:rsidRPr="009F2B30" w:rsidRDefault="009F2B30" w:rsidP="009F2B3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The Nativity</w:t>
            </w:r>
          </w:p>
        </w:tc>
        <w:tc>
          <w:tcPr>
            <w:tcW w:w="5386" w:type="dxa"/>
            <w:gridSpan w:val="3"/>
            <w:shd w:val="clear" w:color="auto" w:fill="FFFFFF" w:themeFill="background1"/>
          </w:tcPr>
          <w:p w:rsidR="009F2B30" w:rsidRDefault="009F2B30" w:rsidP="009F2B3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Leaf Man</w:t>
            </w:r>
          </w:p>
          <w:p w:rsidR="009F2B30" w:rsidRDefault="009F2B30" w:rsidP="009F2B3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A Year in Percy’s Park</w:t>
            </w:r>
          </w:p>
          <w:p w:rsidR="0025579B" w:rsidRPr="006D159B" w:rsidRDefault="009F2B30" w:rsidP="009F2B3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Rama and Sita: The Story of Diwali </w:t>
            </w:r>
          </w:p>
        </w:tc>
        <w:tc>
          <w:tcPr>
            <w:tcW w:w="5387" w:type="dxa"/>
          </w:tcPr>
          <w:p w:rsidR="0025579B" w:rsidRDefault="009F2B30" w:rsidP="009F2B3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Hanukkah The Festival of Lights</w:t>
            </w:r>
          </w:p>
          <w:p w:rsidR="00910BBC" w:rsidRDefault="00910BBC" w:rsidP="009F2B3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Seasons Come and Seasons Go</w:t>
            </w:r>
          </w:p>
          <w:p w:rsidR="00910BBC" w:rsidRPr="006D159B" w:rsidRDefault="00910BBC" w:rsidP="009F2B3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First Facts: Seasons </w:t>
            </w:r>
          </w:p>
        </w:tc>
      </w:tr>
      <w:tr w:rsidR="00651821" w:rsidRPr="006D159B" w:rsidTr="00B8102F">
        <w:trPr>
          <w:trHeight w:val="574"/>
        </w:trPr>
        <w:tc>
          <w:tcPr>
            <w:tcW w:w="1277" w:type="dxa"/>
            <w:shd w:val="clear" w:color="auto" w:fill="C6D9F1" w:themeFill="text2" w:themeFillTint="33"/>
          </w:tcPr>
          <w:p w:rsidR="00651821" w:rsidRPr="006D159B" w:rsidRDefault="00651821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>
              <w:rPr>
                <w:rFonts w:ascii="Twinkl" w:hAnsi="Twinkl" w:cstheme="minorHAnsi"/>
                <w:b/>
                <w:sz w:val="20"/>
                <w:szCs w:val="20"/>
              </w:rPr>
              <w:t>Vocab</w:t>
            </w:r>
            <w:r w:rsidR="00574C82">
              <w:rPr>
                <w:rFonts w:ascii="Twinkl" w:hAnsi="Twinkl" w:cstheme="minorHAnsi"/>
                <w:b/>
                <w:sz w:val="20"/>
                <w:szCs w:val="20"/>
              </w:rPr>
              <w:t>ulary linked to topic</w:t>
            </w:r>
          </w:p>
        </w:tc>
        <w:tc>
          <w:tcPr>
            <w:tcW w:w="14884" w:type="dxa"/>
            <w:gridSpan w:val="6"/>
          </w:tcPr>
          <w:p w:rsidR="002438EB" w:rsidRPr="006D159B" w:rsidRDefault="000738BA" w:rsidP="00C56C2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Autumn   Winter   seasons </w:t>
            </w:r>
            <w:r w:rsidR="00C56C2D">
              <w:rPr>
                <w:rFonts w:ascii="Twinkl" w:hAnsi="Twinkl" w:cstheme="minorHAnsi"/>
                <w:sz w:val="20"/>
                <w:szCs w:val="20"/>
              </w:rPr>
              <w:t xml:space="preserve">  change  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  </w:t>
            </w:r>
            <w:r w:rsidR="00264E1C">
              <w:rPr>
                <w:rFonts w:ascii="Twinkl" w:hAnsi="Twinkl" w:cstheme="minorHAnsi"/>
                <w:sz w:val="20"/>
                <w:szCs w:val="20"/>
              </w:rPr>
              <w:t>harvest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  nocturnal </w:t>
            </w:r>
            <w:r w:rsidR="00264E1C">
              <w:rPr>
                <w:rFonts w:ascii="Twinkl" w:hAnsi="Twinkl" w:cstheme="minorHAnsi"/>
                <w:sz w:val="20"/>
                <w:szCs w:val="20"/>
              </w:rPr>
              <w:t xml:space="preserve"> </w:t>
            </w:r>
            <w:r w:rsidR="00C56C2D">
              <w:rPr>
                <w:rFonts w:ascii="Twinkl" w:hAnsi="Twinkl" w:cstheme="minorHAnsi"/>
                <w:sz w:val="20"/>
                <w:szCs w:val="20"/>
              </w:rPr>
              <w:t xml:space="preserve">migrate  </w:t>
            </w:r>
            <w:r w:rsidR="00264E1C">
              <w:rPr>
                <w:rFonts w:ascii="Twinkl" w:hAnsi="Twinkl" w:cstheme="minorHAnsi"/>
                <w:sz w:val="20"/>
                <w:szCs w:val="20"/>
              </w:rPr>
              <w:t xml:space="preserve">  frozen           freeze     shadow    icy     windy   fog     thunder     lightening      rainbow     storm   hailstone    bright     dull   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</w:t>
            </w:r>
            <w:r w:rsidR="00264E1C">
              <w:rPr>
                <w:rFonts w:ascii="Twinkl" w:hAnsi="Twinkl" w:cstheme="minorHAnsi"/>
                <w:sz w:val="20"/>
                <w:szCs w:val="20"/>
              </w:rPr>
              <w:t xml:space="preserve">celebration    Diwali    diva    </w:t>
            </w:r>
            <w:proofErr w:type="spellStart"/>
            <w:r w:rsidR="00264E1C">
              <w:rPr>
                <w:rFonts w:ascii="Twinkl" w:hAnsi="Twinkl" w:cstheme="minorHAnsi"/>
                <w:sz w:val="20"/>
                <w:szCs w:val="20"/>
              </w:rPr>
              <w:t>rangoli</w:t>
            </w:r>
            <w:proofErr w:type="spellEnd"/>
            <w:r w:rsidR="00264E1C">
              <w:rPr>
                <w:rFonts w:ascii="Twinkl" w:hAnsi="Twinkl" w:cstheme="minorHAnsi"/>
                <w:sz w:val="20"/>
                <w:szCs w:val="20"/>
              </w:rPr>
              <w:t xml:space="preserve"> pattern    Christmas     Advent     wreath     decorations      church     temple     mosque      religion</w:t>
            </w:r>
            <w:r w:rsidR="00C56C2D">
              <w:rPr>
                <w:rFonts w:ascii="Twinkl" w:hAnsi="Twinkl" w:cstheme="minorHAnsi"/>
                <w:sz w:val="20"/>
                <w:szCs w:val="20"/>
              </w:rPr>
              <w:t xml:space="preserve">     past       present      future      similar       different     tradition      cultures     believe    </w:t>
            </w:r>
          </w:p>
        </w:tc>
      </w:tr>
      <w:tr w:rsidR="0025579B" w:rsidRPr="006D159B" w:rsidTr="006B21F9">
        <w:trPr>
          <w:trHeight w:val="574"/>
        </w:trPr>
        <w:tc>
          <w:tcPr>
            <w:tcW w:w="1277" w:type="dxa"/>
            <w:shd w:val="clear" w:color="auto" w:fill="C6D9F1" w:themeFill="text2" w:themeFillTint="33"/>
          </w:tcPr>
          <w:p w:rsidR="0025579B" w:rsidRPr="006D159B" w:rsidRDefault="0025579B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7442" w:type="dxa"/>
            <w:gridSpan w:val="3"/>
          </w:tcPr>
          <w:p w:rsidR="0025579B" w:rsidRPr="00A6279F" w:rsidRDefault="0025579B" w:rsidP="00877968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A6279F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25579B" w:rsidRPr="00A6279F" w:rsidRDefault="0025579B" w:rsidP="00877968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A6279F">
              <w:rPr>
                <w:rFonts w:ascii="Twinkl" w:hAnsi="Twinkl" w:cstheme="minorHAnsi"/>
                <w:sz w:val="20"/>
                <w:szCs w:val="20"/>
              </w:rPr>
              <w:t xml:space="preserve">To begin to </w:t>
            </w:r>
            <w:r w:rsidRPr="00A6279F">
              <w:rPr>
                <w:rFonts w:ascii="Twinkl" w:hAnsi="Twinkl" w:cstheme="majorHAnsi"/>
                <w:sz w:val="20"/>
                <w:szCs w:val="20"/>
              </w:rPr>
              <w:t>listen to longer stories</w:t>
            </w:r>
            <w:r w:rsidR="005216D4" w:rsidRPr="00A6279F">
              <w:rPr>
                <w:rFonts w:ascii="Twinkl" w:hAnsi="Twinkl" w:cstheme="majorHAnsi"/>
                <w:sz w:val="20"/>
                <w:szCs w:val="20"/>
              </w:rPr>
              <w:t xml:space="preserve"> and explain what is read to them, answering questions</w:t>
            </w:r>
            <w:r w:rsidRPr="00A6279F">
              <w:rPr>
                <w:rFonts w:ascii="Twinkl" w:hAnsi="Twinkl" w:cstheme="majorHAnsi"/>
                <w:sz w:val="20"/>
                <w:szCs w:val="20"/>
              </w:rPr>
              <w:t xml:space="preserve"> </w:t>
            </w:r>
          </w:p>
          <w:p w:rsidR="0025579B" w:rsidRPr="00A6279F" w:rsidRDefault="0025579B" w:rsidP="00877968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A6279F">
              <w:rPr>
                <w:rFonts w:ascii="Twinkl" w:hAnsi="Twinkl" w:cstheme="majorHAnsi"/>
                <w:sz w:val="20"/>
                <w:szCs w:val="20"/>
              </w:rPr>
              <w:t>To understand ‘how’ and ‘why’ questions</w:t>
            </w:r>
          </w:p>
          <w:p w:rsidR="0025579B" w:rsidRPr="00A6279F" w:rsidRDefault="0025579B" w:rsidP="00877968">
            <w:pPr>
              <w:spacing w:after="0" w:line="240" w:lineRule="auto"/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A6279F">
              <w:rPr>
                <w:rFonts w:ascii="Twinkl" w:hAnsi="Twinkl" w:cstheme="minorHAnsi"/>
                <w:sz w:val="20"/>
                <w:szCs w:val="20"/>
              </w:rPr>
              <w:t xml:space="preserve">To </w:t>
            </w:r>
            <w:r w:rsidRPr="00A6279F">
              <w:rPr>
                <w:rFonts w:ascii="Twinkl" w:hAnsi="Twinkl" w:cstheme="majorHAnsi"/>
                <w:color w:val="000000"/>
                <w:sz w:val="20"/>
                <w:szCs w:val="20"/>
              </w:rPr>
              <w:t>listen to their friends and adults for prolonged periods of time</w:t>
            </w:r>
          </w:p>
          <w:p w:rsidR="0025579B" w:rsidRPr="00A6279F" w:rsidRDefault="0025579B" w:rsidP="00877968">
            <w:pPr>
              <w:spacing w:after="0" w:line="240" w:lineRule="auto"/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A6279F">
              <w:rPr>
                <w:rFonts w:ascii="Twinkl" w:hAnsi="Twinkl" w:cstheme="majorHAnsi"/>
                <w:color w:val="000000"/>
                <w:sz w:val="20"/>
                <w:szCs w:val="20"/>
              </w:rPr>
              <w:t>To be able to retell a short story</w:t>
            </w:r>
          </w:p>
          <w:p w:rsidR="005216D4" w:rsidRPr="00A6279F" w:rsidRDefault="005216D4" w:rsidP="00877968">
            <w:pPr>
              <w:spacing w:after="0" w:line="240" w:lineRule="auto"/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A6279F">
              <w:rPr>
                <w:rFonts w:ascii="Twinkl" w:hAnsi="Twinkl" w:cstheme="majorHAnsi"/>
                <w:color w:val="000000"/>
                <w:sz w:val="20"/>
                <w:szCs w:val="20"/>
              </w:rPr>
              <w:t>To recite rhymes, poems and songs independently</w:t>
            </w:r>
          </w:p>
          <w:p w:rsidR="0025579B" w:rsidRPr="00A6279F" w:rsidRDefault="0025579B" w:rsidP="00877968">
            <w:pPr>
              <w:spacing w:after="0" w:line="240" w:lineRule="auto"/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A6279F">
              <w:rPr>
                <w:rFonts w:ascii="Twinkl" w:hAnsi="Twinkl" w:cstheme="majorHAnsi"/>
                <w:color w:val="000000"/>
                <w:sz w:val="20"/>
                <w:szCs w:val="20"/>
              </w:rPr>
              <w:t>To use a range of tenses</w:t>
            </w:r>
          </w:p>
          <w:p w:rsidR="005216D4" w:rsidRPr="00A6279F" w:rsidRDefault="005216D4" w:rsidP="00877968">
            <w:pPr>
              <w:spacing w:after="0" w:line="240" w:lineRule="auto"/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A6279F">
              <w:rPr>
                <w:rFonts w:ascii="Twinkl" w:hAnsi="Twinkl" w:cstheme="majorHAnsi"/>
                <w:color w:val="000000"/>
                <w:sz w:val="20"/>
                <w:szCs w:val="20"/>
              </w:rPr>
              <w:t>To use connectives when speaking</w:t>
            </w:r>
          </w:p>
          <w:p w:rsidR="00067360" w:rsidRPr="00A6279F" w:rsidRDefault="00067360" w:rsidP="00877968">
            <w:pPr>
              <w:spacing w:after="0" w:line="240" w:lineRule="auto"/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A6279F">
              <w:rPr>
                <w:rFonts w:ascii="Twinkl" w:hAnsi="Twinkl" w:cstheme="majorHAnsi"/>
                <w:color w:val="000000"/>
                <w:sz w:val="20"/>
                <w:szCs w:val="20"/>
              </w:rPr>
              <w:t>To use new vocabulary within conversations and their play</w:t>
            </w:r>
          </w:p>
          <w:p w:rsidR="005216D4" w:rsidRPr="00A6279F" w:rsidRDefault="005216D4" w:rsidP="00877968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A6279F">
              <w:rPr>
                <w:rFonts w:ascii="Twinkl" w:hAnsi="Twinkl" w:cstheme="majorHAnsi"/>
                <w:color w:val="000000"/>
                <w:sz w:val="20"/>
                <w:szCs w:val="20"/>
              </w:rPr>
              <w:t>To begin to have longer conversations</w:t>
            </w:r>
          </w:p>
        </w:tc>
        <w:tc>
          <w:tcPr>
            <w:tcW w:w="7442" w:type="dxa"/>
            <w:gridSpan w:val="3"/>
          </w:tcPr>
          <w:p w:rsidR="009F2B30" w:rsidRPr="006D159B" w:rsidRDefault="009F2B30" w:rsidP="009F2B30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CE0FAA" w:rsidRPr="006D159B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proofErr w:type="spellStart"/>
            <w:r w:rsidRPr="006D159B">
              <w:rPr>
                <w:rFonts w:ascii="Twinkl" w:hAnsi="Twinkl" w:cstheme="minorHAnsi"/>
                <w:sz w:val="20"/>
                <w:szCs w:val="20"/>
              </w:rPr>
              <w:t>Wellcomm</w:t>
            </w:r>
            <w:proofErr w:type="spellEnd"/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 Big Book of Ideas for those children who are identified as Section 7 and below</w:t>
            </w:r>
          </w:p>
          <w:p w:rsidR="00BB1DF1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Learn a poem/ rhyme/ song a week</w:t>
            </w:r>
            <w:r w:rsidR="005216D4">
              <w:rPr>
                <w:rFonts w:ascii="Twinkl" w:hAnsi="Twinkl" w:cstheme="minorHAnsi"/>
                <w:sz w:val="20"/>
                <w:szCs w:val="20"/>
              </w:rPr>
              <w:t xml:space="preserve"> </w:t>
            </w:r>
          </w:p>
          <w:p w:rsidR="00E225B8" w:rsidRDefault="00BB1DF1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E225B8">
              <w:rPr>
                <w:rFonts w:ascii="Twinkl" w:hAnsi="Twinkl" w:cstheme="minorHAnsi"/>
                <w:sz w:val="20"/>
                <w:szCs w:val="20"/>
              </w:rPr>
              <w:t>Poetry Basket</w:t>
            </w:r>
            <w:r>
              <w:rPr>
                <w:rFonts w:ascii="Twinkl" w:hAnsi="Twinkl" w:cstheme="minorHAnsi"/>
                <w:sz w:val="20"/>
                <w:szCs w:val="20"/>
              </w:rPr>
              <w:t>: Five Little Pumpkins, Pointy Hat, A Basket of Apples, Leaves are Falling, Breezy Weather, Mice</w:t>
            </w:r>
          </w:p>
          <w:p w:rsidR="00CE0FAA" w:rsidRPr="006D159B" w:rsidRDefault="00CE0FAA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Tales Toolkit</w:t>
            </w:r>
          </w:p>
          <w:p w:rsidR="00CE0FAA" w:rsidRPr="006D159B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Read stories including a range of tenses</w:t>
            </w:r>
          </w:p>
          <w:p w:rsidR="00CE0FAA" w:rsidRPr="006D159B" w:rsidRDefault="005216D4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Word Aware</w:t>
            </w:r>
          </w:p>
          <w:p w:rsidR="00CE0FAA" w:rsidRPr="006D159B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Daily Story Time </w:t>
            </w:r>
          </w:p>
          <w:p w:rsidR="00067360" w:rsidRPr="006D159B" w:rsidRDefault="00CE0FAA" w:rsidP="005216D4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Use of question hand</w:t>
            </w:r>
          </w:p>
        </w:tc>
      </w:tr>
      <w:tr w:rsidR="0025579B" w:rsidRPr="006D159B" w:rsidTr="006B21F9">
        <w:trPr>
          <w:trHeight w:val="574"/>
        </w:trPr>
        <w:tc>
          <w:tcPr>
            <w:tcW w:w="1277" w:type="dxa"/>
            <w:shd w:val="clear" w:color="auto" w:fill="C6D9F1" w:themeFill="text2" w:themeFillTint="33"/>
          </w:tcPr>
          <w:p w:rsidR="0025579B" w:rsidRPr="006D159B" w:rsidRDefault="0025579B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Personal, Social and Emotional Development</w:t>
            </w:r>
          </w:p>
        </w:tc>
        <w:tc>
          <w:tcPr>
            <w:tcW w:w="7442" w:type="dxa"/>
            <w:gridSpan w:val="3"/>
          </w:tcPr>
          <w:p w:rsidR="0025579B" w:rsidRPr="004B4800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4B4800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25579B" w:rsidRPr="004B4800" w:rsidRDefault="0025579B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4B4800">
              <w:rPr>
                <w:rFonts w:ascii="Twinkl" w:hAnsi="Twinkl" w:cstheme="majorHAnsi"/>
                <w:sz w:val="20"/>
                <w:szCs w:val="20"/>
              </w:rPr>
              <w:t>To tell others how they have made them feel</w:t>
            </w:r>
          </w:p>
          <w:p w:rsidR="0025579B" w:rsidRPr="004B4800" w:rsidRDefault="00067360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4B4800">
              <w:rPr>
                <w:rFonts w:ascii="Twinkl" w:hAnsi="Twinkl" w:cstheme="majorHAnsi"/>
                <w:sz w:val="20"/>
                <w:szCs w:val="20"/>
              </w:rPr>
              <w:t>To persevere to reach their goals</w:t>
            </w:r>
          </w:p>
          <w:p w:rsidR="00067360" w:rsidRPr="004B4800" w:rsidRDefault="00067360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4B4800">
              <w:rPr>
                <w:rFonts w:ascii="Twinkl" w:hAnsi="Twinkl" w:cstheme="majorHAnsi"/>
                <w:sz w:val="20"/>
                <w:szCs w:val="20"/>
              </w:rPr>
              <w:t xml:space="preserve">To resolve conflict </w:t>
            </w:r>
            <w:r w:rsidR="00A6279F" w:rsidRPr="004B4800">
              <w:rPr>
                <w:rFonts w:ascii="Twinkl" w:hAnsi="Twinkl" w:cstheme="majorHAnsi"/>
                <w:sz w:val="20"/>
                <w:szCs w:val="20"/>
              </w:rPr>
              <w:t>themselves</w:t>
            </w:r>
            <w:r w:rsidRPr="004B4800">
              <w:rPr>
                <w:rFonts w:ascii="Twinkl" w:hAnsi="Twinkl" w:cstheme="majorHAnsi"/>
                <w:sz w:val="20"/>
                <w:szCs w:val="20"/>
              </w:rPr>
              <w:t xml:space="preserve"> without retaliating</w:t>
            </w:r>
          </w:p>
          <w:p w:rsidR="00A6279F" w:rsidRPr="004B4800" w:rsidRDefault="00A6279F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4B4800">
              <w:rPr>
                <w:rFonts w:ascii="Twinkl" w:hAnsi="Twinkl" w:cstheme="majorHAnsi"/>
                <w:sz w:val="20"/>
                <w:szCs w:val="20"/>
              </w:rPr>
              <w:t>To know when it is their turn to speak</w:t>
            </w:r>
          </w:p>
          <w:p w:rsidR="00A6279F" w:rsidRPr="004B4800" w:rsidRDefault="00A6279F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4B4800">
              <w:rPr>
                <w:rFonts w:ascii="Twinkl" w:hAnsi="Twinkl" w:cstheme="majorHAnsi"/>
                <w:sz w:val="20"/>
                <w:szCs w:val="20"/>
              </w:rPr>
              <w:t>To independently tidy up</w:t>
            </w:r>
          </w:p>
          <w:p w:rsidR="00067360" w:rsidRPr="004B4800" w:rsidRDefault="00067360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4B4800">
              <w:rPr>
                <w:rFonts w:ascii="Twinkl" w:hAnsi="Twinkl" w:cstheme="majorHAnsi"/>
                <w:sz w:val="20"/>
                <w:szCs w:val="20"/>
              </w:rPr>
              <w:t>To be able to use a knife and fork</w:t>
            </w:r>
          </w:p>
          <w:p w:rsidR="00067360" w:rsidRPr="004B4800" w:rsidRDefault="00A6279F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4B4800">
              <w:rPr>
                <w:rFonts w:ascii="Twinkl" w:hAnsi="Twinkl" w:cstheme="majorHAnsi"/>
                <w:sz w:val="20"/>
                <w:szCs w:val="20"/>
              </w:rPr>
              <w:t xml:space="preserve">To </w:t>
            </w:r>
            <w:r w:rsidR="00067360" w:rsidRPr="004B4800">
              <w:rPr>
                <w:rFonts w:ascii="Twinkl" w:hAnsi="Twinkl" w:cstheme="majorHAnsi"/>
                <w:sz w:val="20"/>
                <w:szCs w:val="20"/>
              </w:rPr>
              <w:t>zip up their own coat with minimal support</w:t>
            </w:r>
          </w:p>
        </w:tc>
        <w:tc>
          <w:tcPr>
            <w:tcW w:w="7442" w:type="dxa"/>
            <w:gridSpan w:val="3"/>
          </w:tcPr>
          <w:p w:rsidR="009F2B30" w:rsidRPr="006D159B" w:rsidRDefault="009F2B30" w:rsidP="009F2B30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CE0FAA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Morning registration focused around feelings</w:t>
            </w:r>
          </w:p>
          <w:p w:rsidR="0055603C" w:rsidRDefault="0055603C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Get children to discuss how they have made each other feel when disputes occur</w:t>
            </w:r>
          </w:p>
          <w:p w:rsidR="0055603C" w:rsidRPr="006D159B" w:rsidRDefault="0055603C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Role-play different scenarios and how to resolve conflicts</w:t>
            </w:r>
          </w:p>
          <w:p w:rsidR="00067360" w:rsidRDefault="0055603C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PSHE activities (Decision 1)</w:t>
            </w:r>
          </w:p>
          <w:p w:rsidR="0055603C" w:rsidRDefault="0055603C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Encourage children to cut up their own food </w:t>
            </w:r>
          </w:p>
          <w:p w:rsidR="0055603C" w:rsidRDefault="0055603C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Encourage children to zip up their own coats</w:t>
            </w:r>
          </w:p>
          <w:p w:rsidR="0055603C" w:rsidRPr="006D159B" w:rsidRDefault="0055603C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Fine motor activities – doing up buttons, using tweezers, peg boards, pegging items on a washing line</w:t>
            </w:r>
          </w:p>
        </w:tc>
      </w:tr>
      <w:tr w:rsidR="0025579B" w:rsidRPr="006D159B" w:rsidTr="006B21F9">
        <w:trPr>
          <w:trHeight w:val="574"/>
        </w:trPr>
        <w:tc>
          <w:tcPr>
            <w:tcW w:w="1277" w:type="dxa"/>
            <w:shd w:val="clear" w:color="auto" w:fill="C6D9F1" w:themeFill="text2" w:themeFillTint="33"/>
          </w:tcPr>
          <w:p w:rsidR="0025579B" w:rsidRPr="006D159B" w:rsidRDefault="0025579B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Physical Development</w:t>
            </w:r>
          </w:p>
        </w:tc>
        <w:tc>
          <w:tcPr>
            <w:tcW w:w="7442" w:type="dxa"/>
            <w:gridSpan w:val="3"/>
          </w:tcPr>
          <w:p w:rsidR="0025579B" w:rsidRPr="004B4800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4B4800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4B4800" w:rsidRPr="004B4800" w:rsidRDefault="004B4800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4B4800">
              <w:rPr>
                <w:rFonts w:ascii="Twinkl" w:hAnsi="Twinkl" w:cstheme="minorHAnsi"/>
                <w:sz w:val="20"/>
                <w:szCs w:val="20"/>
              </w:rPr>
              <w:t>To use core muscle strength to achieve good posture when sitting down</w:t>
            </w:r>
          </w:p>
          <w:p w:rsidR="0025579B" w:rsidRPr="004B4800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4B4800">
              <w:rPr>
                <w:rFonts w:ascii="Twinkl" w:hAnsi="Twinkl" w:cstheme="minorHAnsi"/>
                <w:sz w:val="20"/>
                <w:szCs w:val="20"/>
              </w:rPr>
              <w:t>To use scissors</w:t>
            </w:r>
            <w:r w:rsidR="004B4800" w:rsidRPr="004B4800">
              <w:rPr>
                <w:rFonts w:ascii="Twinkl" w:hAnsi="Twinkl" w:cstheme="minorHAnsi"/>
                <w:sz w:val="20"/>
                <w:szCs w:val="20"/>
              </w:rPr>
              <w:t xml:space="preserve"> to cut straight lines</w:t>
            </w:r>
          </w:p>
          <w:p w:rsidR="0025579B" w:rsidRPr="004B4800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4B4800">
              <w:rPr>
                <w:rFonts w:ascii="Twinkl" w:hAnsi="Twinkl" w:cstheme="minorHAnsi"/>
                <w:sz w:val="20"/>
                <w:szCs w:val="20"/>
              </w:rPr>
              <w:t xml:space="preserve">To use </w:t>
            </w:r>
            <w:r w:rsidR="004B4800" w:rsidRPr="004B4800">
              <w:rPr>
                <w:rFonts w:ascii="Twinkl" w:hAnsi="Twinkl" w:cstheme="minorHAnsi"/>
                <w:sz w:val="20"/>
                <w:szCs w:val="20"/>
              </w:rPr>
              <w:t>tweezers to pick up objects</w:t>
            </w:r>
          </w:p>
          <w:p w:rsidR="0025579B" w:rsidRPr="004B4800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4B4800">
              <w:rPr>
                <w:rFonts w:ascii="Twinkl" w:hAnsi="Twinkl" w:cstheme="minorHAnsi"/>
                <w:sz w:val="20"/>
                <w:szCs w:val="20"/>
              </w:rPr>
              <w:lastRenderedPageBreak/>
              <w:t>To use a knife and fork</w:t>
            </w:r>
          </w:p>
          <w:p w:rsidR="0025579B" w:rsidRPr="004B4800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4B4800">
              <w:rPr>
                <w:rFonts w:ascii="Twinkl" w:hAnsi="Twinkl" w:cstheme="minorHAnsi"/>
                <w:sz w:val="20"/>
                <w:szCs w:val="20"/>
              </w:rPr>
              <w:t>To begin to use a tripod grip</w:t>
            </w:r>
          </w:p>
          <w:p w:rsidR="0025579B" w:rsidRPr="004B4800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  <w:p w:rsidR="0025579B" w:rsidRPr="004B4800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7442" w:type="dxa"/>
            <w:gridSpan w:val="3"/>
          </w:tcPr>
          <w:p w:rsidR="0025579B" w:rsidRPr="006D159B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lastRenderedPageBreak/>
              <w:t>Possible activities/ classroom enhancements:</w:t>
            </w:r>
          </w:p>
          <w:p w:rsidR="00067360" w:rsidRDefault="00067360" w:rsidP="00067360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Dream Big – PE</w:t>
            </w:r>
          </w:p>
          <w:p w:rsidR="00067360" w:rsidRDefault="00067360" w:rsidP="00067360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Squiggle Whilst You Wiggle</w:t>
            </w:r>
          </w:p>
          <w:p w:rsidR="0025579B" w:rsidRDefault="00067360" w:rsidP="00067360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Dough Disco</w:t>
            </w:r>
          </w:p>
          <w:p w:rsidR="00CE0FAA" w:rsidRPr="006D159B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lastRenderedPageBreak/>
              <w:t>Fine motor interventions</w:t>
            </w:r>
          </w:p>
          <w:p w:rsidR="00CE0FAA" w:rsidRPr="006D159B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Range of cutting activities</w:t>
            </w:r>
          </w:p>
          <w:p w:rsidR="00CE0FAA" w:rsidRPr="006D159B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Have a range of balls available in the outdoor area</w:t>
            </w:r>
          </w:p>
          <w:p w:rsidR="00CE0FAA" w:rsidRPr="006D159B" w:rsidRDefault="00CE0FAA" w:rsidP="00067360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Throwing/ catching games e.g. Piggy in the middle, throw the ball without dropping it</w:t>
            </w:r>
          </w:p>
        </w:tc>
      </w:tr>
      <w:tr w:rsidR="0025579B" w:rsidRPr="006D159B" w:rsidTr="006B21F9">
        <w:trPr>
          <w:trHeight w:val="574"/>
        </w:trPr>
        <w:tc>
          <w:tcPr>
            <w:tcW w:w="1277" w:type="dxa"/>
            <w:shd w:val="clear" w:color="auto" w:fill="C6D9F1" w:themeFill="text2" w:themeFillTint="33"/>
          </w:tcPr>
          <w:p w:rsidR="0025579B" w:rsidRPr="006D159B" w:rsidRDefault="0025579B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lastRenderedPageBreak/>
              <w:t>Literacy</w:t>
            </w:r>
          </w:p>
        </w:tc>
        <w:tc>
          <w:tcPr>
            <w:tcW w:w="7442" w:type="dxa"/>
            <w:gridSpan w:val="3"/>
          </w:tcPr>
          <w:p w:rsidR="0025579B" w:rsidRPr="000E0C32" w:rsidRDefault="0025579B" w:rsidP="0070105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0E0C32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25579B" w:rsidRPr="000E0C32" w:rsidRDefault="0025579B" w:rsidP="00701052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0E0C32">
              <w:rPr>
                <w:rFonts w:ascii="Twinkl" w:hAnsi="Twinkl" w:cstheme="minorHAnsi"/>
                <w:sz w:val="20"/>
                <w:szCs w:val="20"/>
              </w:rPr>
              <w:t xml:space="preserve">To </w:t>
            </w:r>
            <w:r w:rsidRPr="000E0C32">
              <w:rPr>
                <w:rFonts w:ascii="Twinkl" w:hAnsi="Twinkl" w:cstheme="majorHAnsi"/>
                <w:sz w:val="20"/>
                <w:szCs w:val="20"/>
              </w:rPr>
              <w:t xml:space="preserve">know the difference between a letter and a word </w:t>
            </w:r>
          </w:p>
          <w:p w:rsidR="0025579B" w:rsidRPr="000E0C32" w:rsidRDefault="0025579B" w:rsidP="00701052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0E0C32">
              <w:rPr>
                <w:rFonts w:ascii="Twinkl" w:hAnsi="Twinkl" w:cstheme="majorHAnsi"/>
                <w:sz w:val="20"/>
                <w:szCs w:val="20"/>
              </w:rPr>
              <w:t>To recognise Set 1 single-letter sounds</w:t>
            </w:r>
          </w:p>
          <w:p w:rsidR="0025579B" w:rsidRPr="000E0C32" w:rsidRDefault="0025579B" w:rsidP="00701052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0E0C32">
              <w:rPr>
                <w:rFonts w:ascii="Twinkl" w:hAnsi="Twinkl" w:cstheme="majorHAnsi"/>
                <w:sz w:val="20"/>
                <w:szCs w:val="20"/>
              </w:rPr>
              <w:t>To orally blend CVC words</w:t>
            </w:r>
          </w:p>
          <w:p w:rsidR="0025579B" w:rsidRPr="000E0C32" w:rsidRDefault="0025579B" w:rsidP="00701052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0E0C32">
              <w:rPr>
                <w:rFonts w:ascii="Twinkl" w:hAnsi="Twinkl" w:cstheme="majorHAnsi"/>
                <w:sz w:val="20"/>
                <w:szCs w:val="20"/>
              </w:rPr>
              <w:t>To begin to recognise rhyming words</w:t>
            </w:r>
          </w:p>
          <w:p w:rsidR="0025579B" w:rsidRPr="000E0C32" w:rsidRDefault="0025579B" w:rsidP="00701052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0E0C32">
              <w:rPr>
                <w:rFonts w:ascii="Twinkl" w:hAnsi="Twinkl" w:cstheme="majorHAnsi"/>
                <w:sz w:val="20"/>
                <w:szCs w:val="20"/>
              </w:rPr>
              <w:t>To begin to recognise Red Words: I, the, to, no, go</w:t>
            </w:r>
          </w:p>
          <w:p w:rsidR="0025579B" w:rsidRPr="000E0C32" w:rsidRDefault="0025579B" w:rsidP="00701052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0E0C32">
              <w:rPr>
                <w:rFonts w:ascii="Twinkl" w:hAnsi="Twinkl" w:cstheme="majorHAnsi"/>
                <w:sz w:val="20"/>
                <w:szCs w:val="20"/>
              </w:rPr>
              <w:t>To begin to find the blurb</w:t>
            </w:r>
          </w:p>
          <w:p w:rsidR="0025579B" w:rsidRPr="000E0C32" w:rsidRDefault="0025579B" w:rsidP="00701052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0E0C32">
              <w:rPr>
                <w:rFonts w:ascii="Twinkl" w:hAnsi="Twinkl" w:cstheme="majorHAnsi"/>
                <w:sz w:val="20"/>
                <w:szCs w:val="20"/>
              </w:rPr>
              <w:t>To ask questions about stories</w:t>
            </w:r>
          </w:p>
          <w:p w:rsidR="0025579B" w:rsidRPr="000E0C32" w:rsidRDefault="0025579B" w:rsidP="00701052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0E0C32">
              <w:rPr>
                <w:rFonts w:ascii="Twinkl" w:hAnsi="Twinkl" w:cstheme="majorHAnsi"/>
                <w:sz w:val="20"/>
                <w:szCs w:val="20"/>
              </w:rPr>
              <w:t>To repeat words and phrases from familiar stories</w:t>
            </w:r>
          </w:p>
          <w:p w:rsidR="0025579B" w:rsidRPr="000E0C32" w:rsidRDefault="0025579B" w:rsidP="0070105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0E0C32">
              <w:rPr>
                <w:rFonts w:ascii="Twinkl" w:hAnsi="Twinkl" w:cstheme="majorHAnsi"/>
                <w:sz w:val="20"/>
                <w:szCs w:val="20"/>
              </w:rPr>
              <w:t>To have favourite books and share them with others</w:t>
            </w:r>
          </w:p>
          <w:p w:rsidR="0025579B" w:rsidRPr="000E0C32" w:rsidRDefault="0025579B" w:rsidP="0070105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0E0C32">
              <w:rPr>
                <w:rFonts w:ascii="Twinkl" w:hAnsi="Twinkl" w:cstheme="minorHAnsi"/>
                <w:sz w:val="20"/>
                <w:szCs w:val="20"/>
              </w:rPr>
              <w:t xml:space="preserve">To know where to start forming the letters </w:t>
            </w:r>
            <w:proofErr w:type="spellStart"/>
            <w:r w:rsidRPr="000E0C32">
              <w:rPr>
                <w:rFonts w:ascii="Twinkl" w:hAnsi="Twinkl" w:cstheme="minorHAnsi"/>
                <w:sz w:val="20"/>
                <w:szCs w:val="20"/>
              </w:rPr>
              <w:t>masdt</w:t>
            </w:r>
            <w:r w:rsidR="000E0C32">
              <w:rPr>
                <w:rFonts w:ascii="Twinkl" w:hAnsi="Twinkl" w:cstheme="minorHAnsi"/>
                <w:sz w:val="20"/>
                <w:szCs w:val="20"/>
              </w:rPr>
              <w:t>inpgo</w:t>
            </w:r>
            <w:proofErr w:type="spellEnd"/>
          </w:p>
          <w:p w:rsidR="0025579B" w:rsidRPr="000E0C32" w:rsidRDefault="0025579B" w:rsidP="0070105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0E0C32">
              <w:rPr>
                <w:rFonts w:ascii="Twinkl" w:hAnsi="Twinkl" w:cstheme="minorHAnsi"/>
                <w:sz w:val="20"/>
                <w:szCs w:val="20"/>
              </w:rPr>
              <w:t>To hear initial sounds</w:t>
            </w:r>
          </w:p>
          <w:p w:rsidR="0025579B" w:rsidRDefault="0025579B" w:rsidP="0070105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0E0C32">
              <w:rPr>
                <w:rFonts w:ascii="Twinkl" w:hAnsi="Twinkl" w:cstheme="minorHAnsi"/>
                <w:sz w:val="20"/>
                <w:szCs w:val="20"/>
              </w:rPr>
              <w:t>To begin to segment CVC words</w:t>
            </w:r>
          </w:p>
          <w:p w:rsidR="000E0C32" w:rsidRPr="000E0C32" w:rsidRDefault="000E0C32" w:rsidP="0070105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To write CVC words with little support</w:t>
            </w:r>
          </w:p>
        </w:tc>
        <w:tc>
          <w:tcPr>
            <w:tcW w:w="7442" w:type="dxa"/>
            <w:gridSpan w:val="3"/>
          </w:tcPr>
          <w:p w:rsidR="0025579B" w:rsidRPr="006D159B" w:rsidRDefault="0025579B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25579B" w:rsidRDefault="00067360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Post letters to Father Christmas</w:t>
            </w:r>
          </w:p>
          <w:p w:rsidR="00CE0FAA" w:rsidRPr="006D159B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Puppets </w:t>
            </w:r>
            <w:r w:rsidR="002E0410">
              <w:rPr>
                <w:rFonts w:ascii="Twinkl" w:hAnsi="Twinkl" w:cstheme="minorHAnsi"/>
                <w:sz w:val="20"/>
                <w:szCs w:val="20"/>
              </w:rPr>
              <w:t xml:space="preserve">&amp; story spoons </w:t>
            </w:r>
            <w:r w:rsidRPr="006D159B">
              <w:rPr>
                <w:rFonts w:ascii="Twinkl" w:hAnsi="Twinkl" w:cstheme="minorHAnsi"/>
                <w:sz w:val="20"/>
                <w:szCs w:val="20"/>
              </w:rPr>
              <w:t>in Reading Area</w:t>
            </w:r>
          </w:p>
          <w:p w:rsidR="002E0410" w:rsidRPr="006D159B" w:rsidRDefault="002E0410" w:rsidP="002E0410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Use </w:t>
            </w:r>
            <w:r w:rsidRPr="006D159B">
              <w:rPr>
                <w:rFonts w:ascii="Twinkl" w:hAnsi="Twinkl" w:cstheme="minorHAnsi"/>
                <w:sz w:val="20"/>
                <w:szCs w:val="20"/>
              </w:rPr>
              <w:t>Tales Toolkit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to create own stories using the structure ‘character, setting, problem and resolution’. Also use the language of beginning, middle and end. </w:t>
            </w:r>
          </w:p>
          <w:p w:rsidR="00CE0FAA" w:rsidRPr="006D159B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Word and letter sorting (show children a letter/ word and they must kick the ball at the corresponding target)</w:t>
            </w:r>
          </w:p>
          <w:p w:rsidR="00CE0FAA" w:rsidRPr="006D159B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proofErr w:type="spellStart"/>
            <w:r w:rsidRPr="006D159B">
              <w:rPr>
                <w:rFonts w:ascii="Twinkl" w:hAnsi="Twinkl" w:cstheme="minorHAnsi"/>
                <w:sz w:val="20"/>
                <w:szCs w:val="20"/>
              </w:rPr>
              <w:t>Pinny</w:t>
            </w:r>
            <w:proofErr w:type="spellEnd"/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 Time (RWI)</w:t>
            </w:r>
          </w:p>
          <w:p w:rsidR="00CE0FAA" w:rsidRPr="006D159B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RWI interventions</w:t>
            </w:r>
          </w:p>
          <w:p w:rsidR="00CE0FAA" w:rsidRPr="006D159B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Additional daily RWI sessions </w:t>
            </w:r>
          </w:p>
          <w:p w:rsidR="00CE0FAA" w:rsidRPr="006D159B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Words of the week – children to practise reading and spelling the HFWs across the week</w:t>
            </w:r>
          </w:p>
          <w:p w:rsidR="00CE0FAA" w:rsidRPr="006D159B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Rhyming games</w:t>
            </w:r>
          </w:p>
          <w:p w:rsidR="00CE0FAA" w:rsidRPr="006D159B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Weekly Guided Reading</w:t>
            </w:r>
          </w:p>
          <w:p w:rsidR="00CE0FAA" w:rsidRPr="006D159B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Play I-spy</w:t>
            </w:r>
          </w:p>
          <w:p w:rsidR="00CE0FAA" w:rsidRPr="006D159B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Play Fred Talk games e.g. Fred says…</w:t>
            </w:r>
          </w:p>
          <w:p w:rsidR="00CE0FAA" w:rsidRPr="006D159B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Initial sounds sorting games e.g. Feed the troll</w:t>
            </w:r>
          </w:p>
        </w:tc>
      </w:tr>
      <w:tr w:rsidR="00877968" w:rsidRPr="006D159B" w:rsidTr="006B21F9">
        <w:trPr>
          <w:trHeight w:val="558"/>
        </w:trPr>
        <w:tc>
          <w:tcPr>
            <w:tcW w:w="1277" w:type="dxa"/>
            <w:shd w:val="clear" w:color="auto" w:fill="C6D9F1" w:themeFill="text2" w:themeFillTint="33"/>
          </w:tcPr>
          <w:p w:rsidR="00877968" w:rsidRPr="006D159B" w:rsidRDefault="00877968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Maths:</w:t>
            </w:r>
          </w:p>
          <w:p w:rsidR="00877968" w:rsidRPr="006D159B" w:rsidRDefault="00877968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White Rose Scheme</w:t>
            </w:r>
          </w:p>
        </w:tc>
        <w:tc>
          <w:tcPr>
            <w:tcW w:w="14884" w:type="dxa"/>
            <w:gridSpan w:val="6"/>
          </w:tcPr>
          <w:p w:rsidR="00047FAA" w:rsidRPr="006D159B" w:rsidRDefault="00047FAA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For Maths we follow ‘White Rose’. We will be covering the following topics:</w:t>
            </w:r>
          </w:p>
          <w:p w:rsidR="00C33E31" w:rsidRDefault="00C33E31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</w:p>
          <w:p w:rsidR="00C33E31" w:rsidRDefault="00C33E31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It’s me 1,2,3</w:t>
            </w:r>
          </w:p>
          <w:p w:rsidR="00877968" w:rsidRDefault="007E51C6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Light and Dark</w:t>
            </w:r>
          </w:p>
          <w:p w:rsidR="00877968" w:rsidRPr="006D159B" w:rsidRDefault="00877968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Please see separate Maths Medium Term Plan for more detail</w:t>
            </w:r>
          </w:p>
        </w:tc>
      </w:tr>
      <w:tr w:rsidR="0025579B" w:rsidRPr="006D159B" w:rsidTr="006B21F9">
        <w:trPr>
          <w:trHeight w:val="274"/>
        </w:trPr>
        <w:tc>
          <w:tcPr>
            <w:tcW w:w="1277" w:type="dxa"/>
            <w:shd w:val="clear" w:color="auto" w:fill="C6D9F1" w:themeFill="text2" w:themeFillTint="33"/>
          </w:tcPr>
          <w:p w:rsidR="0025579B" w:rsidRPr="006D159B" w:rsidRDefault="0025579B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Understanding of the World</w:t>
            </w:r>
          </w:p>
        </w:tc>
        <w:tc>
          <w:tcPr>
            <w:tcW w:w="7442" w:type="dxa"/>
            <w:gridSpan w:val="3"/>
          </w:tcPr>
          <w:p w:rsidR="0025579B" w:rsidRPr="00652746" w:rsidRDefault="0025579B" w:rsidP="0070105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52746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25579B" w:rsidRDefault="0025579B" w:rsidP="00701052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52746">
              <w:rPr>
                <w:rFonts w:ascii="Twinkl" w:hAnsi="Twinkl" w:cstheme="minorHAnsi"/>
                <w:sz w:val="20"/>
                <w:szCs w:val="20"/>
              </w:rPr>
              <w:t xml:space="preserve">To begin to </w:t>
            </w:r>
            <w:r w:rsidRPr="00652746">
              <w:rPr>
                <w:rFonts w:ascii="Twinkl" w:hAnsi="Twinkl" w:cstheme="majorHAnsi"/>
                <w:sz w:val="20"/>
                <w:szCs w:val="20"/>
              </w:rPr>
              <w:t>talk about past and upcoming events with their immediate family</w:t>
            </w:r>
          </w:p>
          <w:p w:rsidR="00652746" w:rsidRDefault="00652746" w:rsidP="00701052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talk about different religions and celebrations</w:t>
            </w:r>
          </w:p>
          <w:p w:rsidR="00652746" w:rsidRPr="00652746" w:rsidRDefault="00652746" w:rsidP="00701052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comment on experiences of a wide range of experiences and celebrations</w:t>
            </w:r>
          </w:p>
          <w:p w:rsidR="0025579B" w:rsidRPr="00652746" w:rsidRDefault="0025579B" w:rsidP="0070105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52746">
              <w:rPr>
                <w:rFonts w:ascii="Twinkl" w:hAnsi="Twinkl" w:cstheme="minorHAnsi"/>
                <w:sz w:val="20"/>
                <w:szCs w:val="20"/>
              </w:rPr>
              <w:t>To begin to understand Autumnal changes and talk about the similarities and differences between seasons</w:t>
            </w:r>
          </w:p>
          <w:p w:rsidR="006D159B" w:rsidRPr="00652746" w:rsidRDefault="006D159B" w:rsidP="0070105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52746">
              <w:rPr>
                <w:rFonts w:ascii="Twinkl" w:hAnsi="Twinkl" w:cstheme="minorHAnsi"/>
                <w:sz w:val="20"/>
                <w:szCs w:val="20"/>
              </w:rPr>
              <w:t xml:space="preserve">To know the story of Hanukkah </w:t>
            </w:r>
          </w:p>
          <w:p w:rsidR="006D159B" w:rsidRPr="00652746" w:rsidRDefault="006D159B" w:rsidP="0070105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52746">
              <w:rPr>
                <w:rFonts w:ascii="Twinkl" w:hAnsi="Twinkl" w:cstheme="minorHAnsi"/>
                <w:sz w:val="20"/>
                <w:szCs w:val="20"/>
              </w:rPr>
              <w:t>To know and understand that Jesus had good friends</w:t>
            </w:r>
          </w:p>
          <w:p w:rsidR="006D159B" w:rsidRDefault="006D159B" w:rsidP="0070105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52746">
              <w:rPr>
                <w:rFonts w:ascii="Twinkl" w:hAnsi="Twinkl" w:cstheme="minorHAnsi"/>
                <w:sz w:val="20"/>
                <w:szCs w:val="20"/>
              </w:rPr>
              <w:t>To know and understand what Jesus tells us about friendship</w:t>
            </w:r>
          </w:p>
          <w:p w:rsidR="00652746" w:rsidRDefault="00652746" w:rsidP="0070105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To know the story of the Monkey King</w:t>
            </w:r>
          </w:p>
          <w:p w:rsidR="00652746" w:rsidRDefault="00652746" w:rsidP="0070105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To discover what a birthday is and know how it may be celebrated</w:t>
            </w:r>
          </w:p>
          <w:p w:rsidR="00652746" w:rsidRPr="00652746" w:rsidRDefault="00652746" w:rsidP="0070105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To learn about Advent and </w:t>
            </w:r>
            <w:r w:rsidR="00990874">
              <w:rPr>
                <w:rFonts w:ascii="Twinkl" w:hAnsi="Twinkl" w:cstheme="minorHAnsi"/>
                <w:sz w:val="20"/>
                <w:szCs w:val="20"/>
              </w:rPr>
              <w:t>Christmas</w:t>
            </w:r>
          </w:p>
        </w:tc>
        <w:tc>
          <w:tcPr>
            <w:tcW w:w="7442" w:type="dxa"/>
            <w:gridSpan w:val="3"/>
          </w:tcPr>
          <w:p w:rsidR="0025579B" w:rsidRPr="006D159B" w:rsidRDefault="0025579B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25579B" w:rsidRDefault="000E0C32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Role-play Diwali</w:t>
            </w:r>
            <w:r w:rsidR="004B4800">
              <w:rPr>
                <w:rFonts w:ascii="Twinkl" w:hAnsi="Twinkl" w:cstheme="minorHAnsi"/>
                <w:sz w:val="20"/>
                <w:szCs w:val="20"/>
              </w:rPr>
              <w:t>/ Bonfire Night</w:t>
            </w:r>
            <w:r w:rsidR="00910BBC">
              <w:rPr>
                <w:rFonts w:ascii="Twinkl" w:hAnsi="Twinkl" w:cstheme="minorHAnsi"/>
                <w:sz w:val="20"/>
                <w:szCs w:val="20"/>
              </w:rPr>
              <w:t>/ Christmas</w:t>
            </w:r>
            <w:r w:rsidR="004B4800">
              <w:rPr>
                <w:rFonts w:ascii="Twinkl" w:hAnsi="Twinkl" w:cstheme="minorHAnsi"/>
                <w:sz w:val="20"/>
                <w:szCs w:val="20"/>
              </w:rPr>
              <w:t xml:space="preserve"> (provide decorations)</w:t>
            </w:r>
          </w:p>
          <w:p w:rsidR="000E0C32" w:rsidRDefault="000E0C32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Role-play weddings</w:t>
            </w:r>
            <w:r w:rsidR="007C1D24">
              <w:rPr>
                <w:rFonts w:ascii="Twinkl" w:hAnsi="Twinkl" w:cstheme="minorHAnsi"/>
                <w:sz w:val="20"/>
                <w:szCs w:val="20"/>
              </w:rPr>
              <w:t>, birthdays and other celebrations</w:t>
            </w:r>
          </w:p>
          <w:p w:rsidR="00085689" w:rsidRDefault="00085689" w:rsidP="00085689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Go on a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n Autumn </w:t>
            </w:r>
            <w:r w:rsidRPr="006D159B">
              <w:rPr>
                <w:rFonts w:ascii="Twinkl" w:hAnsi="Twinkl" w:cstheme="minorHAnsi"/>
                <w:sz w:val="20"/>
                <w:szCs w:val="20"/>
              </w:rPr>
              <w:t>walk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and discuss the seasonal changes you can see. </w:t>
            </w:r>
          </w:p>
          <w:p w:rsidR="00085689" w:rsidRDefault="00085689" w:rsidP="00085689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Sort Autumnal objects/ photos (nature, clothes) </w:t>
            </w:r>
          </w:p>
          <w:p w:rsidR="00085689" w:rsidRPr="006D159B" w:rsidRDefault="00085689" w:rsidP="00085689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Make a seasons timeline</w:t>
            </w:r>
          </w:p>
          <w:p w:rsidR="00067360" w:rsidRDefault="00067360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Making poppies (Remembrance Sunday)</w:t>
            </w:r>
          </w:p>
          <w:p w:rsidR="00CE0FAA" w:rsidRPr="006D159B" w:rsidRDefault="00CE0FAA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Children send in photographs of </w:t>
            </w:r>
            <w:r w:rsidR="004B4800">
              <w:rPr>
                <w:rFonts w:ascii="Twinkl" w:hAnsi="Twinkl" w:cstheme="minorHAnsi"/>
                <w:sz w:val="20"/>
                <w:szCs w:val="20"/>
              </w:rPr>
              <w:t>celebrations</w:t>
            </w:r>
          </w:p>
          <w:p w:rsidR="00CE0FAA" w:rsidRDefault="00CE0FAA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Invite in </w:t>
            </w:r>
            <w:r w:rsidR="004B4800">
              <w:rPr>
                <w:rFonts w:ascii="Twinkl" w:hAnsi="Twinkl" w:cstheme="minorHAnsi"/>
                <w:sz w:val="20"/>
                <w:szCs w:val="20"/>
              </w:rPr>
              <w:t xml:space="preserve">adult to talk about </w:t>
            </w:r>
            <w:r w:rsidR="009F0084">
              <w:rPr>
                <w:rFonts w:ascii="Twinkl" w:hAnsi="Twinkl" w:cstheme="minorHAnsi"/>
                <w:sz w:val="20"/>
                <w:szCs w:val="20"/>
              </w:rPr>
              <w:t xml:space="preserve">celebrations they celebrate e.g. Hanukkah </w:t>
            </w:r>
          </w:p>
          <w:p w:rsidR="00652746" w:rsidRDefault="00652746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Children to recall events/ celebrations e.g. Bonfire Night</w:t>
            </w:r>
          </w:p>
          <w:p w:rsidR="00990874" w:rsidRDefault="00990874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Make advent wreaths</w:t>
            </w:r>
          </w:p>
          <w:p w:rsidR="00990874" w:rsidRDefault="00990874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Make birthday cakes in the playdough area</w:t>
            </w:r>
          </w:p>
          <w:p w:rsidR="00990874" w:rsidRDefault="00990874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Put birthday cards in order on a washing line</w:t>
            </w:r>
          </w:p>
          <w:p w:rsidR="005574AC" w:rsidRPr="006D159B" w:rsidRDefault="005574AC" w:rsidP="005574AC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lastRenderedPageBreak/>
              <w:t xml:space="preserve">Continue timeline in the classroom to show what children do over the year (include seasons, trips, celebrations) Put a marker to show the present point on the line. Talk about events being in the past or future. </w:t>
            </w:r>
          </w:p>
          <w:p w:rsidR="005574AC" w:rsidRPr="006D159B" w:rsidRDefault="00085689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Daily calendar: sing songs for DOW and months, use language of weekend</w:t>
            </w:r>
          </w:p>
          <w:p w:rsidR="00CE0FAA" w:rsidRDefault="0005579C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Take photos of children so can discuss how they change over the year e.g. how they are dressed for seasons, how have they changed?</w:t>
            </w:r>
          </w:p>
          <w:p w:rsidR="004E5644" w:rsidRDefault="004E5644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Compare celebrations in the past e.g. </w:t>
            </w:r>
            <w:r w:rsidR="009F0084">
              <w:rPr>
                <w:rFonts w:ascii="Twinkl" w:hAnsi="Twinkl" w:cstheme="minorHAnsi"/>
                <w:sz w:val="20"/>
                <w:szCs w:val="20"/>
              </w:rPr>
              <w:t>Christmas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to how people celebrate now</w:t>
            </w:r>
          </w:p>
          <w:p w:rsidR="002438EB" w:rsidRPr="006D159B" w:rsidRDefault="002438EB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Sort animals into those that do/ don’t hibernate and those that do/ don’t migrate</w:t>
            </w:r>
          </w:p>
        </w:tc>
      </w:tr>
      <w:tr w:rsidR="003105C2" w:rsidRPr="006D159B" w:rsidTr="006B21F9">
        <w:trPr>
          <w:trHeight w:val="538"/>
        </w:trPr>
        <w:tc>
          <w:tcPr>
            <w:tcW w:w="1277" w:type="dxa"/>
            <w:shd w:val="clear" w:color="auto" w:fill="C6D9F1" w:themeFill="text2" w:themeFillTint="33"/>
          </w:tcPr>
          <w:p w:rsidR="003105C2" w:rsidRPr="006D159B" w:rsidRDefault="003105C2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lastRenderedPageBreak/>
              <w:t>Expressive Arts and Design</w:t>
            </w:r>
          </w:p>
        </w:tc>
        <w:tc>
          <w:tcPr>
            <w:tcW w:w="7442" w:type="dxa"/>
            <w:gridSpan w:val="3"/>
          </w:tcPr>
          <w:p w:rsidR="003105C2" w:rsidRPr="00652746" w:rsidRDefault="003105C2" w:rsidP="003105C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52746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D36053" w:rsidRDefault="00D36053" w:rsidP="00D36053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 w:rsidRPr="00652746">
              <w:rPr>
                <w:rFonts w:ascii="Twinkl" w:hAnsi="Twinkl" w:cstheme="majorHAnsi"/>
                <w:sz w:val="20"/>
                <w:szCs w:val="20"/>
              </w:rPr>
              <w:t>To draw bodies with detail e.g. bodies with sausage limbs and additional features</w:t>
            </w:r>
          </w:p>
          <w:p w:rsidR="00990874" w:rsidRPr="00652746" w:rsidRDefault="00990874" w:rsidP="00D36053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mix primary colours to make secondary colours</w:t>
            </w:r>
          </w:p>
          <w:p w:rsidR="00D36053" w:rsidRPr="00652746" w:rsidRDefault="00D36053" w:rsidP="00D36053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 w:rsidRPr="00652746">
              <w:rPr>
                <w:rFonts w:ascii="Twinkl" w:hAnsi="Twinkl" w:cstheme="majorHAnsi"/>
                <w:sz w:val="20"/>
                <w:szCs w:val="20"/>
              </w:rPr>
              <w:t>To use a glue stick</w:t>
            </w:r>
          </w:p>
          <w:p w:rsidR="00D36053" w:rsidRDefault="00D36053" w:rsidP="00D36053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 w:rsidRPr="00652746">
              <w:rPr>
                <w:rFonts w:ascii="Twinkl" w:hAnsi="Twinkl" w:cstheme="majorHAnsi"/>
                <w:sz w:val="20"/>
                <w:szCs w:val="20"/>
              </w:rPr>
              <w:t xml:space="preserve">To learn how to use </w:t>
            </w:r>
            <w:proofErr w:type="spellStart"/>
            <w:r w:rsidRPr="00652746">
              <w:rPr>
                <w:rFonts w:ascii="Twinkl" w:hAnsi="Twinkl" w:cstheme="majorHAnsi"/>
                <w:sz w:val="20"/>
                <w:szCs w:val="20"/>
              </w:rPr>
              <w:t>cellotape</w:t>
            </w:r>
            <w:proofErr w:type="spellEnd"/>
          </w:p>
          <w:p w:rsidR="00990874" w:rsidRPr="00652746" w:rsidRDefault="00990874" w:rsidP="00D36053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use clay to make models that replicate those in real life</w:t>
            </w:r>
          </w:p>
          <w:p w:rsidR="00D36053" w:rsidRPr="00652746" w:rsidRDefault="00D36053" w:rsidP="00D36053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 w:rsidRPr="00652746">
              <w:rPr>
                <w:rFonts w:ascii="Twinkl" w:hAnsi="Twinkl" w:cstheme="majorHAnsi"/>
                <w:sz w:val="20"/>
                <w:szCs w:val="20"/>
              </w:rPr>
              <w:t>To explore with playdough</w:t>
            </w:r>
          </w:p>
          <w:p w:rsidR="00D36053" w:rsidRDefault="00D36053" w:rsidP="00D36053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 w:rsidRPr="00652746">
              <w:rPr>
                <w:rFonts w:ascii="Twinkl" w:hAnsi="Twinkl" w:cstheme="majorHAnsi"/>
                <w:sz w:val="20"/>
                <w:szCs w:val="20"/>
              </w:rPr>
              <w:t>To begin to enhance small world play with simple resources</w:t>
            </w:r>
          </w:p>
          <w:p w:rsidR="00990874" w:rsidRPr="00652746" w:rsidRDefault="00990874" w:rsidP="00D36053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begin to use imagination to develop own storylines</w:t>
            </w:r>
          </w:p>
        </w:tc>
        <w:tc>
          <w:tcPr>
            <w:tcW w:w="7442" w:type="dxa"/>
            <w:gridSpan w:val="3"/>
          </w:tcPr>
          <w:p w:rsidR="003105C2" w:rsidRPr="006D159B" w:rsidRDefault="003105C2" w:rsidP="003105C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654742" w:rsidRDefault="000E0C32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Clay divas</w:t>
            </w:r>
          </w:p>
          <w:p w:rsidR="000E0C32" w:rsidRDefault="000E0C32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Firework pictures</w:t>
            </w:r>
          </w:p>
          <w:p w:rsidR="00067360" w:rsidRDefault="00067360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Leaf pictures</w:t>
            </w:r>
          </w:p>
          <w:p w:rsidR="000E0C32" w:rsidRDefault="00067360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Santa’s Grotto/ workshop</w:t>
            </w:r>
          </w:p>
          <w:p w:rsidR="00CE0FAA" w:rsidRDefault="00CE0FAA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Colour mixing powder paint outdoors</w:t>
            </w:r>
          </w:p>
          <w:p w:rsidR="00CE0FAA" w:rsidRDefault="00CE0FAA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Colour mixing in shaving foam</w:t>
            </w:r>
          </w:p>
          <w:p w:rsidR="00CE0FAA" w:rsidRDefault="00CE0FAA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Have a range of instruments available in CP</w:t>
            </w:r>
          </w:p>
          <w:p w:rsidR="00CE0FAA" w:rsidRDefault="00CE0FAA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In Small World Area have available: material, natural resources</w:t>
            </w:r>
          </w:p>
          <w:p w:rsidR="00A62D93" w:rsidRDefault="00A62D93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Use natural resources to make artwork</w:t>
            </w:r>
          </w:p>
          <w:p w:rsidR="004D5491" w:rsidRPr="006D159B" w:rsidRDefault="004D5491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Children to learn a range of Nursery Rhymes and the stories behind them. Where are the stories taking place? E.g. in a town, countryside What happened? sequence events. How has it changed? E.g. how have houses changed now from the houses Wee </w:t>
            </w: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Wllie</w:t>
            </w:r>
            <w:proofErr w:type="spellEnd"/>
            <w:r>
              <w:rPr>
                <w:rFonts w:ascii="Twinkl" w:hAnsi="Twink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Wilkie</w:t>
            </w:r>
            <w:proofErr w:type="spellEnd"/>
            <w:r>
              <w:rPr>
                <w:rFonts w:ascii="Twinkl" w:hAnsi="Twinkl" w:cstheme="minorHAnsi"/>
                <w:sz w:val="20"/>
                <w:szCs w:val="20"/>
              </w:rPr>
              <w:t xml:space="preserve"> rain past</w:t>
            </w:r>
          </w:p>
        </w:tc>
      </w:tr>
    </w:tbl>
    <w:p w:rsidR="005D6A9A" w:rsidRPr="006D159B" w:rsidRDefault="005D6A9A" w:rsidP="004F0360">
      <w:pPr>
        <w:spacing w:after="0" w:line="240" w:lineRule="auto"/>
        <w:contextualSpacing/>
        <w:rPr>
          <w:rFonts w:ascii="Twinkl" w:hAnsi="Twinkl" w:cstheme="minorHAnsi"/>
          <w:sz w:val="20"/>
          <w:szCs w:val="20"/>
        </w:rPr>
      </w:pPr>
    </w:p>
    <w:sectPr w:rsidR="005D6A9A" w:rsidRPr="006D159B" w:rsidSect="002B414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A0" w:rsidRDefault="009462A0" w:rsidP="009462A0">
      <w:pPr>
        <w:spacing w:after="0" w:line="240" w:lineRule="auto"/>
      </w:pPr>
      <w:r>
        <w:separator/>
      </w:r>
    </w:p>
  </w:endnote>
  <w:endnote w:type="continuationSeparator" w:id="0">
    <w:p w:rsidR="009462A0" w:rsidRDefault="009462A0" w:rsidP="0094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48" w:rsidRPr="00981D48" w:rsidRDefault="00981D48" w:rsidP="00981D48">
    <w:pPr>
      <w:spacing w:after="0" w:line="240" w:lineRule="auto"/>
      <w:contextualSpacing/>
      <w:rPr>
        <w:rFonts w:ascii="Twinkl" w:hAnsi="Twinkl"/>
        <w:sz w:val="20"/>
        <w:szCs w:val="20"/>
      </w:rPr>
    </w:pPr>
    <w:r w:rsidRPr="00C354E9">
      <w:rPr>
        <w:rFonts w:ascii="Twinkl" w:hAnsi="Twinkl"/>
        <w:sz w:val="20"/>
        <w:szCs w:val="20"/>
      </w:rPr>
      <w:t xml:space="preserve">Please note this overview will be adapted to suit the children’s interests and needs. </w:t>
    </w:r>
    <w:r>
      <w:rPr>
        <w:rFonts w:ascii="Twinkl" w:hAnsi="Twinkl"/>
        <w:sz w:val="20"/>
        <w:szCs w:val="20"/>
      </w:rPr>
      <w:t xml:space="preserve">If you would like to see in more detail what we cover, then please look at the Key Skills documents for each area of learning.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A0" w:rsidRDefault="009462A0" w:rsidP="009462A0">
      <w:pPr>
        <w:spacing w:after="0" w:line="240" w:lineRule="auto"/>
      </w:pPr>
      <w:r>
        <w:separator/>
      </w:r>
    </w:p>
  </w:footnote>
  <w:footnote w:type="continuationSeparator" w:id="0">
    <w:p w:rsidR="009462A0" w:rsidRDefault="009462A0" w:rsidP="0094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6A9A"/>
    <w:multiLevelType w:val="hybridMultilevel"/>
    <w:tmpl w:val="B7B8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3C67"/>
    <w:multiLevelType w:val="hybridMultilevel"/>
    <w:tmpl w:val="D5721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BA6FA0"/>
    <w:multiLevelType w:val="hybridMultilevel"/>
    <w:tmpl w:val="2AB0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F40F5"/>
    <w:multiLevelType w:val="hybridMultilevel"/>
    <w:tmpl w:val="8D4E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771DF"/>
    <w:multiLevelType w:val="hybridMultilevel"/>
    <w:tmpl w:val="77EA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E49DF"/>
    <w:multiLevelType w:val="hybridMultilevel"/>
    <w:tmpl w:val="8CB6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A0"/>
    <w:rsid w:val="00022EF3"/>
    <w:rsid w:val="00024F2D"/>
    <w:rsid w:val="00026FFC"/>
    <w:rsid w:val="00030F99"/>
    <w:rsid w:val="00047FAA"/>
    <w:rsid w:val="0005579C"/>
    <w:rsid w:val="00067360"/>
    <w:rsid w:val="000738BA"/>
    <w:rsid w:val="000839DD"/>
    <w:rsid w:val="00085689"/>
    <w:rsid w:val="00087F73"/>
    <w:rsid w:val="000931FA"/>
    <w:rsid w:val="000C48F6"/>
    <w:rsid w:val="000E0AAA"/>
    <w:rsid w:val="000E0C32"/>
    <w:rsid w:val="000E116A"/>
    <w:rsid w:val="00101D61"/>
    <w:rsid w:val="001032EA"/>
    <w:rsid w:val="00114DE8"/>
    <w:rsid w:val="00120422"/>
    <w:rsid w:val="00124877"/>
    <w:rsid w:val="001561CA"/>
    <w:rsid w:val="00166043"/>
    <w:rsid w:val="001A67C3"/>
    <w:rsid w:val="001C3C44"/>
    <w:rsid w:val="001C6F5F"/>
    <w:rsid w:val="001E3D8C"/>
    <w:rsid w:val="001F26E7"/>
    <w:rsid w:val="002173B5"/>
    <w:rsid w:val="00240E9C"/>
    <w:rsid w:val="002438EB"/>
    <w:rsid w:val="0025579B"/>
    <w:rsid w:val="00261CDE"/>
    <w:rsid w:val="00264E1C"/>
    <w:rsid w:val="00291EE5"/>
    <w:rsid w:val="002B0425"/>
    <w:rsid w:val="002B2079"/>
    <w:rsid w:val="002B4142"/>
    <w:rsid w:val="002E0410"/>
    <w:rsid w:val="002E2BE1"/>
    <w:rsid w:val="003049FD"/>
    <w:rsid w:val="003105C2"/>
    <w:rsid w:val="00312E72"/>
    <w:rsid w:val="0032397D"/>
    <w:rsid w:val="00326E26"/>
    <w:rsid w:val="00336F1A"/>
    <w:rsid w:val="0035135B"/>
    <w:rsid w:val="003F6290"/>
    <w:rsid w:val="004267B9"/>
    <w:rsid w:val="0045183E"/>
    <w:rsid w:val="0046692D"/>
    <w:rsid w:val="004676A3"/>
    <w:rsid w:val="00471FE4"/>
    <w:rsid w:val="00482D72"/>
    <w:rsid w:val="004A5597"/>
    <w:rsid w:val="004B217F"/>
    <w:rsid w:val="004B4800"/>
    <w:rsid w:val="004D27CB"/>
    <w:rsid w:val="004D3B67"/>
    <w:rsid w:val="004D4B59"/>
    <w:rsid w:val="004D5491"/>
    <w:rsid w:val="004E5644"/>
    <w:rsid w:val="004F0360"/>
    <w:rsid w:val="004F0C56"/>
    <w:rsid w:val="004F576B"/>
    <w:rsid w:val="004F7DB2"/>
    <w:rsid w:val="005216D4"/>
    <w:rsid w:val="005338B0"/>
    <w:rsid w:val="005411E6"/>
    <w:rsid w:val="00544D2A"/>
    <w:rsid w:val="005478AC"/>
    <w:rsid w:val="0055603C"/>
    <w:rsid w:val="005574AC"/>
    <w:rsid w:val="00574C82"/>
    <w:rsid w:val="005824D2"/>
    <w:rsid w:val="00582F42"/>
    <w:rsid w:val="00584D88"/>
    <w:rsid w:val="00586B05"/>
    <w:rsid w:val="005B4A20"/>
    <w:rsid w:val="005C4638"/>
    <w:rsid w:val="005D4457"/>
    <w:rsid w:val="005D6A9A"/>
    <w:rsid w:val="00651821"/>
    <w:rsid w:val="00652746"/>
    <w:rsid w:val="00654742"/>
    <w:rsid w:val="00681A71"/>
    <w:rsid w:val="00682477"/>
    <w:rsid w:val="00685228"/>
    <w:rsid w:val="00693F40"/>
    <w:rsid w:val="006A5578"/>
    <w:rsid w:val="006B21F9"/>
    <w:rsid w:val="006D159B"/>
    <w:rsid w:val="006E05BE"/>
    <w:rsid w:val="006F1C42"/>
    <w:rsid w:val="00701052"/>
    <w:rsid w:val="007129DB"/>
    <w:rsid w:val="00733CE3"/>
    <w:rsid w:val="00753548"/>
    <w:rsid w:val="0078783C"/>
    <w:rsid w:val="00793B79"/>
    <w:rsid w:val="007C1D24"/>
    <w:rsid w:val="007C4B80"/>
    <w:rsid w:val="007C63F6"/>
    <w:rsid w:val="007D3065"/>
    <w:rsid w:val="007E51C6"/>
    <w:rsid w:val="007F020B"/>
    <w:rsid w:val="007F0E12"/>
    <w:rsid w:val="007F54CC"/>
    <w:rsid w:val="00820C1E"/>
    <w:rsid w:val="00837187"/>
    <w:rsid w:val="0083726E"/>
    <w:rsid w:val="0084633D"/>
    <w:rsid w:val="00865439"/>
    <w:rsid w:val="00873011"/>
    <w:rsid w:val="00874E62"/>
    <w:rsid w:val="00877968"/>
    <w:rsid w:val="008A2BC9"/>
    <w:rsid w:val="008A6D90"/>
    <w:rsid w:val="008B7F68"/>
    <w:rsid w:val="008E3B30"/>
    <w:rsid w:val="008F6B5B"/>
    <w:rsid w:val="00910BBC"/>
    <w:rsid w:val="00922BCC"/>
    <w:rsid w:val="0093675D"/>
    <w:rsid w:val="009462A0"/>
    <w:rsid w:val="00970352"/>
    <w:rsid w:val="009730E6"/>
    <w:rsid w:val="00977A0F"/>
    <w:rsid w:val="00981D48"/>
    <w:rsid w:val="00990874"/>
    <w:rsid w:val="009B158A"/>
    <w:rsid w:val="009E337D"/>
    <w:rsid w:val="009E636E"/>
    <w:rsid w:val="009F0084"/>
    <w:rsid w:val="009F2B30"/>
    <w:rsid w:val="00A34FA8"/>
    <w:rsid w:val="00A37C2B"/>
    <w:rsid w:val="00A4423C"/>
    <w:rsid w:val="00A52807"/>
    <w:rsid w:val="00A62508"/>
    <w:rsid w:val="00A6279F"/>
    <w:rsid w:val="00A62D93"/>
    <w:rsid w:val="00A739C9"/>
    <w:rsid w:val="00A8227E"/>
    <w:rsid w:val="00AC7EF9"/>
    <w:rsid w:val="00AD2DD1"/>
    <w:rsid w:val="00AF5AC2"/>
    <w:rsid w:val="00B17A54"/>
    <w:rsid w:val="00B23CF9"/>
    <w:rsid w:val="00B31529"/>
    <w:rsid w:val="00B32873"/>
    <w:rsid w:val="00B4025C"/>
    <w:rsid w:val="00B42CAA"/>
    <w:rsid w:val="00B53FC0"/>
    <w:rsid w:val="00B703DD"/>
    <w:rsid w:val="00B87A31"/>
    <w:rsid w:val="00B9076E"/>
    <w:rsid w:val="00BB0C8B"/>
    <w:rsid w:val="00BB1DF1"/>
    <w:rsid w:val="00BB3B13"/>
    <w:rsid w:val="00C11F16"/>
    <w:rsid w:val="00C22EF3"/>
    <w:rsid w:val="00C33E31"/>
    <w:rsid w:val="00C354E9"/>
    <w:rsid w:val="00C41FF9"/>
    <w:rsid w:val="00C5597F"/>
    <w:rsid w:val="00C56C2D"/>
    <w:rsid w:val="00C60CFF"/>
    <w:rsid w:val="00C64EEB"/>
    <w:rsid w:val="00C749F9"/>
    <w:rsid w:val="00C76BB9"/>
    <w:rsid w:val="00C95E2C"/>
    <w:rsid w:val="00CA7E31"/>
    <w:rsid w:val="00CC257C"/>
    <w:rsid w:val="00CC6FFA"/>
    <w:rsid w:val="00CE0FAA"/>
    <w:rsid w:val="00CE697F"/>
    <w:rsid w:val="00CF5335"/>
    <w:rsid w:val="00D11637"/>
    <w:rsid w:val="00D13474"/>
    <w:rsid w:val="00D15599"/>
    <w:rsid w:val="00D20422"/>
    <w:rsid w:val="00D31ADF"/>
    <w:rsid w:val="00D36053"/>
    <w:rsid w:val="00D562FF"/>
    <w:rsid w:val="00D56FB6"/>
    <w:rsid w:val="00D65165"/>
    <w:rsid w:val="00DA40ED"/>
    <w:rsid w:val="00DE29BD"/>
    <w:rsid w:val="00DF08BD"/>
    <w:rsid w:val="00E01E63"/>
    <w:rsid w:val="00E030BC"/>
    <w:rsid w:val="00E225B8"/>
    <w:rsid w:val="00E47A42"/>
    <w:rsid w:val="00E5508F"/>
    <w:rsid w:val="00E63B1F"/>
    <w:rsid w:val="00E733B6"/>
    <w:rsid w:val="00E870D4"/>
    <w:rsid w:val="00EA27A7"/>
    <w:rsid w:val="00EA2A79"/>
    <w:rsid w:val="00EB5502"/>
    <w:rsid w:val="00EB67F7"/>
    <w:rsid w:val="00EB7D69"/>
    <w:rsid w:val="00EC4A2C"/>
    <w:rsid w:val="00EC51D3"/>
    <w:rsid w:val="00ED3089"/>
    <w:rsid w:val="00EF1D8D"/>
    <w:rsid w:val="00F15A97"/>
    <w:rsid w:val="00F239B3"/>
    <w:rsid w:val="00F57876"/>
    <w:rsid w:val="00F57D28"/>
    <w:rsid w:val="00F65641"/>
    <w:rsid w:val="00F81AAD"/>
    <w:rsid w:val="00F83046"/>
    <w:rsid w:val="00FB0462"/>
    <w:rsid w:val="00FE1981"/>
    <w:rsid w:val="00FE5C04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0D8E3A5"/>
  <w15:docId w15:val="{B0D77F3D-5957-472D-8446-63287C09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2A0"/>
  </w:style>
  <w:style w:type="paragraph" w:styleId="Footer">
    <w:name w:val="footer"/>
    <w:basedOn w:val="Normal"/>
    <w:link w:val="FooterChar"/>
    <w:uiPriority w:val="99"/>
    <w:unhideWhenUsed/>
    <w:rsid w:val="009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A0"/>
  </w:style>
  <w:style w:type="paragraph" w:styleId="BalloonText">
    <w:name w:val="Balloon Text"/>
    <w:basedOn w:val="Normal"/>
    <w:link w:val="BalloonTextChar"/>
    <w:uiPriority w:val="99"/>
    <w:semiHidden/>
    <w:unhideWhenUsed/>
    <w:rsid w:val="0094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F0C56"/>
    <w:rPr>
      <w:color w:val="0000FF"/>
      <w:u w:val="single"/>
    </w:rPr>
  </w:style>
  <w:style w:type="table" w:styleId="TableGrid">
    <w:name w:val="Table Grid"/>
    <w:basedOn w:val="TableNormal"/>
    <w:uiPriority w:val="59"/>
    <w:rsid w:val="005D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Manchester City Learning Centre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j.o'keefe</dc:creator>
  <cp:lastModifiedBy>Marnie Sumner</cp:lastModifiedBy>
  <cp:revision>3</cp:revision>
  <cp:lastPrinted>2021-05-11T14:03:00Z</cp:lastPrinted>
  <dcterms:created xsi:type="dcterms:W3CDTF">2024-10-17T09:04:00Z</dcterms:created>
  <dcterms:modified xsi:type="dcterms:W3CDTF">2024-11-07T20:32:00Z</dcterms:modified>
</cp:coreProperties>
</file>