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016"/>
        <w:gridCol w:w="95"/>
        <w:gridCol w:w="3331"/>
        <w:gridCol w:w="2008"/>
        <w:gridCol w:w="47"/>
        <w:gridCol w:w="5387"/>
      </w:tblGrid>
      <w:tr w:rsidR="00482D72" w:rsidRPr="006D159B" w:rsidTr="006B21F9">
        <w:trPr>
          <w:trHeight w:val="560"/>
        </w:trPr>
        <w:tc>
          <w:tcPr>
            <w:tcW w:w="16161" w:type="dxa"/>
            <w:gridSpan w:val="7"/>
            <w:shd w:val="clear" w:color="auto" w:fill="C6D9F1" w:themeFill="text2" w:themeFillTint="33"/>
          </w:tcPr>
          <w:p w:rsidR="00482D72" w:rsidRPr="006D159B" w:rsidRDefault="00B15EF0" w:rsidP="0090414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  <w:u w:val="single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Summer 1</w:t>
            </w:r>
            <w:r w:rsidR="00482D72"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 Medium Term Plan - Reception</w:t>
            </w:r>
          </w:p>
        </w:tc>
      </w:tr>
      <w:tr w:rsidR="00482D72" w:rsidRPr="006D159B" w:rsidTr="006B21F9">
        <w:trPr>
          <w:trHeight w:val="275"/>
        </w:trPr>
        <w:tc>
          <w:tcPr>
            <w:tcW w:w="5293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WOW Moments</w:t>
            </w:r>
          </w:p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Special Celebrations</w:t>
            </w:r>
          </w:p>
        </w:tc>
      </w:tr>
      <w:tr w:rsidR="00482D72" w:rsidRPr="006D159B" w:rsidTr="006B21F9">
        <w:trPr>
          <w:trHeight w:val="759"/>
        </w:trPr>
        <w:tc>
          <w:tcPr>
            <w:tcW w:w="5293" w:type="dxa"/>
            <w:gridSpan w:val="2"/>
            <w:shd w:val="clear" w:color="auto" w:fill="FFFFFF" w:themeFill="background1"/>
          </w:tcPr>
          <w:p w:rsidR="000F5214" w:rsidRPr="00C22EF3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Blast From the Past</w:t>
            </w:r>
          </w:p>
          <w:p w:rsidR="00482D72" w:rsidRPr="006D159B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22EF3">
              <w:rPr>
                <w:rFonts w:ascii="Twinkl" w:hAnsi="Twinkl" w:cstheme="minorHAnsi"/>
                <w:sz w:val="20"/>
                <w:szCs w:val="20"/>
              </w:rPr>
              <w:t xml:space="preserve">Toys, dinosaurs, Victorians, </w:t>
            </w:r>
            <w:r>
              <w:rPr>
                <w:rFonts w:ascii="Twinkl" w:hAnsi="Twinkl" w:cstheme="minorHAnsi"/>
                <w:sz w:val="20"/>
                <w:szCs w:val="20"/>
              </w:rPr>
              <w:t>1920s, Nursery Rhymes</w:t>
            </w:r>
          </w:p>
        </w:tc>
        <w:tc>
          <w:tcPr>
            <w:tcW w:w="5434" w:type="dxa"/>
            <w:gridSpan w:val="3"/>
          </w:tcPr>
          <w:p w:rsidR="000F5214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Tea Party/ Teddy Bear’s picnic</w:t>
            </w:r>
          </w:p>
          <w:p w:rsidR="000F5214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Dress up day</w:t>
            </w:r>
          </w:p>
          <w:p w:rsidR="00970352" w:rsidRPr="006D159B" w:rsidRDefault="00970352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5434" w:type="dxa"/>
            <w:gridSpan w:val="2"/>
          </w:tcPr>
          <w:p w:rsidR="00482D72" w:rsidRDefault="0041412B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King’s coronation (6</w:t>
            </w:r>
            <w:r w:rsidRPr="0041412B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="00504D6A">
              <w:rPr>
                <w:rFonts w:ascii="Twinkl" w:hAnsi="Twinkl" w:cstheme="minorHAnsi"/>
                <w:sz w:val="20"/>
                <w:szCs w:val="20"/>
              </w:rPr>
              <w:t>M</w:t>
            </w:r>
            <w:r>
              <w:rPr>
                <w:rFonts w:ascii="Twinkl" w:hAnsi="Twinkl" w:cstheme="minorHAnsi"/>
                <w:sz w:val="20"/>
                <w:szCs w:val="20"/>
              </w:rPr>
              <w:t>ay)</w:t>
            </w:r>
          </w:p>
          <w:p w:rsidR="000F5214" w:rsidRPr="00C354E9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St George’s Day (23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rd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Apr</w:t>
            </w:r>
            <w:r w:rsidR="00504D6A">
              <w:rPr>
                <w:rFonts w:ascii="Twinkl" w:hAnsi="Twinkl" w:cstheme="minorHAnsi"/>
                <w:sz w:val="20"/>
                <w:szCs w:val="20"/>
              </w:rPr>
              <w:t>il</w:t>
            </w:r>
            <w:bookmarkStart w:id="0" w:name="_GoBack"/>
            <w:bookmarkEnd w:id="0"/>
            <w:r w:rsidRPr="00C354E9">
              <w:rPr>
                <w:rFonts w:ascii="Twinkl" w:hAnsi="Twinkl" w:cstheme="minorHAnsi"/>
                <w:sz w:val="20"/>
                <w:szCs w:val="20"/>
              </w:rPr>
              <w:t>)</w:t>
            </w:r>
          </w:p>
          <w:p w:rsidR="000F5214" w:rsidRPr="006D159B" w:rsidRDefault="000F5214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Eid-al </w:t>
            </w:r>
            <w:proofErr w:type="spellStart"/>
            <w:r w:rsidRPr="00C354E9">
              <w:rPr>
                <w:rFonts w:ascii="Twinkl" w:hAnsi="Twinkl" w:cstheme="minorHAnsi"/>
                <w:sz w:val="20"/>
                <w:szCs w:val="20"/>
              </w:rPr>
              <w:t>Fitr</w:t>
            </w:r>
            <w:proofErr w:type="spellEnd"/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(</w:t>
            </w:r>
            <w:r w:rsidR="0041412B">
              <w:rPr>
                <w:rFonts w:ascii="Twinkl" w:hAnsi="Twinkl" w:cstheme="minorHAnsi"/>
                <w:sz w:val="20"/>
                <w:szCs w:val="20"/>
              </w:rPr>
              <w:t>20</w:t>
            </w:r>
            <w:r w:rsidR="0041412B" w:rsidRPr="0041412B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="0041412B">
              <w:rPr>
                <w:rFonts w:ascii="Twinkl" w:hAnsi="Twinkl" w:cstheme="minorHAnsi"/>
                <w:sz w:val="20"/>
                <w:szCs w:val="20"/>
              </w:rPr>
              <w:t>/21</w:t>
            </w:r>
            <w:r w:rsidR="0041412B" w:rsidRPr="0041412B">
              <w:rPr>
                <w:rFonts w:ascii="Twinkl" w:hAnsi="Twinkl" w:cstheme="minorHAnsi"/>
                <w:sz w:val="20"/>
                <w:szCs w:val="20"/>
                <w:vertAlign w:val="superscript"/>
              </w:rPr>
              <w:t>st</w:t>
            </w:r>
            <w:r w:rsidR="0041412B">
              <w:rPr>
                <w:rFonts w:ascii="Twinkl" w:hAnsi="Twinkl" w:cstheme="minorHAnsi"/>
                <w:sz w:val="20"/>
                <w:szCs w:val="20"/>
              </w:rPr>
              <w:t xml:space="preserve"> April)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>)</w:t>
            </w:r>
          </w:p>
        </w:tc>
      </w:tr>
      <w:tr w:rsidR="00482D72" w:rsidRPr="006D159B" w:rsidTr="006B21F9">
        <w:trPr>
          <w:trHeight w:val="292"/>
        </w:trPr>
        <w:tc>
          <w:tcPr>
            <w:tcW w:w="5388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Linked Texts</w:t>
            </w:r>
          </w:p>
        </w:tc>
      </w:tr>
      <w:tr w:rsidR="0025579B" w:rsidRPr="006D159B" w:rsidTr="009F2B30">
        <w:trPr>
          <w:trHeight w:val="686"/>
        </w:trPr>
        <w:tc>
          <w:tcPr>
            <w:tcW w:w="5388" w:type="dxa"/>
            <w:gridSpan w:val="3"/>
            <w:shd w:val="clear" w:color="auto" w:fill="FFFFFF" w:themeFill="background1"/>
          </w:tcPr>
          <w:p w:rsidR="000F5214" w:rsidRPr="00554CDB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554CDB">
              <w:rPr>
                <w:rFonts w:ascii="Twinkl" w:hAnsi="Twinkl" w:cstheme="minorHAnsi"/>
                <w:sz w:val="20"/>
                <w:szCs w:val="20"/>
              </w:rPr>
              <w:t>Amazing Grace</w:t>
            </w:r>
          </w:p>
          <w:p w:rsidR="000F5214" w:rsidRPr="00820C1E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554CDB">
              <w:rPr>
                <w:rFonts w:ascii="Twinkl" w:hAnsi="Twinkl" w:cstheme="minorHAnsi"/>
                <w:sz w:val="20"/>
                <w:szCs w:val="20"/>
              </w:rPr>
              <w:t>Dinosaur Bones</w:t>
            </w:r>
          </w:p>
          <w:p w:rsidR="0025579B" w:rsidRPr="009F2B30" w:rsidRDefault="0025579B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0F5214" w:rsidRPr="000F5214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F5214">
              <w:rPr>
                <w:rFonts w:ascii="Twinkl" w:hAnsi="Twinkl" w:cstheme="minorHAnsi"/>
                <w:sz w:val="20"/>
                <w:szCs w:val="20"/>
              </w:rPr>
              <w:t>Old Bear</w:t>
            </w:r>
          </w:p>
          <w:p w:rsidR="000F5214" w:rsidRPr="000F5214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F5214">
              <w:rPr>
                <w:rFonts w:ascii="Twinkl" w:hAnsi="Twinkl" w:cstheme="minorHAnsi"/>
                <w:sz w:val="20"/>
                <w:szCs w:val="20"/>
              </w:rPr>
              <w:t>Magic Roundabout (clip from the past)</w:t>
            </w:r>
          </w:p>
          <w:p w:rsidR="000F5214" w:rsidRPr="000F5214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0F5214">
              <w:rPr>
                <w:rFonts w:ascii="Twinkl" w:hAnsi="Twinkl" w:cstheme="minorHAnsi"/>
                <w:sz w:val="20"/>
                <w:szCs w:val="20"/>
              </w:rPr>
              <w:t>Peepo</w:t>
            </w:r>
            <w:proofErr w:type="spellEnd"/>
          </w:p>
          <w:p w:rsidR="00C202AC" w:rsidRDefault="000F5214" w:rsidP="00C202A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F5214">
              <w:rPr>
                <w:rFonts w:ascii="Twinkl" w:hAnsi="Twinkl" w:cstheme="minorHAnsi"/>
                <w:sz w:val="20"/>
                <w:szCs w:val="20"/>
              </w:rPr>
              <w:t>The Elves and the Shoemaker</w:t>
            </w:r>
          </w:p>
          <w:p w:rsidR="00BC6D50" w:rsidRPr="000F5214" w:rsidRDefault="00BC6D50" w:rsidP="00C202A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Hassan and Aneesa Celebrate Eid</w:t>
            </w:r>
          </w:p>
        </w:tc>
        <w:tc>
          <w:tcPr>
            <w:tcW w:w="5387" w:type="dxa"/>
          </w:tcPr>
          <w:p w:rsidR="000F5214" w:rsidRPr="000F5214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F5214">
              <w:rPr>
                <w:rFonts w:ascii="Twinkl" w:hAnsi="Twinkl" w:cstheme="minorHAnsi"/>
                <w:sz w:val="20"/>
                <w:szCs w:val="20"/>
              </w:rPr>
              <w:t>Dave’s Cave</w:t>
            </w:r>
          </w:p>
          <w:p w:rsidR="000F5214" w:rsidRPr="000F5214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F5214">
              <w:rPr>
                <w:rFonts w:ascii="Twinkl" w:hAnsi="Twinkl" w:cstheme="minorHAnsi"/>
                <w:sz w:val="20"/>
                <w:szCs w:val="20"/>
              </w:rPr>
              <w:t>If I Had a Raptor</w:t>
            </w:r>
          </w:p>
          <w:p w:rsidR="000F5214" w:rsidRPr="000F5214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F5214">
              <w:rPr>
                <w:rFonts w:ascii="Twinkl" w:hAnsi="Twinkl" w:cstheme="minorHAnsi"/>
                <w:sz w:val="20"/>
                <w:szCs w:val="20"/>
              </w:rPr>
              <w:t>The Queen’s Handbag</w:t>
            </w:r>
          </w:p>
          <w:p w:rsidR="0025579B" w:rsidRPr="000F5214" w:rsidRDefault="000F5214" w:rsidP="000F5214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F5214">
              <w:rPr>
                <w:rFonts w:ascii="Twinkl" w:hAnsi="Twinkl" w:cstheme="minorHAnsi"/>
                <w:sz w:val="20"/>
                <w:szCs w:val="20"/>
              </w:rPr>
              <w:t>Little Elizabeth</w:t>
            </w:r>
          </w:p>
        </w:tc>
      </w:tr>
      <w:tr w:rsidR="00651821" w:rsidRPr="006D159B" w:rsidTr="00B8102F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651821" w:rsidRPr="006D159B" w:rsidRDefault="00651821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Vocab</w:t>
            </w:r>
            <w:r w:rsidR="00574C82">
              <w:rPr>
                <w:rFonts w:ascii="Twinkl" w:hAnsi="Twinkl" w:cstheme="minorHAnsi"/>
                <w:b/>
                <w:sz w:val="20"/>
                <w:szCs w:val="20"/>
              </w:rPr>
              <w:t>ulary linked to topic</w:t>
            </w:r>
          </w:p>
        </w:tc>
        <w:tc>
          <w:tcPr>
            <w:tcW w:w="14884" w:type="dxa"/>
            <w:gridSpan w:val="6"/>
          </w:tcPr>
          <w:p w:rsidR="000738BA" w:rsidRPr="00613E5D" w:rsidRDefault="00613E5D" w:rsidP="00613E5D">
            <w:pPr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history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past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present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future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long ago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morning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afternoon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yesterday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tomorrow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week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month 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remember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year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time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later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compare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similarities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differences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younger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older 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Arial"/>
                <w:sz w:val="20"/>
                <w:szCs w:val="20"/>
              </w:rPr>
              <w:t xml:space="preserve"> fossil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 skeleton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stegosaurus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triceratops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velociraptor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pterodactyl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brachiosaurus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 tyrannosaurus rex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 binoculars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 carnivore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herbivore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volcano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 xml:space="preserve">erupt </w:t>
            </w:r>
            <w:r w:rsidR="00A0065D" w:rsidRPr="003E7DB7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A0065D" w:rsidRPr="003E7DB7">
              <w:rPr>
                <w:rFonts w:ascii="Twinkl" w:eastAsia="Arial" w:hAnsi="Twinkl" w:cs="Times New Roman"/>
                <w:sz w:val="20"/>
                <w:szCs w:val="20"/>
              </w:rPr>
              <w:t>lava</w:t>
            </w:r>
            <w:r w:rsidR="00A0065D" w:rsidRPr="00613E5D">
              <w:rPr>
                <w:rFonts w:ascii="Times New Roman" w:eastAsia="Arial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r w:rsidRPr="00613E5D">
              <w:rPr>
                <w:rFonts w:ascii="Times New Roman" w:eastAsia="Arial" w:hAnsi="Times New Roman" w:cs="Times New Roman"/>
                <w:i/>
                <w:color w:val="222222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i/>
                <w:color w:val="222222"/>
                <w:sz w:val="20"/>
                <w:szCs w:val="20"/>
              </w:rPr>
              <w:t xml:space="preserve"> </w:t>
            </w:r>
            <w:r w:rsidRPr="00613E5D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 special </w:t>
            </w:r>
            <w:r w:rsidRPr="00613E5D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Times New Roman"/>
                <w:color w:val="222222"/>
                <w:sz w:val="20"/>
                <w:szCs w:val="20"/>
              </w:rPr>
              <w:t xml:space="preserve"> </w:t>
            </w:r>
            <w:r w:rsidRPr="00A0065D">
              <w:rPr>
                <w:rFonts w:ascii="Twinkl" w:eastAsia="Arial" w:hAnsi="Twinkl" w:cs="Times New Roman"/>
                <w:color w:val="222222"/>
                <w:sz w:val="20"/>
                <w:szCs w:val="20"/>
              </w:rPr>
              <w:t xml:space="preserve">celebration </w:t>
            </w:r>
            <w:r w:rsidR="00A0065D" w:rsidRPr="00A0065D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■</w:t>
            </w:r>
            <w:r w:rsidR="00A0065D" w:rsidRPr="00A0065D">
              <w:rPr>
                <w:rFonts w:ascii="Twinkl" w:eastAsia="Arial" w:hAnsi="Twinkl" w:cs="Times New Roman"/>
                <w:color w:val="222222"/>
                <w:sz w:val="20"/>
                <w:szCs w:val="20"/>
              </w:rPr>
              <w:t xml:space="preserve"> Eid</w:t>
            </w:r>
            <w:r w:rsidRPr="00613E5D">
              <w:rPr>
                <w:rFonts w:ascii="Twinkl" w:eastAsia="Arial" w:hAnsi="Twinkl" w:cs="Times New Roman"/>
                <w:color w:val="222222"/>
                <w:sz w:val="20"/>
                <w:szCs w:val="20"/>
              </w:rPr>
              <w:t xml:space="preserve">  </w:t>
            </w:r>
            <w:r w:rsidRPr="00613E5D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 similar </w:t>
            </w:r>
            <w:r w:rsidRPr="00613E5D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 differences </w:t>
            </w:r>
            <w:r w:rsidRPr="00613E5D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 cultures </w:t>
            </w:r>
            <w:r w:rsidRPr="00613E5D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 traditions </w:t>
            </w:r>
            <w:r w:rsidRPr="00613E5D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i/>
                <w:sz w:val="20"/>
                <w:szCs w:val="20"/>
              </w:rPr>
              <w:t>mosque</w:t>
            </w:r>
            <w:r w:rsidRPr="00613E5D">
              <w:rPr>
                <w:rFonts w:ascii="Twinkl" w:eastAsia="Arial" w:hAnsi="Twinkl" w:cs="Arial"/>
                <w:i/>
                <w:color w:val="222222"/>
                <w:sz w:val="20"/>
                <w:szCs w:val="20"/>
              </w:rPr>
              <w:t xml:space="preserve">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 w:rsidRPr="00613E5D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religion </w:t>
            </w:r>
            <w:r w:rsidRPr="00613E5D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613E5D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 believe</w:t>
            </w:r>
          </w:p>
        </w:tc>
      </w:tr>
      <w:tr w:rsidR="00016970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016970" w:rsidRPr="006D159B" w:rsidRDefault="00016970" w:rsidP="00016970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:rsidR="0001697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5640AF" w:rsidRPr="00EE4210" w:rsidRDefault="005640AF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recite rhymes, poems and songs independently</w:t>
            </w:r>
          </w:p>
          <w:p w:rsidR="005640AF" w:rsidRDefault="005640AF" w:rsidP="005E5D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Retells their own stories</w:t>
            </w:r>
          </w:p>
          <w:p w:rsidR="005640AF" w:rsidRDefault="005640AF" w:rsidP="005E5D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Usually speaks using the correct tense</w:t>
            </w:r>
          </w:p>
          <w:p w:rsidR="005640AF" w:rsidRDefault="005640AF" w:rsidP="005E5D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Articulates their ideas and thoughts in well-formed sentences, using connectives</w:t>
            </w:r>
          </w:p>
          <w:p w:rsidR="005640AF" w:rsidRDefault="005640AF" w:rsidP="005E5D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Uses talk to organise thoughts and help work out problems</w:t>
            </w:r>
          </w:p>
          <w:p w:rsidR="005640AF" w:rsidRDefault="005640AF" w:rsidP="005E5D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Has a long conversation, switching from topic to topic and describes events in some detail</w:t>
            </w:r>
          </w:p>
          <w:p w:rsidR="005640AF" w:rsidRPr="005640AF" w:rsidRDefault="005640AF" w:rsidP="005E5DC7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Uses new vocabulary within conversations and their play</w:t>
            </w:r>
          </w:p>
        </w:tc>
        <w:tc>
          <w:tcPr>
            <w:tcW w:w="7442" w:type="dxa"/>
            <w:gridSpan w:val="3"/>
          </w:tcPr>
          <w:p w:rsidR="00016970" w:rsidRPr="00EE421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016970" w:rsidRDefault="00A06BB2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Poetry Basket: </w:t>
            </w:r>
            <w:r w:rsidR="00DB0C02">
              <w:rPr>
                <w:rFonts w:ascii="Twinkl" w:hAnsi="Twinkl" w:cstheme="minorHAnsi"/>
                <w:sz w:val="20"/>
                <w:szCs w:val="20"/>
              </w:rPr>
              <w:t>I Have a Little Frog, Dance, A Little Shell, Five Little Peas, The Fox, Monkey Babies</w:t>
            </w:r>
          </w:p>
          <w:p w:rsidR="005E5DC7" w:rsidRDefault="005E5DC7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Make own stories using ‘Tales Toolkit’</w:t>
            </w:r>
          </w:p>
          <w:p w:rsidR="005E5DC7" w:rsidRDefault="005E5DC7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Look at photographs/ fossils of dinosaurs. Talk about what you can see and talk about similarities and differences. </w:t>
            </w:r>
          </w:p>
          <w:p w:rsidR="00034DBC" w:rsidRDefault="00034DBC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Wellcomm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activities.</w:t>
            </w:r>
          </w:p>
          <w:p w:rsidR="00034DBC" w:rsidRPr="00EE4210" w:rsidRDefault="00034DBC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Word Aware</w:t>
            </w:r>
          </w:p>
        </w:tc>
      </w:tr>
      <w:tr w:rsidR="00016970" w:rsidRPr="006D159B" w:rsidTr="006D1D83">
        <w:trPr>
          <w:trHeight w:val="274"/>
        </w:trPr>
        <w:tc>
          <w:tcPr>
            <w:tcW w:w="1277" w:type="dxa"/>
            <w:shd w:val="clear" w:color="auto" w:fill="C6D9F1" w:themeFill="text2" w:themeFillTint="33"/>
          </w:tcPr>
          <w:p w:rsidR="00016970" w:rsidRPr="006D159B" w:rsidRDefault="00016970" w:rsidP="00016970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:rsidR="00016970" w:rsidRPr="00EE421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5640AF" w:rsidRDefault="005640AF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Children are able to say what they are good at and what they need to practise</w:t>
            </w:r>
          </w:p>
          <w:p w:rsidR="005640AF" w:rsidRDefault="005640AF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Children persevere to reach their goals</w:t>
            </w:r>
          </w:p>
          <w:p w:rsidR="005640AF" w:rsidRDefault="005640AF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Children independently tidy-up</w:t>
            </w:r>
          </w:p>
          <w:p w:rsidR="00016970" w:rsidRPr="005640AF" w:rsidRDefault="005640AF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Resolves conflict by themselves without retaliating</w:t>
            </w:r>
          </w:p>
        </w:tc>
        <w:tc>
          <w:tcPr>
            <w:tcW w:w="7442" w:type="dxa"/>
            <w:gridSpan w:val="3"/>
          </w:tcPr>
          <w:p w:rsidR="00016970" w:rsidRPr="00EE421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016970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Circle time focused around what children are good at.</w:t>
            </w:r>
          </w:p>
          <w:p w:rsidR="00034DBC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Talk with children in provision/ during activities about how they could improve their work</w:t>
            </w:r>
          </w:p>
          <w:p w:rsidR="00034DBC" w:rsidRPr="00EE4210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Time to Talk intervention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7442" w:type="dxa"/>
            <w:gridSpan w:val="3"/>
          </w:tcPr>
          <w:p w:rsidR="0025579B" w:rsidRPr="00EE4210" w:rsidRDefault="0025579B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demonstrate different types of balances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Jump off higher equipment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Use core muscle strength to achieve good posture when sitting down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use scissors with precision</w:t>
            </w:r>
          </w:p>
          <w:p w:rsidR="0025579B" w:rsidRPr="00EE4210" w:rsidRDefault="006D402D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use small tweezers with good control</w:t>
            </w:r>
          </w:p>
        </w:tc>
        <w:tc>
          <w:tcPr>
            <w:tcW w:w="7442" w:type="dxa"/>
            <w:gridSpan w:val="3"/>
          </w:tcPr>
          <w:p w:rsidR="0025579B" w:rsidRPr="00EE4210" w:rsidRDefault="0025579B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CE0FAA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Dream Big for PE lessons</w:t>
            </w:r>
          </w:p>
          <w:p w:rsidR="00034DBC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Cutting intervention</w:t>
            </w:r>
          </w:p>
          <w:p w:rsidR="00034DBC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Provide a cutting challenge each week for target children</w:t>
            </w:r>
          </w:p>
          <w:p w:rsidR="00034DBC" w:rsidRPr="00EE4210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Provide weekly challenges with tweezers</w:t>
            </w:r>
          </w:p>
        </w:tc>
      </w:tr>
      <w:tr w:rsidR="00016970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016970" w:rsidRPr="006D159B" w:rsidRDefault="00016970" w:rsidP="00016970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7442" w:type="dxa"/>
            <w:gridSpan w:val="3"/>
          </w:tcPr>
          <w:p w:rsidR="0001697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6D402D" w:rsidRPr="00EF79A1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Read some common exception words</w:t>
            </w:r>
          </w:p>
          <w:p w:rsidR="006D402D" w:rsidRPr="00EF79A1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lastRenderedPageBreak/>
              <w:t>Ditty</w:t>
            </w:r>
            <w:r>
              <w:rPr>
                <w:rFonts w:ascii="Twinkl" w:hAnsi="Twinkl" w:cstheme="majorHAnsi"/>
                <w:sz w:val="20"/>
                <w:szCs w:val="20"/>
              </w:rPr>
              <w:t xml:space="preserve"> level</w:t>
            </w:r>
            <w:r w:rsidRPr="00EF79A1">
              <w:rPr>
                <w:rFonts w:ascii="Twinkl" w:hAnsi="Twinkl" w:cstheme="majorHAnsi"/>
                <w:sz w:val="20"/>
                <w:szCs w:val="20"/>
              </w:rPr>
              <w:t>: I, the, to, no, go, me, of</w:t>
            </w:r>
          </w:p>
          <w:p w:rsidR="006D402D" w:rsidRPr="00EF79A1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Red books: the, I, no, of, my, for, he, she, we, was</w:t>
            </w:r>
          </w:p>
          <w:p w:rsidR="006D402D" w:rsidRPr="00EF79A1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Green books: your, said, you, be, are, like, all, they, her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Re-read phonetically decodable books to build up their confidence in word reading, their fluency and their understanding and enjoyment.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Read simple sentences containing known letter-sound correspondences containing 1 or 2 common exception words.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Recognise the majority of Set 2 digraphs and trigraphs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Read words containing known Set 2 digraphs and trigraphs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Begin to read multi-syllabic words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Describes main story settings, events and characters in increasing detail</w:t>
            </w:r>
          </w:p>
          <w:p w:rsidR="006D402D" w:rsidRPr="00EF79A1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Seeks familiar texts or stories to re-read in the book area.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Requests favourite stories and poems for example during Vote for a story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Use language such as “Once upon a time…’, ‘Suddenly…’, ‘First/ Next/ Then…’ to create and tell own story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Segment and write CCVC and CCVC words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Use ‘Fred fingers’ to segment words</w:t>
            </w:r>
          </w:p>
          <w:p w:rsidR="006D402D" w:rsidRDefault="006D402D" w:rsidP="005E5DC7">
            <w:pPr>
              <w:spacing w:after="0" w:line="240" w:lineRule="auto"/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EF79A1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>Use a capital letter at the beginning of a sentence and a full stop at the end.</w:t>
            </w:r>
          </w:p>
          <w:p w:rsidR="006D402D" w:rsidRPr="00EE4210" w:rsidRDefault="006D402D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Form the majority of letters correctly</w:t>
            </w:r>
          </w:p>
          <w:p w:rsidR="00016970" w:rsidRPr="00EE421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:rsidR="00016970" w:rsidRPr="00EE421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016970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RWI sessions</w:t>
            </w:r>
          </w:p>
          <w:p w:rsidR="00034DBC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>Literacy starters to focus on Red Words/ HFWs – introduce multi-syllabic words</w:t>
            </w:r>
          </w:p>
          <w:p w:rsidR="00034DBC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Write non-fiction texts about dinosaurs – make a class book</w:t>
            </w:r>
          </w:p>
          <w:p w:rsidR="00034DBC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Use WMG for writing a sentence – think it, say it, write it, read it. </w:t>
            </w:r>
          </w:p>
          <w:p w:rsidR="00034DBC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Encourage children to make their own books within the provision</w:t>
            </w:r>
          </w:p>
          <w:p w:rsidR="00034DBC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Letter formation interventions – base it on letters that have been formed incorrectly that week</w:t>
            </w:r>
          </w:p>
          <w:p w:rsidR="00034DBC" w:rsidRPr="00EE4210" w:rsidRDefault="00034DBC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877968" w:rsidRPr="006D159B" w:rsidTr="006B21F9">
        <w:trPr>
          <w:trHeight w:val="558"/>
        </w:trPr>
        <w:tc>
          <w:tcPr>
            <w:tcW w:w="1277" w:type="dxa"/>
            <w:shd w:val="clear" w:color="auto" w:fill="C6D9F1" w:themeFill="text2" w:themeFillTint="33"/>
          </w:tcPr>
          <w:p w:rsidR="00877968" w:rsidRPr="006D159B" w:rsidRDefault="00877968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Maths:</w:t>
            </w:r>
          </w:p>
          <w:p w:rsidR="00877968" w:rsidRPr="006D159B" w:rsidRDefault="00877968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White Rose Scheme</w:t>
            </w:r>
          </w:p>
        </w:tc>
        <w:tc>
          <w:tcPr>
            <w:tcW w:w="14884" w:type="dxa"/>
            <w:gridSpan w:val="6"/>
          </w:tcPr>
          <w:p w:rsidR="00047FAA" w:rsidRPr="006D159B" w:rsidRDefault="00047FAA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For Maths we follow ‘</w:t>
            </w:r>
            <w:r w:rsidR="00504D6A">
              <w:rPr>
                <w:rFonts w:ascii="Twinkl" w:hAnsi="Twinkl" w:cstheme="minorHAnsi"/>
                <w:sz w:val="20"/>
                <w:szCs w:val="20"/>
              </w:rPr>
              <w:t>Master the Curriculum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’</w:t>
            </w:r>
            <w:r w:rsidR="00504D6A">
              <w:rPr>
                <w:rFonts w:ascii="Twinkl" w:hAnsi="Twinkl" w:cstheme="minorHAnsi"/>
                <w:sz w:val="20"/>
                <w:szCs w:val="20"/>
              </w:rPr>
              <w:t xml:space="preserve"> which supports the White Rose scheme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. We will be covering the following topics:</w:t>
            </w:r>
            <w:r w:rsidR="00034DBC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="00504D6A">
              <w:rPr>
                <w:rFonts w:ascii="Twinkl" w:hAnsi="Twinkl" w:cstheme="minorHAnsi"/>
                <w:sz w:val="20"/>
                <w:szCs w:val="20"/>
              </w:rPr>
              <w:t>To 20 and Beyond</w:t>
            </w:r>
            <w:r w:rsidR="00034DBC">
              <w:rPr>
                <w:rFonts w:ascii="Twinkl" w:hAnsi="Twinkl" w:cstheme="minorHAnsi"/>
                <w:sz w:val="20"/>
                <w:szCs w:val="20"/>
              </w:rPr>
              <w:t>, F</w:t>
            </w:r>
            <w:r w:rsidR="00504D6A">
              <w:rPr>
                <w:rFonts w:ascii="Twinkl" w:hAnsi="Twinkl" w:cstheme="minorHAnsi"/>
                <w:sz w:val="20"/>
                <w:szCs w:val="20"/>
              </w:rPr>
              <w:t>irst, Then and Now</w:t>
            </w:r>
          </w:p>
          <w:p w:rsidR="00016970" w:rsidRDefault="00016970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  <w:p w:rsidR="00877968" w:rsidRPr="006D159B" w:rsidRDefault="00877968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Please see separate Maths Medium Term Plan for more detail</w:t>
            </w:r>
          </w:p>
        </w:tc>
      </w:tr>
      <w:tr w:rsidR="00016970" w:rsidRPr="006D159B" w:rsidTr="006B21F9">
        <w:trPr>
          <w:trHeight w:val="274"/>
        </w:trPr>
        <w:tc>
          <w:tcPr>
            <w:tcW w:w="1277" w:type="dxa"/>
            <w:shd w:val="clear" w:color="auto" w:fill="C6D9F1" w:themeFill="text2" w:themeFillTint="33"/>
          </w:tcPr>
          <w:p w:rsidR="00016970" w:rsidRPr="006D159B" w:rsidRDefault="00016970" w:rsidP="00016970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:rsidR="00016970" w:rsidRPr="00EE421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F768F1" w:rsidRDefault="00F768F1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A75064">
              <w:rPr>
                <w:rFonts w:ascii="Twinkl" w:hAnsi="Twinkl" w:cstheme="majorHAnsi"/>
                <w:sz w:val="20"/>
                <w:szCs w:val="20"/>
              </w:rPr>
              <w:t>Can talk about past and upcoming events with their immediate family</w:t>
            </w:r>
          </w:p>
          <w:p w:rsidR="00F768F1" w:rsidRDefault="00F768F1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Compare and contrast historical figures and objects from non-fiction texts, sharing similarities and differences</w:t>
            </w:r>
          </w:p>
          <w:p w:rsidR="00F768F1" w:rsidRDefault="00F768F1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Shares some similarities between characters, figures or objects</w:t>
            </w:r>
          </w:p>
          <w:p w:rsidR="00F768F1" w:rsidRDefault="00F768F1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Comments on experiences of a wide range of experiences and celebrations</w:t>
            </w:r>
            <w:r w:rsidR="00504D6A">
              <w:rPr>
                <w:rFonts w:ascii="Twinkl" w:hAnsi="Twinkl" w:cstheme="majorHAnsi"/>
                <w:sz w:val="20"/>
                <w:szCs w:val="20"/>
              </w:rPr>
              <w:t xml:space="preserve"> e.g. Eid (21/4/23)</w:t>
            </w:r>
          </w:p>
          <w:p w:rsidR="00F768F1" w:rsidRDefault="00F768F1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identify similarities and differences between different houses and environments e.g. parks, woods, town</w:t>
            </w:r>
          </w:p>
          <w:p w:rsidR="00F768F1" w:rsidRDefault="00F768F1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name at least 2 countries not in the UK and talk about what they are like</w:t>
            </w:r>
          </w:p>
          <w:p w:rsidR="00F768F1" w:rsidRDefault="00F768F1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Talk about how life might be different in other countries</w:t>
            </w:r>
          </w:p>
          <w:p w:rsidR="00F768F1" w:rsidRDefault="00F768F1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Name and order the seasons</w:t>
            </w:r>
          </w:p>
          <w:p w:rsidR="00016970" w:rsidRPr="00EE4210" w:rsidRDefault="00F768F1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Understand what changes happen in each season, discussing when and how things grow</w:t>
            </w:r>
          </w:p>
        </w:tc>
        <w:tc>
          <w:tcPr>
            <w:tcW w:w="7442" w:type="dxa"/>
            <w:gridSpan w:val="3"/>
          </w:tcPr>
          <w:p w:rsidR="00016970" w:rsidRPr="00EE421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016970" w:rsidRPr="006D159B" w:rsidRDefault="00016970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Continue timeline in the classroom to show what children do over the year (include seasons, trips, celebrations) Put a marker to show the present point on the line. Talk about events being in the past or future. </w:t>
            </w:r>
          </w:p>
          <w:p w:rsidR="00201052" w:rsidRDefault="00201052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Go on 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a Summer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walk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and discuss the seasonal changes you can see. </w:t>
            </w:r>
          </w:p>
          <w:p w:rsidR="00201052" w:rsidRDefault="00201052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Sort Summer objects/ photos (nature, clothes) </w:t>
            </w:r>
          </w:p>
          <w:p w:rsidR="0038193D" w:rsidRPr="006D159B" w:rsidRDefault="0038193D" w:rsidP="005E5DC7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calendar: sing songs for DOW and months, use language of weekend</w:t>
            </w:r>
          </w:p>
          <w:p w:rsidR="00016970" w:rsidRDefault="0038193D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Take photos of children so can discuss how they change over the year e.g. how they are dressed for seasons, how have they changed?</w:t>
            </w:r>
          </w:p>
          <w:p w:rsidR="00B15EF0" w:rsidRDefault="00817E36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Share common household objects (link to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Peepo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>) from the present and past e.g. kettles, phones, irons, kettles What is the same/ different? Use vocab such as ‘used to’, ‘old fashioned’, ‘traditional. Link to Polly Put the Kettle On and Jack and Jill</w:t>
            </w:r>
          </w:p>
          <w:p w:rsidR="00C33E61" w:rsidRDefault="00C33E61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Learn ‘Cobbler, Cobbler’ – link to the Elves and the Shoemaker</w:t>
            </w:r>
          </w:p>
          <w:p w:rsidR="00817E36" w:rsidRDefault="00817E36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Create an old fashioned home role-play area</w:t>
            </w:r>
          </w:p>
          <w:p w:rsidR="00817E36" w:rsidRDefault="00817E36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 xml:space="preserve">Share books about how toys have changed. Sort old and new toys. </w:t>
            </w:r>
          </w:p>
          <w:p w:rsidR="00817E36" w:rsidRDefault="00817E36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Read non-fiction texts to find out how schools have changed</w:t>
            </w:r>
          </w:p>
          <w:p w:rsidR="00D129F9" w:rsidRDefault="00D129F9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Make a see-saw for a toy</w:t>
            </w:r>
          </w:p>
          <w:p w:rsidR="00E939BE" w:rsidRDefault="00E939BE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Look at the life of the </w:t>
            </w:r>
            <w:r w:rsidR="00504D6A">
              <w:rPr>
                <w:rFonts w:ascii="Twinkl" w:hAnsi="Twinkl" w:cstheme="minorHAnsi"/>
                <w:sz w:val="20"/>
                <w:szCs w:val="20"/>
              </w:rPr>
              <w:t>King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and how things have changed</w:t>
            </w:r>
          </w:p>
          <w:p w:rsidR="00504D6A" w:rsidRDefault="00504D6A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Explore the Kings Coronation</w:t>
            </w:r>
          </w:p>
          <w:p w:rsidR="00E939BE" w:rsidRDefault="00504D6A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King’s</w:t>
            </w:r>
            <w:r w:rsidR="00E939BE">
              <w:rPr>
                <w:rFonts w:ascii="Twinkl" w:hAnsi="Twinkl" w:cstheme="minorHAnsi"/>
                <w:sz w:val="20"/>
                <w:szCs w:val="20"/>
              </w:rPr>
              <w:t xml:space="preserve"> tea-party </w:t>
            </w:r>
          </w:p>
          <w:p w:rsidR="00463EC0" w:rsidRPr="00EE4210" w:rsidRDefault="00463EC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Have a day focused on children’s heritage</w:t>
            </w:r>
            <w:r w:rsidR="0071616F">
              <w:rPr>
                <w:rFonts w:ascii="Twinkl" w:hAnsi="Twinkl" w:cstheme="minorHAnsi"/>
                <w:sz w:val="20"/>
                <w:szCs w:val="20"/>
              </w:rPr>
              <w:t xml:space="preserve"> and learn about different cultures within the class</w:t>
            </w:r>
          </w:p>
        </w:tc>
      </w:tr>
      <w:tr w:rsidR="00016970" w:rsidRPr="006D159B" w:rsidTr="006B21F9">
        <w:trPr>
          <w:trHeight w:val="538"/>
        </w:trPr>
        <w:tc>
          <w:tcPr>
            <w:tcW w:w="1277" w:type="dxa"/>
            <w:shd w:val="clear" w:color="auto" w:fill="C6D9F1" w:themeFill="text2" w:themeFillTint="33"/>
          </w:tcPr>
          <w:p w:rsidR="00016970" w:rsidRPr="006D159B" w:rsidRDefault="00016970" w:rsidP="00016970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Expressive Arts and Design</w:t>
            </w:r>
          </w:p>
        </w:tc>
        <w:tc>
          <w:tcPr>
            <w:tcW w:w="7442" w:type="dxa"/>
            <w:gridSpan w:val="3"/>
          </w:tcPr>
          <w:p w:rsidR="00016970" w:rsidRPr="00EE421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5E5DC7" w:rsidRDefault="005E5DC7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Able to mix primary colours to make secondary colours</w:t>
            </w:r>
          </w:p>
          <w:p w:rsidR="005E5DC7" w:rsidRDefault="005E5DC7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Print with small blocks, small sponges, fruit, shapes and other resources</w:t>
            </w:r>
          </w:p>
          <w:p w:rsidR="005E5DC7" w:rsidRDefault="005E5DC7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Children are able to draw simple things from memory</w:t>
            </w:r>
          </w:p>
          <w:p w:rsidR="005E5DC7" w:rsidRDefault="005E5DC7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 xml:space="preserve">Joins items in a variety of ways – </w:t>
            </w:r>
            <w:proofErr w:type="spellStart"/>
            <w:r w:rsidRPr="00D3174D">
              <w:rPr>
                <w:rFonts w:ascii="Twinkl" w:hAnsi="Twinkl" w:cstheme="majorHAnsi"/>
                <w:sz w:val="20"/>
                <w:szCs w:val="20"/>
              </w:rPr>
              <w:t>sellotape</w:t>
            </w:r>
            <w:proofErr w:type="spellEnd"/>
            <w:r w:rsidRPr="00D3174D">
              <w:rPr>
                <w:rFonts w:ascii="Twinkl" w:hAnsi="Twinkl" w:cstheme="majorHAnsi"/>
                <w:sz w:val="20"/>
                <w:szCs w:val="20"/>
              </w:rPr>
              <w:t>, masking tape, string, ribbon</w:t>
            </w:r>
          </w:p>
          <w:p w:rsidR="005E5DC7" w:rsidRDefault="005E5DC7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Children use and can describe a range of textures</w:t>
            </w:r>
          </w:p>
          <w:p w:rsidR="005E5DC7" w:rsidRDefault="005E5DC7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Talk about the process of how they made something</w:t>
            </w:r>
          </w:p>
          <w:p w:rsidR="005E5DC7" w:rsidRDefault="005E5DC7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Makes a short dance sequence</w:t>
            </w:r>
          </w:p>
          <w:p w:rsidR="005E5DC7" w:rsidRDefault="005E5DC7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Knows a larger range of songs and sings along, matching pitch and following the melody</w:t>
            </w:r>
          </w:p>
          <w:p w:rsidR="005E5DC7" w:rsidRDefault="005E5DC7" w:rsidP="005E5DC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Children enhance small world play with simple resources</w:t>
            </w:r>
          </w:p>
          <w:p w:rsidR="00016970" w:rsidRPr="00EE4210" w:rsidRDefault="005E5DC7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Uses imagination to develop own storylines</w:t>
            </w:r>
          </w:p>
        </w:tc>
        <w:tc>
          <w:tcPr>
            <w:tcW w:w="7442" w:type="dxa"/>
            <w:gridSpan w:val="3"/>
          </w:tcPr>
          <w:p w:rsidR="00016970" w:rsidRPr="00EE4210" w:rsidRDefault="00016970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Possible activities/ c</w:t>
            </w:r>
            <w:r w:rsidR="00237E62">
              <w:rPr>
                <w:rFonts w:ascii="Twinkl" w:hAnsi="Twinkl" w:cstheme="minorHAnsi"/>
                <w:sz w:val="20"/>
                <w:szCs w:val="20"/>
              </w:rPr>
              <w:t>l</w:t>
            </w:r>
            <w:r w:rsidRPr="00EE4210">
              <w:rPr>
                <w:rFonts w:ascii="Twinkl" w:hAnsi="Twinkl" w:cstheme="minorHAnsi"/>
                <w:sz w:val="20"/>
                <w:szCs w:val="20"/>
              </w:rPr>
              <w:t>assroom enhancements:</w:t>
            </w:r>
          </w:p>
          <w:p w:rsidR="00016970" w:rsidRDefault="00401C8E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Children to learn a range of Nursery Rhymes and the stories behind them. Where are the stories taking place? E.g. in a town, countryside What happened? sequence events. How has it changed? E.g. how have houses changed now from the houses Wee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Wllie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Wilkie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rain past</w:t>
            </w:r>
          </w:p>
          <w:p w:rsidR="00F768F1" w:rsidRDefault="00F768F1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Make a paper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mache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volcano: mix colours for it only using primary colours, black and white</w:t>
            </w:r>
          </w:p>
          <w:p w:rsidR="005E5DC7" w:rsidRDefault="005E5DC7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Charanga Topic: Reflect, Rewind and Replay</w:t>
            </w:r>
          </w:p>
          <w:p w:rsidR="005E5DC7" w:rsidRPr="00EE4210" w:rsidRDefault="005E5DC7" w:rsidP="005E5DC7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Draw simple dinosaur features from memory</w:t>
            </w:r>
          </w:p>
        </w:tc>
      </w:tr>
    </w:tbl>
    <w:p w:rsidR="005D6A9A" w:rsidRDefault="005D6A9A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p w:rsidR="005640AF" w:rsidRDefault="005640AF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p w:rsidR="005640AF" w:rsidRDefault="005640AF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p w:rsidR="005640AF" w:rsidRDefault="005640AF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p w:rsidR="005640AF" w:rsidRDefault="005640AF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p w:rsidR="005640AF" w:rsidRDefault="005640AF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p w:rsidR="005640AF" w:rsidRPr="006D159B" w:rsidRDefault="005640AF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sectPr w:rsidR="005640AF" w:rsidRPr="006D159B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A0" w:rsidRDefault="009462A0" w:rsidP="009462A0">
      <w:pPr>
        <w:spacing w:after="0" w:line="240" w:lineRule="auto"/>
      </w:pPr>
      <w:r>
        <w:separator/>
      </w:r>
    </w:p>
  </w:endnote>
  <w:end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A0" w:rsidRDefault="009462A0" w:rsidP="009462A0">
      <w:pPr>
        <w:spacing w:after="0" w:line="240" w:lineRule="auto"/>
      </w:pPr>
      <w:r>
        <w:separator/>
      </w:r>
    </w:p>
  </w:footnote>
  <w:foot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A0"/>
    <w:rsid w:val="00016970"/>
    <w:rsid w:val="00022EF3"/>
    <w:rsid w:val="00024F2D"/>
    <w:rsid w:val="00026FFC"/>
    <w:rsid w:val="00030F99"/>
    <w:rsid w:val="00031118"/>
    <w:rsid w:val="00034DBC"/>
    <w:rsid w:val="00045829"/>
    <w:rsid w:val="00047FAA"/>
    <w:rsid w:val="00067360"/>
    <w:rsid w:val="000738BA"/>
    <w:rsid w:val="000808A3"/>
    <w:rsid w:val="000839DD"/>
    <w:rsid w:val="00087F73"/>
    <w:rsid w:val="000931FA"/>
    <w:rsid w:val="000C48F6"/>
    <w:rsid w:val="000D39B0"/>
    <w:rsid w:val="000D52AE"/>
    <w:rsid w:val="000E0AAA"/>
    <w:rsid w:val="000E0C32"/>
    <w:rsid w:val="000E116A"/>
    <w:rsid w:val="000F5214"/>
    <w:rsid w:val="00101D61"/>
    <w:rsid w:val="001032EA"/>
    <w:rsid w:val="00114DE8"/>
    <w:rsid w:val="00120422"/>
    <w:rsid w:val="00124877"/>
    <w:rsid w:val="001561CA"/>
    <w:rsid w:val="00166043"/>
    <w:rsid w:val="001A67C3"/>
    <w:rsid w:val="001C3C44"/>
    <w:rsid w:val="001C6F5F"/>
    <w:rsid w:val="001E1DB6"/>
    <w:rsid w:val="001E3D8C"/>
    <w:rsid w:val="001F26E7"/>
    <w:rsid w:val="00200344"/>
    <w:rsid w:val="00201052"/>
    <w:rsid w:val="002173B5"/>
    <w:rsid w:val="00237455"/>
    <w:rsid w:val="00237E62"/>
    <w:rsid w:val="00240E9C"/>
    <w:rsid w:val="0025579B"/>
    <w:rsid w:val="00261CDE"/>
    <w:rsid w:val="00264E1C"/>
    <w:rsid w:val="00291EE5"/>
    <w:rsid w:val="002B0425"/>
    <w:rsid w:val="002B2079"/>
    <w:rsid w:val="002B3E40"/>
    <w:rsid w:val="002B4142"/>
    <w:rsid w:val="002C4913"/>
    <w:rsid w:val="002E2BE1"/>
    <w:rsid w:val="003049FD"/>
    <w:rsid w:val="003105C2"/>
    <w:rsid w:val="0031275B"/>
    <w:rsid w:val="00312E72"/>
    <w:rsid w:val="0032397D"/>
    <w:rsid w:val="00326E26"/>
    <w:rsid w:val="00336F1A"/>
    <w:rsid w:val="003412FA"/>
    <w:rsid w:val="0035135B"/>
    <w:rsid w:val="003732A8"/>
    <w:rsid w:val="0038193D"/>
    <w:rsid w:val="00382448"/>
    <w:rsid w:val="003C3A8C"/>
    <w:rsid w:val="003E38E5"/>
    <w:rsid w:val="003F6290"/>
    <w:rsid w:val="00401C8E"/>
    <w:rsid w:val="0041412B"/>
    <w:rsid w:val="004267B9"/>
    <w:rsid w:val="0045090A"/>
    <w:rsid w:val="00463EC0"/>
    <w:rsid w:val="0046692D"/>
    <w:rsid w:val="004676A3"/>
    <w:rsid w:val="00471FE4"/>
    <w:rsid w:val="00482D72"/>
    <w:rsid w:val="004A5597"/>
    <w:rsid w:val="004B217F"/>
    <w:rsid w:val="004B4800"/>
    <w:rsid w:val="004D27CB"/>
    <w:rsid w:val="004D3B67"/>
    <w:rsid w:val="004D4B59"/>
    <w:rsid w:val="004D7758"/>
    <w:rsid w:val="004E66FB"/>
    <w:rsid w:val="004F0360"/>
    <w:rsid w:val="004F0C56"/>
    <w:rsid w:val="004F576B"/>
    <w:rsid w:val="004F7DB2"/>
    <w:rsid w:val="00504D6A"/>
    <w:rsid w:val="005216D4"/>
    <w:rsid w:val="005338B0"/>
    <w:rsid w:val="005411E6"/>
    <w:rsid w:val="00544D2A"/>
    <w:rsid w:val="005478AC"/>
    <w:rsid w:val="0055603C"/>
    <w:rsid w:val="00560AE0"/>
    <w:rsid w:val="005640AF"/>
    <w:rsid w:val="00574C82"/>
    <w:rsid w:val="005817D1"/>
    <w:rsid w:val="005824D2"/>
    <w:rsid w:val="00582F42"/>
    <w:rsid w:val="00584D88"/>
    <w:rsid w:val="00586B05"/>
    <w:rsid w:val="005B4A20"/>
    <w:rsid w:val="005C4638"/>
    <w:rsid w:val="005D4457"/>
    <w:rsid w:val="005D6A9A"/>
    <w:rsid w:val="005E5DC7"/>
    <w:rsid w:val="00613E5D"/>
    <w:rsid w:val="00651821"/>
    <w:rsid w:val="00652746"/>
    <w:rsid w:val="00654742"/>
    <w:rsid w:val="00681A71"/>
    <w:rsid w:val="00682477"/>
    <w:rsid w:val="006847D5"/>
    <w:rsid w:val="00685228"/>
    <w:rsid w:val="00693F40"/>
    <w:rsid w:val="006A5578"/>
    <w:rsid w:val="006B21F9"/>
    <w:rsid w:val="006D159B"/>
    <w:rsid w:val="006D1D83"/>
    <w:rsid w:val="006D402D"/>
    <w:rsid w:val="006E05BE"/>
    <w:rsid w:val="006F1C42"/>
    <w:rsid w:val="00701052"/>
    <w:rsid w:val="007129DB"/>
    <w:rsid w:val="0071616F"/>
    <w:rsid w:val="00733CE3"/>
    <w:rsid w:val="00753548"/>
    <w:rsid w:val="00786B4B"/>
    <w:rsid w:val="0078783C"/>
    <w:rsid w:val="00793B79"/>
    <w:rsid w:val="007B4F28"/>
    <w:rsid w:val="007B7CB1"/>
    <w:rsid w:val="007C4B80"/>
    <w:rsid w:val="007C63F6"/>
    <w:rsid w:val="007D3065"/>
    <w:rsid w:val="007E51C6"/>
    <w:rsid w:val="007F020B"/>
    <w:rsid w:val="007F0E12"/>
    <w:rsid w:val="007F54CC"/>
    <w:rsid w:val="007F68B3"/>
    <w:rsid w:val="00817E36"/>
    <w:rsid w:val="00820C1E"/>
    <w:rsid w:val="00837187"/>
    <w:rsid w:val="0083726E"/>
    <w:rsid w:val="0084633D"/>
    <w:rsid w:val="00865439"/>
    <w:rsid w:val="00873011"/>
    <w:rsid w:val="00874E62"/>
    <w:rsid w:val="00877968"/>
    <w:rsid w:val="008A2BC9"/>
    <w:rsid w:val="008A412B"/>
    <w:rsid w:val="008A6D90"/>
    <w:rsid w:val="008B7F68"/>
    <w:rsid w:val="008D3A35"/>
    <w:rsid w:val="008E3B30"/>
    <w:rsid w:val="008F6B5B"/>
    <w:rsid w:val="00904146"/>
    <w:rsid w:val="00922BCC"/>
    <w:rsid w:val="0093675D"/>
    <w:rsid w:val="009462A0"/>
    <w:rsid w:val="00970352"/>
    <w:rsid w:val="009730E6"/>
    <w:rsid w:val="00977A0F"/>
    <w:rsid w:val="00981D48"/>
    <w:rsid w:val="00990874"/>
    <w:rsid w:val="00996965"/>
    <w:rsid w:val="009B158A"/>
    <w:rsid w:val="009E337D"/>
    <w:rsid w:val="009E636E"/>
    <w:rsid w:val="009F2B30"/>
    <w:rsid w:val="00A0065D"/>
    <w:rsid w:val="00A06BB2"/>
    <w:rsid w:val="00A34FA8"/>
    <w:rsid w:val="00A37C2B"/>
    <w:rsid w:val="00A4423C"/>
    <w:rsid w:val="00A52807"/>
    <w:rsid w:val="00A56216"/>
    <w:rsid w:val="00A62508"/>
    <w:rsid w:val="00A6279F"/>
    <w:rsid w:val="00A706CF"/>
    <w:rsid w:val="00A7482D"/>
    <w:rsid w:val="00A8227E"/>
    <w:rsid w:val="00A97DCA"/>
    <w:rsid w:val="00AC7EF9"/>
    <w:rsid w:val="00AD2DD1"/>
    <w:rsid w:val="00AF5AC2"/>
    <w:rsid w:val="00B15EDA"/>
    <w:rsid w:val="00B15EF0"/>
    <w:rsid w:val="00B17A54"/>
    <w:rsid w:val="00B23CF9"/>
    <w:rsid w:val="00B31529"/>
    <w:rsid w:val="00B32873"/>
    <w:rsid w:val="00B4025C"/>
    <w:rsid w:val="00B42CAA"/>
    <w:rsid w:val="00B53FC0"/>
    <w:rsid w:val="00B703DD"/>
    <w:rsid w:val="00B87A31"/>
    <w:rsid w:val="00B9076E"/>
    <w:rsid w:val="00BB0C8B"/>
    <w:rsid w:val="00BB3B13"/>
    <w:rsid w:val="00BC63EF"/>
    <w:rsid w:val="00BC6D50"/>
    <w:rsid w:val="00BD60A1"/>
    <w:rsid w:val="00C11F16"/>
    <w:rsid w:val="00C202AC"/>
    <w:rsid w:val="00C22EF3"/>
    <w:rsid w:val="00C33E61"/>
    <w:rsid w:val="00C354E9"/>
    <w:rsid w:val="00C41FF9"/>
    <w:rsid w:val="00C5597F"/>
    <w:rsid w:val="00C60CFF"/>
    <w:rsid w:val="00C64EEB"/>
    <w:rsid w:val="00C749F9"/>
    <w:rsid w:val="00C76BB9"/>
    <w:rsid w:val="00C803EF"/>
    <w:rsid w:val="00C95E2C"/>
    <w:rsid w:val="00CA2387"/>
    <w:rsid w:val="00CA7E31"/>
    <w:rsid w:val="00CC257C"/>
    <w:rsid w:val="00CC6FFA"/>
    <w:rsid w:val="00CE0FAA"/>
    <w:rsid w:val="00CE697F"/>
    <w:rsid w:val="00CF5335"/>
    <w:rsid w:val="00CF5D56"/>
    <w:rsid w:val="00D11637"/>
    <w:rsid w:val="00D129F9"/>
    <w:rsid w:val="00D15599"/>
    <w:rsid w:val="00D20422"/>
    <w:rsid w:val="00D231E3"/>
    <w:rsid w:val="00D31ADF"/>
    <w:rsid w:val="00D36053"/>
    <w:rsid w:val="00D532C2"/>
    <w:rsid w:val="00D562FF"/>
    <w:rsid w:val="00D56FB6"/>
    <w:rsid w:val="00D64272"/>
    <w:rsid w:val="00D65165"/>
    <w:rsid w:val="00DA40ED"/>
    <w:rsid w:val="00DB0C02"/>
    <w:rsid w:val="00DE263D"/>
    <w:rsid w:val="00DE29BD"/>
    <w:rsid w:val="00DF08BD"/>
    <w:rsid w:val="00DF1330"/>
    <w:rsid w:val="00E01E63"/>
    <w:rsid w:val="00E030BC"/>
    <w:rsid w:val="00E47A42"/>
    <w:rsid w:val="00E5508F"/>
    <w:rsid w:val="00E63B1F"/>
    <w:rsid w:val="00E733B6"/>
    <w:rsid w:val="00E870D4"/>
    <w:rsid w:val="00E939BE"/>
    <w:rsid w:val="00EA27A7"/>
    <w:rsid w:val="00EA2A79"/>
    <w:rsid w:val="00EB5502"/>
    <w:rsid w:val="00EB67F7"/>
    <w:rsid w:val="00EB7D69"/>
    <w:rsid w:val="00EC10C1"/>
    <w:rsid w:val="00EC4A2C"/>
    <w:rsid w:val="00EC51D3"/>
    <w:rsid w:val="00ED3089"/>
    <w:rsid w:val="00EE4210"/>
    <w:rsid w:val="00EF1D8D"/>
    <w:rsid w:val="00EF4980"/>
    <w:rsid w:val="00F15A97"/>
    <w:rsid w:val="00F239B3"/>
    <w:rsid w:val="00F57876"/>
    <w:rsid w:val="00F57D28"/>
    <w:rsid w:val="00F65641"/>
    <w:rsid w:val="00F768F1"/>
    <w:rsid w:val="00F81AAD"/>
    <w:rsid w:val="00F83046"/>
    <w:rsid w:val="00FB0462"/>
    <w:rsid w:val="00FE1981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E3400E4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3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  <w:style w:type="paragraph" w:customStyle="1" w:styleId="Default">
    <w:name w:val="Default"/>
    <w:rsid w:val="005640AF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M Sumner</cp:lastModifiedBy>
  <cp:revision>3</cp:revision>
  <cp:lastPrinted>2023-04-03T14:45:00Z</cp:lastPrinted>
  <dcterms:created xsi:type="dcterms:W3CDTF">2023-04-03T14:46:00Z</dcterms:created>
  <dcterms:modified xsi:type="dcterms:W3CDTF">2023-04-03T15:11:00Z</dcterms:modified>
</cp:coreProperties>
</file>