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C955" w14:textId="4426F44B" w:rsidR="00BB74DC" w:rsidRPr="00287CB3" w:rsidRDefault="00BB74DC" w:rsidP="00BB74DC">
      <w:pPr>
        <w:rPr>
          <w:rFonts w:ascii="Calibri" w:hAnsi="Calibri" w:cs="Arial"/>
          <w:u w:val="single"/>
        </w:rPr>
      </w:pPr>
      <w:r w:rsidRPr="00287CB3">
        <w:rPr>
          <w:rFonts w:ascii="Calibri" w:hAnsi="Calibri" w:cs="Arial"/>
          <w:u w:val="single"/>
        </w:rPr>
        <w:t xml:space="preserve">SEN </w:t>
      </w:r>
      <w:r w:rsidR="00287CB3">
        <w:rPr>
          <w:rFonts w:ascii="Calibri" w:hAnsi="Calibri" w:cs="Arial"/>
          <w:u w:val="single"/>
        </w:rPr>
        <w:t>Information</w:t>
      </w:r>
      <w:r w:rsidRPr="00287CB3">
        <w:rPr>
          <w:rFonts w:ascii="Calibri" w:hAnsi="Calibri" w:cs="Arial"/>
          <w:u w:val="single"/>
        </w:rPr>
        <w:t>:</w:t>
      </w:r>
    </w:p>
    <w:p w14:paraId="39CD5C51" w14:textId="7655448C" w:rsidR="002E33A0" w:rsidRDefault="008651AD" w:rsidP="00E00222">
      <w:pPr>
        <w:rPr>
          <w:rFonts w:ascii="Calibri" w:hAnsi="Calibri" w:cs="Arial"/>
          <w:sz w:val="18"/>
          <w:szCs w:val="18"/>
        </w:rPr>
      </w:pPr>
      <w:r>
        <w:rPr>
          <w:rFonts w:ascii="Calibri" w:hAnsi="Calibri" w:cs="Arial"/>
          <w:noProof/>
          <w:sz w:val="18"/>
          <w:szCs w:val="18"/>
        </w:rPr>
        <w:drawing>
          <wp:anchor distT="0" distB="0" distL="114300" distR="114300" simplePos="0" relativeHeight="251667456" behindDoc="0" locked="0" layoutInCell="1" allowOverlap="1" wp14:anchorId="34104D26" wp14:editId="4033B129">
            <wp:simplePos x="0" y="0"/>
            <wp:positionH relativeFrom="margin">
              <wp:align>left</wp:align>
            </wp:positionH>
            <wp:positionV relativeFrom="paragraph">
              <wp:posOffset>139065</wp:posOffset>
            </wp:positionV>
            <wp:extent cx="3338195" cy="1707515"/>
            <wp:effectExtent l="0" t="0" r="14605" b="6985"/>
            <wp:wrapThrough wrapText="bothSides">
              <wp:wrapPolygon edited="0">
                <wp:start x="0" y="0"/>
                <wp:lineTo x="0" y="21447"/>
                <wp:lineTo x="21571" y="21447"/>
                <wp:lineTo x="21571" y="0"/>
                <wp:lineTo x="0" y="0"/>
              </wp:wrapPolygon>
            </wp:wrapThrough>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6900" w:tblpY="-14"/>
        <w:tblW w:w="0" w:type="auto"/>
        <w:tblLook w:val="04A0" w:firstRow="1" w:lastRow="0" w:firstColumn="1" w:lastColumn="0" w:noHBand="0" w:noVBand="1"/>
      </w:tblPr>
      <w:tblGrid>
        <w:gridCol w:w="704"/>
        <w:gridCol w:w="1276"/>
        <w:gridCol w:w="992"/>
        <w:gridCol w:w="992"/>
      </w:tblGrid>
      <w:tr w:rsidR="00353533" w14:paraId="58AE61F4" w14:textId="77777777" w:rsidTr="00353533">
        <w:trPr>
          <w:trHeight w:val="243"/>
        </w:trPr>
        <w:tc>
          <w:tcPr>
            <w:tcW w:w="704" w:type="dxa"/>
          </w:tcPr>
          <w:p w14:paraId="7018B610" w14:textId="77777777" w:rsidR="00353533" w:rsidRDefault="00353533" w:rsidP="00353533">
            <w:pPr>
              <w:jc w:val="center"/>
              <w:rPr>
                <w:rFonts w:ascii="Calibri" w:hAnsi="Calibri" w:cs="Arial"/>
                <w:sz w:val="18"/>
                <w:szCs w:val="18"/>
              </w:rPr>
            </w:pPr>
            <w:r>
              <w:rPr>
                <w:rFonts w:ascii="Calibri" w:hAnsi="Calibri" w:cs="Arial"/>
                <w:sz w:val="18"/>
                <w:szCs w:val="18"/>
              </w:rPr>
              <w:t>Year</w:t>
            </w:r>
          </w:p>
        </w:tc>
        <w:tc>
          <w:tcPr>
            <w:tcW w:w="1276" w:type="dxa"/>
          </w:tcPr>
          <w:p w14:paraId="7F0D8729" w14:textId="77777777" w:rsidR="00353533" w:rsidRDefault="00353533" w:rsidP="00353533">
            <w:pPr>
              <w:jc w:val="center"/>
              <w:rPr>
                <w:rFonts w:ascii="Calibri" w:hAnsi="Calibri" w:cs="Arial"/>
                <w:sz w:val="18"/>
                <w:szCs w:val="18"/>
              </w:rPr>
            </w:pPr>
            <w:r>
              <w:rPr>
                <w:rFonts w:ascii="Calibri" w:hAnsi="Calibri" w:cs="Arial"/>
                <w:sz w:val="18"/>
                <w:szCs w:val="18"/>
              </w:rPr>
              <w:t>SEND Support</w:t>
            </w:r>
          </w:p>
        </w:tc>
        <w:tc>
          <w:tcPr>
            <w:tcW w:w="992" w:type="dxa"/>
          </w:tcPr>
          <w:p w14:paraId="450719C5" w14:textId="77777777" w:rsidR="00353533" w:rsidRDefault="00353533" w:rsidP="00353533">
            <w:pPr>
              <w:jc w:val="center"/>
              <w:rPr>
                <w:rFonts w:ascii="Calibri" w:hAnsi="Calibri" w:cs="Arial"/>
                <w:sz w:val="18"/>
                <w:szCs w:val="18"/>
              </w:rPr>
            </w:pPr>
            <w:r>
              <w:rPr>
                <w:rFonts w:ascii="Calibri" w:hAnsi="Calibri" w:cs="Arial"/>
                <w:sz w:val="18"/>
                <w:szCs w:val="18"/>
              </w:rPr>
              <w:t>EHCP</w:t>
            </w:r>
          </w:p>
        </w:tc>
        <w:tc>
          <w:tcPr>
            <w:tcW w:w="992" w:type="dxa"/>
          </w:tcPr>
          <w:p w14:paraId="3C74675E" w14:textId="77777777" w:rsidR="00353533" w:rsidRDefault="00353533" w:rsidP="00353533">
            <w:pPr>
              <w:jc w:val="center"/>
              <w:rPr>
                <w:rFonts w:ascii="Calibri" w:hAnsi="Calibri" w:cs="Arial"/>
                <w:sz w:val="18"/>
                <w:szCs w:val="18"/>
              </w:rPr>
            </w:pPr>
            <w:r>
              <w:rPr>
                <w:rFonts w:ascii="Calibri" w:hAnsi="Calibri" w:cs="Arial"/>
                <w:sz w:val="18"/>
                <w:szCs w:val="18"/>
              </w:rPr>
              <w:t>Total</w:t>
            </w:r>
          </w:p>
        </w:tc>
      </w:tr>
      <w:tr w:rsidR="00353533" w14:paraId="63B44B86" w14:textId="77777777" w:rsidTr="00353533">
        <w:trPr>
          <w:trHeight w:val="256"/>
        </w:trPr>
        <w:tc>
          <w:tcPr>
            <w:tcW w:w="704" w:type="dxa"/>
          </w:tcPr>
          <w:p w14:paraId="34F0C18E" w14:textId="77777777" w:rsidR="00353533" w:rsidRDefault="00353533" w:rsidP="00353533">
            <w:pPr>
              <w:rPr>
                <w:rFonts w:ascii="Calibri" w:hAnsi="Calibri" w:cs="Arial"/>
                <w:sz w:val="18"/>
                <w:szCs w:val="18"/>
              </w:rPr>
            </w:pPr>
            <w:r>
              <w:rPr>
                <w:rFonts w:ascii="Calibri" w:hAnsi="Calibri" w:cs="Arial"/>
                <w:sz w:val="18"/>
                <w:szCs w:val="18"/>
              </w:rPr>
              <w:t>2019</w:t>
            </w:r>
          </w:p>
        </w:tc>
        <w:tc>
          <w:tcPr>
            <w:tcW w:w="1276" w:type="dxa"/>
          </w:tcPr>
          <w:p w14:paraId="133E3E5A" w14:textId="77777777" w:rsidR="00353533" w:rsidRDefault="00353533" w:rsidP="00353533">
            <w:pPr>
              <w:jc w:val="center"/>
              <w:rPr>
                <w:rFonts w:ascii="Calibri" w:hAnsi="Calibri" w:cs="Arial"/>
                <w:sz w:val="18"/>
                <w:szCs w:val="18"/>
              </w:rPr>
            </w:pPr>
            <w:r>
              <w:rPr>
                <w:rFonts w:ascii="Calibri" w:hAnsi="Calibri" w:cs="Arial"/>
                <w:sz w:val="18"/>
                <w:szCs w:val="18"/>
              </w:rPr>
              <w:t>57</w:t>
            </w:r>
          </w:p>
        </w:tc>
        <w:tc>
          <w:tcPr>
            <w:tcW w:w="992" w:type="dxa"/>
          </w:tcPr>
          <w:p w14:paraId="55EACD66" w14:textId="77777777" w:rsidR="00353533" w:rsidRDefault="00353533" w:rsidP="00353533">
            <w:pPr>
              <w:jc w:val="center"/>
              <w:rPr>
                <w:rFonts w:ascii="Calibri" w:hAnsi="Calibri" w:cs="Arial"/>
                <w:sz w:val="18"/>
                <w:szCs w:val="18"/>
              </w:rPr>
            </w:pPr>
            <w:r>
              <w:rPr>
                <w:rFonts w:ascii="Calibri" w:hAnsi="Calibri" w:cs="Arial"/>
                <w:sz w:val="18"/>
                <w:szCs w:val="18"/>
              </w:rPr>
              <w:t>13</w:t>
            </w:r>
          </w:p>
        </w:tc>
        <w:tc>
          <w:tcPr>
            <w:tcW w:w="992" w:type="dxa"/>
          </w:tcPr>
          <w:p w14:paraId="2BD69F91" w14:textId="77777777" w:rsidR="00353533" w:rsidRDefault="00353533" w:rsidP="00353533">
            <w:pPr>
              <w:jc w:val="center"/>
              <w:rPr>
                <w:rFonts w:ascii="Calibri" w:hAnsi="Calibri" w:cs="Arial"/>
                <w:sz w:val="18"/>
                <w:szCs w:val="18"/>
              </w:rPr>
            </w:pPr>
            <w:r>
              <w:rPr>
                <w:rFonts w:ascii="Calibri" w:hAnsi="Calibri" w:cs="Arial"/>
                <w:sz w:val="18"/>
                <w:szCs w:val="18"/>
              </w:rPr>
              <w:t>70</w:t>
            </w:r>
          </w:p>
        </w:tc>
      </w:tr>
      <w:tr w:rsidR="00353533" w14:paraId="5B641940" w14:textId="77777777" w:rsidTr="00353533">
        <w:trPr>
          <w:trHeight w:val="243"/>
        </w:trPr>
        <w:tc>
          <w:tcPr>
            <w:tcW w:w="704" w:type="dxa"/>
          </w:tcPr>
          <w:p w14:paraId="16C24952" w14:textId="77777777" w:rsidR="00353533" w:rsidRDefault="00353533" w:rsidP="00353533">
            <w:pPr>
              <w:rPr>
                <w:rFonts w:ascii="Calibri" w:hAnsi="Calibri" w:cs="Arial"/>
                <w:sz w:val="18"/>
                <w:szCs w:val="18"/>
              </w:rPr>
            </w:pPr>
            <w:r>
              <w:rPr>
                <w:rFonts w:ascii="Calibri" w:hAnsi="Calibri" w:cs="Arial"/>
                <w:sz w:val="18"/>
                <w:szCs w:val="18"/>
              </w:rPr>
              <w:t>2020</w:t>
            </w:r>
          </w:p>
        </w:tc>
        <w:tc>
          <w:tcPr>
            <w:tcW w:w="1276" w:type="dxa"/>
          </w:tcPr>
          <w:p w14:paraId="36838902" w14:textId="77777777" w:rsidR="00353533" w:rsidRDefault="00353533" w:rsidP="00353533">
            <w:pPr>
              <w:jc w:val="center"/>
              <w:rPr>
                <w:rFonts w:ascii="Calibri" w:hAnsi="Calibri" w:cs="Arial"/>
                <w:sz w:val="18"/>
                <w:szCs w:val="18"/>
              </w:rPr>
            </w:pPr>
            <w:r>
              <w:rPr>
                <w:rFonts w:ascii="Calibri" w:hAnsi="Calibri" w:cs="Arial"/>
                <w:sz w:val="18"/>
                <w:szCs w:val="18"/>
              </w:rPr>
              <w:t>74</w:t>
            </w:r>
          </w:p>
        </w:tc>
        <w:tc>
          <w:tcPr>
            <w:tcW w:w="992" w:type="dxa"/>
          </w:tcPr>
          <w:p w14:paraId="6F2BF0BC" w14:textId="77777777" w:rsidR="00353533" w:rsidRDefault="00353533" w:rsidP="00353533">
            <w:pPr>
              <w:jc w:val="center"/>
              <w:rPr>
                <w:rFonts w:ascii="Calibri" w:hAnsi="Calibri" w:cs="Arial"/>
                <w:sz w:val="18"/>
                <w:szCs w:val="18"/>
              </w:rPr>
            </w:pPr>
            <w:r>
              <w:rPr>
                <w:rFonts w:ascii="Calibri" w:hAnsi="Calibri" w:cs="Arial"/>
                <w:sz w:val="18"/>
                <w:szCs w:val="18"/>
              </w:rPr>
              <w:t>17</w:t>
            </w:r>
          </w:p>
        </w:tc>
        <w:tc>
          <w:tcPr>
            <w:tcW w:w="992" w:type="dxa"/>
          </w:tcPr>
          <w:p w14:paraId="03BF426E" w14:textId="77777777" w:rsidR="00353533" w:rsidRDefault="00353533" w:rsidP="00353533">
            <w:pPr>
              <w:jc w:val="center"/>
              <w:rPr>
                <w:rFonts w:ascii="Calibri" w:hAnsi="Calibri" w:cs="Arial"/>
                <w:sz w:val="18"/>
                <w:szCs w:val="18"/>
              </w:rPr>
            </w:pPr>
            <w:r>
              <w:rPr>
                <w:rFonts w:ascii="Calibri" w:hAnsi="Calibri" w:cs="Arial"/>
                <w:sz w:val="18"/>
                <w:szCs w:val="18"/>
              </w:rPr>
              <w:t>91</w:t>
            </w:r>
          </w:p>
        </w:tc>
      </w:tr>
      <w:tr w:rsidR="00353533" w14:paraId="0B5C1DFB" w14:textId="77777777" w:rsidTr="00353533">
        <w:trPr>
          <w:trHeight w:val="256"/>
        </w:trPr>
        <w:tc>
          <w:tcPr>
            <w:tcW w:w="704" w:type="dxa"/>
          </w:tcPr>
          <w:p w14:paraId="2A299B4C" w14:textId="77777777" w:rsidR="00353533" w:rsidRDefault="00353533" w:rsidP="00353533">
            <w:pPr>
              <w:rPr>
                <w:rFonts w:ascii="Calibri" w:hAnsi="Calibri" w:cs="Arial"/>
                <w:sz w:val="18"/>
                <w:szCs w:val="18"/>
              </w:rPr>
            </w:pPr>
            <w:r>
              <w:rPr>
                <w:rFonts w:ascii="Calibri" w:hAnsi="Calibri" w:cs="Arial"/>
                <w:sz w:val="18"/>
                <w:szCs w:val="18"/>
              </w:rPr>
              <w:t>2021</w:t>
            </w:r>
          </w:p>
        </w:tc>
        <w:tc>
          <w:tcPr>
            <w:tcW w:w="1276" w:type="dxa"/>
          </w:tcPr>
          <w:p w14:paraId="19376D6E" w14:textId="77777777" w:rsidR="00353533" w:rsidRDefault="00353533" w:rsidP="00353533">
            <w:pPr>
              <w:jc w:val="center"/>
              <w:rPr>
                <w:rFonts w:ascii="Calibri" w:hAnsi="Calibri" w:cs="Arial"/>
                <w:sz w:val="18"/>
                <w:szCs w:val="18"/>
              </w:rPr>
            </w:pPr>
            <w:r>
              <w:rPr>
                <w:rFonts w:ascii="Calibri" w:hAnsi="Calibri" w:cs="Arial"/>
                <w:sz w:val="18"/>
                <w:szCs w:val="18"/>
              </w:rPr>
              <w:t>69</w:t>
            </w:r>
          </w:p>
        </w:tc>
        <w:tc>
          <w:tcPr>
            <w:tcW w:w="992" w:type="dxa"/>
          </w:tcPr>
          <w:p w14:paraId="7E6DDEFD" w14:textId="77777777" w:rsidR="00353533" w:rsidRDefault="00353533" w:rsidP="00353533">
            <w:pPr>
              <w:jc w:val="center"/>
              <w:rPr>
                <w:rFonts w:ascii="Calibri" w:hAnsi="Calibri" w:cs="Arial"/>
                <w:sz w:val="18"/>
                <w:szCs w:val="18"/>
              </w:rPr>
            </w:pPr>
            <w:r>
              <w:rPr>
                <w:rFonts w:ascii="Calibri" w:hAnsi="Calibri" w:cs="Arial"/>
                <w:sz w:val="18"/>
                <w:szCs w:val="18"/>
              </w:rPr>
              <w:t>15</w:t>
            </w:r>
          </w:p>
        </w:tc>
        <w:tc>
          <w:tcPr>
            <w:tcW w:w="992" w:type="dxa"/>
          </w:tcPr>
          <w:p w14:paraId="58107B6E" w14:textId="77777777" w:rsidR="00353533" w:rsidRDefault="00353533" w:rsidP="00353533">
            <w:pPr>
              <w:jc w:val="center"/>
              <w:rPr>
                <w:rFonts w:ascii="Calibri" w:hAnsi="Calibri" w:cs="Arial"/>
                <w:sz w:val="18"/>
                <w:szCs w:val="18"/>
              </w:rPr>
            </w:pPr>
            <w:r>
              <w:rPr>
                <w:rFonts w:ascii="Calibri" w:hAnsi="Calibri" w:cs="Arial"/>
                <w:sz w:val="18"/>
                <w:szCs w:val="18"/>
              </w:rPr>
              <w:t>83</w:t>
            </w:r>
          </w:p>
        </w:tc>
      </w:tr>
      <w:tr w:rsidR="00353533" w14:paraId="4BA0DA5B" w14:textId="77777777" w:rsidTr="00353533">
        <w:trPr>
          <w:trHeight w:val="243"/>
        </w:trPr>
        <w:tc>
          <w:tcPr>
            <w:tcW w:w="704" w:type="dxa"/>
          </w:tcPr>
          <w:p w14:paraId="67F6D2B0" w14:textId="77777777" w:rsidR="00353533" w:rsidRDefault="00353533" w:rsidP="00353533">
            <w:pPr>
              <w:rPr>
                <w:rFonts w:ascii="Calibri" w:hAnsi="Calibri" w:cs="Arial"/>
                <w:sz w:val="18"/>
                <w:szCs w:val="18"/>
              </w:rPr>
            </w:pPr>
            <w:r>
              <w:rPr>
                <w:rFonts w:ascii="Calibri" w:hAnsi="Calibri" w:cs="Arial"/>
                <w:sz w:val="18"/>
                <w:szCs w:val="18"/>
              </w:rPr>
              <w:t>2022</w:t>
            </w:r>
          </w:p>
        </w:tc>
        <w:tc>
          <w:tcPr>
            <w:tcW w:w="1276" w:type="dxa"/>
          </w:tcPr>
          <w:p w14:paraId="02FDA619" w14:textId="77777777" w:rsidR="00353533" w:rsidRDefault="00353533" w:rsidP="00353533">
            <w:pPr>
              <w:jc w:val="center"/>
              <w:rPr>
                <w:rFonts w:ascii="Calibri" w:hAnsi="Calibri" w:cs="Arial"/>
                <w:sz w:val="18"/>
                <w:szCs w:val="18"/>
              </w:rPr>
            </w:pPr>
            <w:r>
              <w:rPr>
                <w:rFonts w:ascii="Calibri" w:hAnsi="Calibri" w:cs="Arial"/>
                <w:sz w:val="18"/>
                <w:szCs w:val="18"/>
              </w:rPr>
              <w:t>81</w:t>
            </w:r>
          </w:p>
        </w:tc>
        <w:tc>
          <w:tcPr>
            <w:tcW w:w="992" w:type="dxa"/>
          </w:tcPr>
          <w:p w14:paraId="57D9BFBC" w14:textId="77777777" w:rsidR="00353533" w:rsidRDefault="00353533" w:rsidP="00353533">
            <w:pPr>
              <w:jc w:val="center"/>
              <w:rPr>
                <w:rFonts w:ascii="Calibri" w:hAnsi="Calibri" w:cs="Arial"/>
                <w:sz w:val="18"/>
                <w:szCs w:val="18"/>
              </w:rPr>
            </w:pPr>
            <w:r>
              <w:rPr>
                <w:rFonts w:ascii="Calibri" w:hAnsi="Calibri" w:cs="Arial"/>
                <w:sz w:val="18"/>
                <w:szCs w:val="18"/>
              </w:rPr>
              <w:t>17</w:t>
            </w:r>
          </w:p>
        </w:tc>
        <w:tc>
          <w:tcPr>
            <w:tcW w:w="992" w:type="dxa"/>
          </w:tcPr>
          <w:p w14:paraId="579D610B" w14:textId="77777777" w:rsidR="00353533" w:rsidRDefault="00353533" w:rsidP="00353533">
            <w:pPr>
              <w:jc w:val="center"/>
              <w:rPr>
                <w:rFonts w:ascii="Calibri" w:hAnsi="Calibri" w:cs="Arial"/>
                <w:sz w:val="18"/>
                <w:szCs w:val="18"/>
              </w:rPr>
            </w:pPr>
            <w:r>
              <w:rPr>
                <w:rFonts w:ascii="Calibri" w:hAnsi="Calibri" w:cs="Arial"/>
                <w:sz w:val="18"/>
                <w:szCs w:val="18"/>
              </w:rPr>
              <w:t>98</w:t>
            </w:r>
          </w:p>
        </w:tc>
      </w:tr>
    </w:tbl>
    <w:p w14:paraId="6A02EC15" w14:textId="7DD52E11" w:rsidR="004812B1" w:rsidRDefault="004812B1" w:rsidP="00E00222">
      <w:pPr>
        <w:rPr>
          <w:rFonts w:ascii="Calibri" w:hAnsi="Calibri" w:cs="Arial"/>
          <w:sz w:val="18"/>
          <w:szCs w:val="18"/>
        </w:rPr>
      </w:pPr>
    </w:p>
    <w:p w14:paraId="6D51FEB8" w14:textId="599D93A5" w:rsidR="00D0769C" w:rsidRDefault="00D0769C" w:rsidP="00E00222">
      <w:pPr>
        <w:rPr>
          <w:rFonts w:ascii="Calibri" w:hAnsi="Calibri" w:cs="Arial"/>
          <w:sz w:val="18"/>
          <w:szCs w:val="18"/>
        </w:rPr>
      </w:pPr>
    </w:p>
    <w:p w14:paraId="5D763F43" w14:textId="1EA7BCD1" w:rsidR="00D0769C" w:rsidRDefault="00D0769C" w:rsidP="00E00222">
      <w:pPr>
        <w:rPr>
          <w:rFonts w:ascii="Calibri" w:hAnsi="Calibri" w:cs="Arial"/>
          <w:sz w:val="18"/>
          <w:szCs w:val="18"/>
        </w:rPr>
      </w:pPr>
    </w:p>
    <w:p w14:paraId="18F2DE1A" w14:textId="401722A9" w:rsidR="005C3FA7" w:rsidRDefault="005C3FA7" w:rsidP="00E00222">
      <w:pPr>
        <w:rPr>
          <w:rFonts w:ascii="Calibri" w:hAnsi="Calibri" w:cs="Arial"/>
          <w:sz w:val="18"/>
          <w:szCs w:val="18"/>
        </w:rPr>
      </w:pPr>
    </w:p>
    <w:p w14:paraId="6E43AB0F" w14:textId="4F96C474" w:rsidR="005C3FA7" w:rsidRDefault="005C3FA7" w:rsidP="00E00222">
      <w:pPr>
        <w:rPr>
          <w:rFonts w:ascii="Calibri" w:hAnsi="Calibri" w:cs="Arial"/>
          <w:sz w:val="18"/>
          <w:szCs w:val="18"/>
        </w:rPr>
      </w:pPr>
    </w:p>
    <w:p w14:paraId="4CEEE681" w14:textId="159C4125" w:rsidR="005C3FA7" w:rsidRDefault="00287CB3" w:rsidP="00E00222">
      <w:pPr>
        <w:rPr>
          <w:rFonts w:ascii="Calibri" w:hAnsi="Calibri" w:cs="Arial"/>
          <w:sz w:val="18"/>
          <w:szCs w:val="18"/>
        </w:rPr>
      </w:pPr>
      <w:r>
        <w:rPr>
          <w:rFonts w:ascii="Calibri" w:hAnsi="Calibri"/>
          <w:noProof/>
          <w:sz w:val="20"/>
          <w:szCs w:val="20"/>
        </w:rPr>
        <w:drawing>
          <wp:anchor distT="0" distB="0" distL="114300" distR="114300" simplePos="0" relativeHeight="251666432" behindDoc="0" locked="0" layoutInCell="1" allowOverlap="1" wp14:anchorId="641059BB" wp14:editId="5C83E871">
            <wp:simplePos x="0" y="0"/>
            <wp:positionH relativeFrom="margin">
              <wp:posOffset>3587750</wp:posOffset>
            </wp:positionH>
            <wp:positionV relativeFrom="paragraph">
              <wp:posOffset>240665</wp:posOffset>
            </wp:positionV>
            <wp:extent cx="3148330" cy="1483360"/>
            <wp:effectExtent l="0" t="0" r="13970" b="2540"/>
            <wp:wrapThrough wrapText="bothSides">
              <wp:wrapPolygon edited="0">
                <wp:start x="0" y="0"/>
                <wp:lineTo x="0" y="21360"/>
                <wp:lineTo x="21565" y="21360"/>
                <wp:lineTo x="21565" y="0"/>
                <wp:lineTo x="0" y="0"/>
              </wp:wrapPolygon>
            </wp:wrapThrough>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0C1D7E6" w14:textId="3BFEE659" w:rsidR="005C3FA7" w:rsidRDefault="005C3FA7" w:rsidP="00E00222">
      <w:pPr>
        <w:rPr>
          <w:rFonts w:ascii="Calibri" w:hAnsi="Calibri" w:cs="Arial"/>
          <w:sz w:val="18"/>
          <w:szCs w:val="18"/>
        </w:rPr>
      </w:pPr>
    </w:p>
    <w:p w14:paraId="1520ECDF" w14:textId="5CE59891" w:rsidR="00353533" w:rsidRDefault="00353533">
      <w:pPr>
        <w:rPr>
          <w:rFonts w:ascii="Calibri" w:hAnsi="Calibri" w:cs="Arial"/>
          <w:noProof/>
          <w:sz w:val="20"/>
          <w:szCs w:val="20"/>
        </w:rPr>
      </w:pPr>
    </w:p>
    <w:p w14:paraId="4B4A4C04" w14:textId="77777777" w:rsidR="00353533" w:rsidRDefault="00353533">
      <w:pPr>
        <w:rPr>
          <w:rFonts w:ascii="Calibri" w:hAnsi="Calibri" w:cs="Arial"/>
          <w:noProof/>
          <w:sz w:val="20"/>
          <w:szCs w:val="20"/>
        </w:rPr>
      </w:pPr>
    </w:p>
    <w:p w14:paraId="1B695240" w14:textId="2B2BD2FF" w:rsidR="004F26A4" w:rsidRPr="008651AD" w:rsidRDefault="00F17EBB">
      <w:pPr>
        <w:rPr>
          <w:rFonts w:ascii="Calibri" w:hAnsi="Calibri" w:cs="Arial"/>
          <w:b/>
          <w:noProof/>
          <w:sz w:val="20"/>
          <w:szCs w:val="20"/>
        </w:rPr>
      </w:pPr>
      <w:r w:rsidRPr="008651AD">
        <w:rPr>
          <w:rFonts w:ascii="Calibri" w:hAnsi="Calibri" w:cs="Arial"/>
          <w:b/>
          <w:sz w:val="20"/>
          <w:szCs w:val="20"/>
        </w:rPr>
        <w:t>202</w:t>
      </w:r>
      <w:r w:rsidR="005C3FA7" w:rsidRPr="008651AD">
        <w:rPr>
          <w:rFonts w:ascii="Calibri" w:hAnsi="Calibri" w:cs="Arial"/>
          <w:b/>
          <w:sz w:val="20"/>
          <w:szCs w:val="20"/>
        </w:rPr>
        <w:t>1</w:t>
      </w:r>
      <w:r w:rsidRPr="008651AD">
        <w:rPr>
          <w:rFonts w:ascii="Calibri" w:hAnsi="Calibri" w:cs="Arial"/>
          <w:b/>
          <w:sz w:val="20"/>
          <w:szCs w:val="20"/>
        </w:rPr>
        <w:t xml:space="preserve"> – 202</w:t>
      </w:r>
      <w:r w:rsidR="005C3FA7" w:rsidRPr="008651AD">
        <w:rPr>
          <w:rFonts w:ascii="Calibri" w:hAnsi="Calibri" w:cs="Arial"/>
          <w:b/>
          <w:sz w:val="20"/>
          <w:szCs w:val="20"/>
        </w:rPr>
        <w:t>2</w:t>
      </w:r>
      <w:r w:rsidR="00F9370F" w:rsidRPr="008651AD">
        <w:rPr>
          <w:rFonts w:ascii="Calibri" w:hAnsi="Calibri" w:cs="Arial"/>
          <w:b/>
          <w:sz w:val="20"/>
          <w:szCs w:val="20"/>
        </w:rPr>
        <w:t xml:space="preserve"> </w:t>
      </w:r>
      <w:r w:rsidR="00C318DC" w:rsidRPr="008651AD">
        <w:rPr>
          <w:rFonts w:ascii="Calibri" w:hAnsi="Calibri" w:cs="Arial"/>
          <w:b/>
          <w:sz w:val="20"/>
          <w:szCs w:val="20"/>
        </w:rPr>
        <w:t xml:space="preserve">SEN </w:t>
      </w:r>
      <w:r w:rsidR="00F9370F" w:rsidRPr="008651AD">
        <w:rPr>
          <w:rFonts w:ascii="Calibri" w:hAnsi="Calibri" w:cs="Arial"/>
          <w:b/>
          <w:sz w:val="20"/>
          <w:szCs w:val="20"/>
        </w:rPr>
        <w:t>School Profile</w:t>
      </w:r>
    </w:p>
    <w:p w14:paraId="32851B3F" w14:textId="695536CF" w:rsidR="007164ED" w:rsidRDefault="009B62C5">
      <w:pPr>
        <w:rPr>
          <w:noProof/>
        </w:rPr>
      </w:pPr>
      <w:r w:rsidRPr="009B62C5">
        <w:rPr>
          <w:noProof/>
        </w:rPr>
        <w:drawing>
          <wp:anchor distT="0" distB="0" distL="114300" distR="114300" simplePos="0" relativeHeight="251668480" behindDoc="0" locked="0" layoutInCell="1" allowOverlap="1" wp14:anchorId="242FFFC2" wp14:editId="12A4273D">
            <wp:simplePos x="0" y="0"/>
            <wp:positionH relativeFrom="column">
              <wp:posOffset>362936</wp:posOffset>
            </wp:positionH>
            <wp:positionV relativeFrom="paragraph">
              <wp:posOffset>76551</wp:posOffset>
            </wp:positionV>
            <wp:extent cx="6059606" cy="2206049"/>
            <wp:effectExtent l="0" t="0" r="0" b="3810"/>
            <wp:wrapThrough wrapText="bothSides">
              <wp:wrapPolygon edited="0">
                <wp:start x="0" y="0"/>
                <wp:lineTo x="0" y="21451"/>
                <wp:lineTo x="21528" y="21451"/>
                <wp:lineTo x="2152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59606" cy="2206049"/>
                    </a:xfrm>
                    <a:prstGeom prst="rect">
                      <a:avLst/>
                    </a:prstGeom>
                  </pic:spPr>
                </pic:pic>
              </a:graphicData>
            </a:graphic>
            <wp14:sizeRelH relativeFrom="page">
              <wp14:pctWidth>0</wp14:pctWidth>
            </wp14:sizeRelH>
            <wp14:sizeRelV relativeFrom="page">
              <wp14:pctHeight>0</wp14:pctHeight>
            </wp14:sizeRelV>
          </wp:anchor>
        </w:drawing>
      </w:r>
    </w:p>
    <w:p w14:paraId="426AE179" w14:textId="355DC4D7" w:rsidR="005C3FA7" w:rsidRDefault="005C3FA7">
      <w:pPr>
        <w:rPr>
          <w:noProof/>
        </w:rPr>
      </w:pPr>
    </w:p>
    <w:p w14:paraId="4EF1E1E9" w14:textId="59FB8986" w:rsidR="005C3FA7" w:rsidRDefault="005C3FA7">
      <w:pPr>
        <w:rPr>
          <w:noProof/>
        </w:rPr>
      </w:pPr>
    </w:p>
    <w:p w14:paraId="02C8CA81" w14:textId="2E07ABA4" w:rsidR="005C3FA7" w:rsidRDefault="005C3FA7">
      <w:pPr>
        <w:rPr>
          <w:rFonts w:ascii="Calibri" w:hAnsi="Calibri" w:cs="Arial"/>
          <w:sz w:val="18"/>
          <w:szCs w:val="18"/>
        </w:rPr>
      </w:pPr>
    </w:p>
    <w:p w14:paraId="377309FE" w14:textId="2D90A2BE" w:rsidR="00385625" w:rsidRDefault="00385625">
      <w:pPr>
        <w:rPr>
          <w:rFonts w:ascii="Calibri" w:hAnsi="Calibri"/>
          <w:sz w:val="20"/>
          <w:szCs w:val="20"/>
        </w:rPr>
      </w:pPr>
    </w:p>
    <w:p w14:paraId="1F248521" w14:textId="627DC945" w:rsidR="00F17EBB" w:rsidRDefault="00F17EBB">
      <w:pPr>
        <w:rPr>
          <w:rFonts w:ascii="Calibri" w:hAnsi="Calibri"/>
          <w:sz w:val="20"/>
          <w:szCs w:val="20"/>
        </w:rPr>
      </w:pPr>
    </w:p>
    <w:p w14:paraId="34787E2E" w14:textId="76C00BE2" w:rsidR="00F17EBB" w:rsidRDefault="00F17EBB">
      <w:pPr>
        <w:rPr>
          <w:rFonts w:ascii="Calibri" w:hAnsi="Calibri"/>
          <w:sz w:val="20"/>
          <w:szCs w:val="20"/>
        </w:rPr>
      </w:pPr>
    </w:p>
    <w:p w14:paraId="05B34E79" w14:textId="4AD6260A" w:rsidR="00F17EBB" w:rsidRDefault="00F17EBB">
      <w:pPr>
        <w:rPr>
          <w:rFonts w:ascii="Calibri" w:hAnsi="Calibri"/>
          <w:sz w:val="20"/>
          <w:szCs w:val="20"/>
        </w:rPr>
      </w:pPr>
    </w:p>
    <w:p w14:paraId="147E1C4F" w14:textId="4510D1E6" w:rsidR="00F17EBB" w:rsidRDefault="00F17EBB">
      <w:pPr>
        <w:rPr>
          <w:rFonts w:ascii="Calibri" w:hAnsi="Calibri"/>
          <w:sz w:val="20"/>
          <w:szCs w:val="20"/>
        </w:rPr>
      </w:pPr>
    </w:p>
    <w:p w14:paraId="31513E2C" w14:textId="14CADAC1" w:rsidR="00F17EBB" w:rsidRDefault="00F17EBB">
      <w:pPr>
        <w:rPr>
          <w:rFonts w:ascii="Calibri" w:hAnsi="Calibri"/>
          <w:sz w:val="20"/>
          <w:szCs w:val="20"/>
        </w:rPr>
      </w:pPr>
    </w:p>
    <w:p w14:paraId="4536DD81" w14:textId="77777777" w:rsidR="00F17EBB" w:rsidRPr="00733D08" w:rsidRDefault="00F17EBB">
      <w:pPr>
        <w:rPr>
          <w:rFonts w:ascii="Calibri" w:hAnsi="Calibri"/>
          <w:sz w:val="20"/>
          <w:szCs w:val="20"/>
        </w:rPr>
      </w:pPr>
    </w:p>
    <w:p w14:paraId="53532166" w14:textId="4A40D63D" w:rsidR="0082700A" w:rsidRDefault="0082700A" w:rsidP="00BB74DC">
      <w:pPr>
        <w:autoSpaceDE w:val="0"/>
        <w:autoSpaceDN w:val="0"/>
        <w:adjustRightInd w:val="0"/>
        <w:ind w:left="142" w:hanging="142"/>
        <w:jc w:val="both"/>
        <w:rPr>
          <w:rFonts w:ascii="Calibri" w:hAnsi="Calibri" w:cs="Arial"/>
          <w:b/>
          <w:sz w:val="18"/>
          <w:szCs w:val="18"/>
          <w:u w:val="single"/>
        </w:rPr>
      </w:pPr>
    </w:p>
    <w:p w14:paraId="373534E0" w14:textId="77777777" w:rsidR="0082700A" w:rsidRDefault="0082700A" w:rsidP="00BB74DC">
      <w:pPr>
        <w:autoSpaceDE w:val="0"/>
        <w:autoSpaceDN w:val="0"/>
        <w:adjustRightInd w:val="0"/>
        <w:ind w:left="142" w:hanging="142"/>
        <w:jc w:val="both"/>
        <w:rPr>
          <w:rFonts w:ascii="Calibri" w:hAnsi="Calibri" w:cs="Arial"/>
          <w:b/>
          <w:sz w:val="18"/>
          <w:szCs w:val="18"/>
          <w:u w:val="single"/>
        </w:rPr>
      </w:pPr>
    </w:p>
    <w:p w14:paraId="0F3A41A8" w14:textId="56CB79C7" w:rsidR="0082700A" w:rsidRDefault="0082700A" w:rsidP="00BB74DC">
      <w:pPr>
        <w:autoSpaceDE w:val="0"/>
        <w:autoSpaceDN w:val="0"/>
        <w:adjustRightInd w:val="0"/>
        <w:ind w:left="142" w:hanging="142"/>
        <w:jc w:val="both"/>
        <w:rPr>
          <w:rFonts w:ascii="Calibri" w:hAnsi="Calibri" w:cs="Arial"/>
          <w:b/>
          <w:sz w:val="18"/>
          <w:szCs w:val="18"/>
          <w:u w:val="single"/>
        </w:rPr>
      </w:pPr>
    </w:p>
    <w:p w14:paraId="570B9F7C" w14:textId="73F229DE" w:rsidR="004812B1" w:rsidRDefault="004812B1" w:rsidP="00BB74DC">
      <w:pPr>
        <w:autoSpaceDE w:val="0"/>
        <w:autoSpaceDN w:val="0"/>
        <w:adjustRightInd w:val="0"/>
        <w:ind w:left="142" w:hanging="142"/>
        <w:jc w:val="both"/>
        <w:rPr>
          <w:rFonts w:ascii="Calibri" w:hAnsi="Calibri" w:cs="Arial"/>
          <w:b/>
          <w:sz w:val="18"/>
          <w:szCs w:val="18"/>
          <w:u w:val="single"/>
        </w:rPr>
      </w:pPr>
    </w:p>
    <w:p w14:paraId="2C3D10FA" w14:textId="77777777" w:rsidR="004812B1" w:rsidRDefault="004812B1" w:rsidP="00BB74DC">
      <w:pPr>
        <w:autoSpaceDE w:val="0"/>
        <w:autoSpaceDN w:val="0"/>
        <w:adjustRightInd w:val="0"/>
        <w:ind w:left="142" w:hanging="142"/>
        <w:jc w:val="both"/>
        <w:rPr>
          <w:rFonts w:ascii="Calibri" w:hAnsi="Calibri" w:cs="Arial"/>
          <w:b/>
          <w:sz w:val="18"/>
          <w:szCs w:val="18"/>
          <w:u w:val="single"/>
        </w:rPr>
      </w:pPr>
    </w:p>
    <w:p w14:paraId="657ABF53" w14:textId="37E79D35" w:rsidR="006D0E29" w:rsidRPr="008651AD" w:rsidRDefault="006D0E29" w:rsidP="009B62C5">
      <w:pPr>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2021 – 2022 SEND Contextual Information:</w:t>
      </w:r>
    </w:p>
    <w:p w14:paraId="6E835D4D" w14:textId="7B72A7C6" w:rsidR="006D0E29" w:rsidRPr="008651AD" w:rsidRDefault="006D0E29" w:rsidP="009B62C5">
      <w:pPr>
        <w:autoSpaceDE w:val="0"/>
        <w:autoSpaceDN w:val="0"/>
        <w:adjustRightInd w:val="0"/>
        <w:jc w:val="both"/>
        <w:rPr>
          <w:rFonts w:ascii="Calibri" w:hAnsi="Calibri" w:cs="Arial"/>
          <w:sz w:val="20"/>
          <w:szCs w:val="20"/>
        </w:rPr>
      </w:pPr>
      <w:r w:rsidRPr="008651AD">
        <w:rPr>
          <w:rFonts w:ascii="Calibri" w:hAnsi="Calibri" w:cs="Arial"/>
          <w:sz w:val="20"/>
          <w:szCs w:val="20"/>
        </w:rPr>
        <w:t>Over the last 3 years</w:t>
      </w:r>
      <w:r w:rsidR="002E33A0" w:rsidRPr="008651AD">
        <w:rPr>
          <w:rFonts w:ascii="Calibri" w:hAnsi="Calibri" w:cs="Arial"/>
          <w:sz w:val="20"/>
          <w:szCs w:val="20"/>
        </w:rPr>
        <w:t>,</w:t>
      </w:r>
      <w:r w:rsidRPr="008651AD">
        <w:rPr>
          <w:rFonts w:ascii="Calibri" w:hAnsi="Calibri" w:cs="Arial"/>
          <w:sz w:val="20"/>
          <w:szCs w:val="20"/>
        </w:rPr>
        <w:t xml:space="preserve"> the trend of SEND has been on an upward trajectory.  In 2019 there were 70 pupils on the SEND list.  This is comparable to 98 at the time of writing this report.  We are getting </w:t>
      </w:r>
      <w:r w:rsidR="002E33A0" w:rsidRPr="008651AD">
        <w:rPr>
          <w:rFonts w:ascii="Calibri" w:hAnsi="Calibri" w:cs="Arial"/>
          <w:sz w:val="20"/>
          <w:szCs w:val="20"/>
        </w:rPr>
        <w:t xml:space="preserve">much </w:t>
      </w:r>
      <w:r w:rsidRPr="008651AD">
        <w:rPr>
          <w:rFonts w:ascii="Calibri" w:hAnsi="Calibri" w:cs="Arial"/>
          <w:sz w:val="20"/>
          <w:szCs w:val="20"/>
        </w:rPr>
        <w:t>more complex SEND pupils</w:t>
      </w:r>
      <w:r w:rsidR="002E33A0" w:rsidRPr="008651AD">
        <w:rPr>
          <w:rFonts w:ascii="Calibri" w:hAnsi="Calibri" w:cs="Arial"/>
          <w:sz w:val="20"/>
          <w:szCs w:val="20"/>
        </w:rPr>
        <w:t>,</w:t>
      </w:r>
      <w:r w:rsidRPr="008651AD">
        <w:rPr>
          <w:rFonts w:ascii="Calibri" w:hAnsi="Calibri" w:cs="Arial"/>
          <w:sz w:val="20"/>
          <w:szCs w:val="20"/>
        </w:rPr>
        <w:t xml:space="preserve"> who are requiring a much higher level of co-ordination and management.  Out of the 98 pupils currently on the SEND list</w:t>
      </w:r>
      <w:r w:rsidR="002E33A0" w:rsidRPr="008651AD">
        <w:rPr>
          <w:rFonts w:ascii="Calibri" w:hAnsi="Calibri" w:cs="Arial"/>
          <w:sz w:val="20"/>
          <w:szCs w:val="20"/>
        </w:rPr>
        <w:t>,</w:t>
      </w:r>
      <w:r w:rsidRPr="008651AD">
        <w:rPr>
          <w:rFonts w:ascii="Calibri" w:hAnsi="Calibri" w:cs="Arial"/>
          <w:sz w:val="20"/>
          <w:szCs w:val="20"/>
        </w:rPr>
        <w:t xml:space="preserve"> over 60 of these pupils have outside agency involvement.</w:t>
      </w:r>
      <w:r w:rsidR="002E33A0" w:rsidRPr="008651AD">
        <w:rPr>
          <w:rFonts w:ascii="Calibri" w:hAnsi="Calibri" w:cs="Arial"/>
          <w:sz w:val="20"/>
          <w:szCs w:val="20"/>
        </w:rPr>
        <w:t xml:space="preserve">  Comparing our SEND data to Manchester and National data, St. Clare’s have a higher percentage of pupils with EHCP’s and accessing SEND support.</w:t>
      </w:r>
    </w:p>
    <w:p w14:paraId="05631F14" w14:textId="7CFBB2FB" w:rsidR="006D0E29" w:rsidRDefault="002E33A0" w:rsidP="009B62C5">
      <w:pPr>
        <w:autoSpaceDE w:val="0"/>
        <w:autoSpaceDN w:val="0"/>
        <w:adjustRightInd w:val="0"/>
        <w:jc w:val="both"/>
        <w:rPr>
          <w:rFonts w:ascii="Calibri" w:hAnsi="Calibri" w:cs="Arial"/>
          <w:sz w:val="18"/>
          <w:szCs w:val="18"/>
        </w:rPr>
      </w:pPr>
      <w:r w:rsidRPr="002E33A0">
        <w:rPr>
          <w:rFonts w:ascii="Calibri" w:hAnsi="Calibri" w:cs="Arial"/>
          <w:sz w:val="18"/>
          <w:szCs w:val="18"/>
        </w:rPr>
        <w:drawing>
          <wp:anchor distT="0" distB="0" distL="114300" distR="114300" simplePos="0" relativeHeight="251669504" behindDoc="0" locked="0" layoutInCell="1" allowOverlap="1" wp14:anchorId="2251D967" wp14:editId="3937ECD4">
            <wp:simplePos x="0" y="0"/>
            <wp:positionH relativeFrom="margin">
              <wp:align>right</wp:align>
            </wp:positionH>
            <wp:positionV relativeFrom="paragraph">
              <wp:posOffset>4919</wp:posOffset>
            </wp:positionV>
            <wp:extent cx="1105468" cy="386914"/>
            <wp:effectExtent l="0" t="0" r="0" b="0"/>
            <wp:wrapThrough wrapText="bothSides">
              <wp:wrapPolygon edited="0">
                <wp:start x="0" y="0"/>
                <wp:lineTo x="0" y="20217"/>
                <wp:lineTo x="21228" y="20217"/>
                <wp:lineTo x="212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05468" cy="386914"/>
                    </a:xfrm>
                    <a:prstGeom prst="rect">
                      <a:avLst/>
                    </a:prstGeom>
                  </pic:spPr>
                </pic:pic>
              </a:graphicData>
            </a:graphic>
            <wp14:sizeRelH relativeFrom="page">
              <wp14:pctWidth>0</wp14:pctWidth>
            </wp14:sizeRelH>
            <wp14:sizeRelV relativeFrom="page">
              <wp14:pctHeight>0</wp14:pctHeight>
            </wp14:sizeRelV>
          </wp:anchor>
        </w:drawing>
      </w:r>
    </w:p>
    <w:p w14:paraId="50CB0B7E" w14:textId="1884C3D5" w:rsidR="006D0E29" w:rsidRDefault="006D0E29" w:rsidP="009B62C5">
      <w:pPr>
        <w:autoSpaceDE w:val="0"/>
        <w:autoSpaceDN w:val="0"/>
        <w:adjustRightInd w:val="0"/>
        <w:jc w:val="both"/>
        <w:rPr>
          <w:rFonts w:ascii="Calibri" w:hAnsi="Calibri" w:cs="Arial"/>
          <w:sz w:val="18"/>
          <w:szCs w:val="18"/>
        </w:rPr>
      </w:pPr>
    </w:p>
    <w:p w14:paraId="38597ACD" w14:textId="5BC8DBB2" w:rsidR="006D0E29" w:rsidRDefault="006D0E29" w:rsidP="009B62C5">
      <w:pPr>
        <w:autoSpaceDE w:val="0"/>
        <w:autoSpaceDN w:val="0"/>
        <w:adjustRightInd w:val="0"/>
        <w:jc w:val="both"/>
        <w:rPr>
          <w:rFonts w:ascii="Calibri" w:hAnsi="Calibri" w:cs="Arial"/>
          <w:sz w:val="18"/>
          <w:szCs w:val="18"/>
        </w:rPr>
      </w:pPr>
    </w:p>
    <w:p w14:paraId="43A1119B" w14:textId="6623158E" w:rsidR="006D0E29" w:rsidRDefault="00353533" w:rsidP="009B62C5">
      <w:pPr>
        <w:autoSpaceDE w:val="0"/>
        <w:autoSpaceDN w:val="0"/>
        <w:adjustRightInd w:val="0"/>
        <w:jc w:val="both"/>
        <w:rPr>
          <w:rFonts w:ascii="Calibri" w:hAnsi="Calibri" w:cs="Arial"/>
          <w:sz w:val="18"/>
          <w:szCs w:val="18"/>
        </w:rPr>
      </w:pPr>
      <w:r w:rsidRPr="006D0E29">
        <w:rPr>
          <w:rFonts w:ascii="Calibri" w:hAnsi="Calibri" w:cs="Arial"/>
          <w:sz w:val="18"/>
          <w:szCs w:val="18"/>
        </w:rPr>
        <w:drawing>
          <wp:inline distT="0" distB="0" distL="0" distR="0" wp14:anchorId="6AFEE8C9" wp14:editId="62EC9B84">
            <wp:extent cx="6770167" cy="14837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2590" cy="1490849"/>
                    </a:xfrm>
                    <a:prstGeom prst="rect">
                      <a:avLst/>
                    </a:prstGeom>
                  </pic:spPr>
                </pic:pic>
              </a:graphicData>
            </a:graphic>
          </wp:inline>
        </w:drawing>
      </w:r>
    </w:p>
    <w:p w14:paraId="05C2EE19" w14:textId="6F603A03" w:rsidR="006D0E29" w:rsidRDefault="006D0E29" w:rsidP="009B62C5">
      <w:pPr>
        <w:autoSpaceDE w:val="0"/>
        <w:autoSpaceDN w:val="0"/>
        <w:adjustRightInd w:val="0"/>
        <w:jc w:val="both"/>
        <w:rPr>
          <w:rFonts w:ascii="Calibri" w:hAnsi="Calibri" w:cs="Arial"/>
          <w:b/>
          <w:sz w:val="18"/>
          <w:szCs w:val="18"/>
          <w:u w:val="single"/>
        </w:rPr>
      </w:pPr>
    </w:p>
    <w:p w14:paraId="0C587BDA" w14:textId="310AC8B7" w:rsidR="00B4042B" w:rsidRPr="008651AD" w:rsidRDefault="00B4042B" w:rsidP="009B62C5">
      <w:pPr>
        <w:autoSpaceDE w:val="0"/>
        <w:autoSpaceDN w:val="0"/>
        <w:adjustRightInd w:val="0"/>
        <w:jc w:val="both"/>
        <w:rPr>
          <w:rFonts w:ascii="Calibri" w:hAnsi="Calibri" w:cs="Arial"/>
          <w:b/>
          <w:color w:val="7B7B7B" w:themeColor="accent3" w:themeShade="BF"/>
          <w:sz w:val="20"/>
          <w:szCs w:val="20"/>
          <w:u w:val="single"/>
          <w14:glow w14:rad="0">
            <w14:srgbClr w14:val="92D050"/>
          </w14:glow>
        </w:rPr>
      </w:pPr>
      <w:r w:rsidRPr="008651AD">
        <w:rPr>
          <w:rFonts w:ascii="Calibri" w:hAnsi="Calibri" w:cs="Arial"/>
          <w:b/>
          <w:sz w:val="20"/>
          <w:szCs w:val="20"/>
          <w:u w:val="single"/>
        </w:rPr>
        <w:t>Identification of pupils with SE</w:t>
      </w:r>
      <w:r w:rsidR="0082700A" w:rsidRPr="008651AD">
        <w:rPr>
          <w:rFonts w:ascii="Calibri" w:hAnsi="Calibri" w:cs="Arial"/>
          <w:b/>
          <w:sz w:val="20"/>
          <w:szCs w:val="20"/>
          <w:u w:val="single"/>
        </w:rPr>
        <w:t>N:</w:t>
      </w:r>
    </w:p>
    <w:p w14:paraId="562A0978" w14:textId="3355D8DA" w:rsidR="00353533" w:rsidRPr="008651AD" w:rsidRDefault="00532C0F" w:rsidP="009B62C5">
      <w:pPr>
        <w:autoSpaceDE w:val="0"/>
        <w:autoSpaceDN w:val="0"/>
        <w:adjustRightInd w:val="0"/>
        <w:jc w:val="both"/>
        <w:rPr>
          <w:rFonts w:ascii="Calibri" w:hAnsi="Calibri" w:cs="Arial"/>
          <w:sz w:val="20"/>
          <w:szCs w:val="20"/>
        </w:rPr>
      </w:pPr>
      <w:r w:rsidRPr="008651AD">
        <w:rPr>
          <w:rFonts w:ascii="Calibri" w:hAnsi="Calibri" w:cs="Arial"/>
          <w:sz w:val="20"/>
          <w:szCs w:val="20"/>
        </w:rPr>
        <w:t>SEN children are identified as having a defined difficulty over and above those generally exper</w:t>
      </w:r>
      <w:r w:rsidR="00162841" w:rsidRPr="008651AD">
        <w:rPr>
          <w:rFonts w:ascii="Calibri" w:hAnsi="Calibri" w:cs="Arial"/>
          <w:sz w:val="20"/>
          <w:szCs w:val="20"/>
        </w:rPr>
        <w:t>ienced by the majority of his/her peer group.  Teaching s</w:t>
      </w:r>
      <w:r w:rsidRPr="008651AD">
        <w:rPr>
          <w:rFonts w:ascii="Calibri" w:hAnsi="Calibri" w:cs="Arial"/>
          <w:sz w:val="20"/>
          <w:szCs w:val="20"/>
        </w:rPr>
        <w:t>taff are responsible for identifying students with Special E</w:t>
      </w:r>
      <w:r w:rsidR="00162841" w:rsidRPr="008651AD">
        <w:rPr>
          <w:rFonts w:ascii="Calibri" w:hAnsi="Calibri" w:cs="Arial"/>
          <w:sz w:val="20"/>
          <w:szCs w:val="20"/>
        </w:rPr>
        <w:t>d</w:t>
      </w:r>
      <w:r w:rsidR="00267CBC" w:rsidRPr="008651AD">
        <w:rPr>
          <w:rFonts w:ascii="Calibri" w:hAnsi="Calibri" w:cs="Arial"/>
          <w:sz w:val="20"/>
          <w:szCs w:val="20"/>
        </w:rPr>
        <w:t xml:space="preserve">ucational Needs. Class teachers </w:t>
      </w:r>
      <w:r w:rsidRPr="008651AD">
        <w:rPr>
          <w:rFonts w:ascii="Calibri" w:hAnsi="Calibri" w:cs="Arial"/>
          <w:sz w:val="20"/>
          <w:szCs w:val="20"/>
        </w:rPr>
        <w:t>have the overall responsibility of ensuring that the curriculum will be</w:t>
      </w:r>
      <w:r w:rsidR="009B62C5" w:rsidRPr="008651AD">
        <w:rPr>
          <w:rFonts w:ascii="Calibri" w:hAnsi="Calibri" w:cs="Arial"/>
          <w:sz w:val="20"/>
          <w:szCs w:val="20"/>
        </w:rPr>
        <w:t>,</w:t>
      </w:r>
      <w:r w:rsidRPr="008651AD">
        <w:rPr>
          <w:rFonts w:ascii="Calibri" w:hAnsi="Calibri" w:cs="Arial"/>
          <w:sz w:val="20"/>
          <w:szCs w:val="20"/>
        </w:rPr>
        <w:t xml:space="preserve"> differentiated and delivered</w:t>
      </w:r>
      <w:r w:rsidR="00553154" w:rsidRPr="008651AD">
        <w:rPr>
          <w:rFonts w:ascii="Calibri" w:hAnsi="Calibri" w:cs="Arial"/>
          <w:sz w:val="20"/>
          <w:szCs w:val="20"/>
        </w:rPr>
        <w:t>,</w:t>
      </w:r>
      <w:r w:rsidRPr="008651AD">
        <w:rPr>
          <w:rFonts w:ascii="Calibri" w:hAnsi="Calibri" w:cs="Arial"/>
          <w:sz w:val="20"/>
          <w:szCs w:val="20"/>
        </w:rPr>
        <w:t xml:space="preserve"> in an inclusive way to meet the needs of each child within their class.</w:t>
      </w:r>
    </w:p>
    <w:p w14:paraId="2CF45377" w14:textId="77777777" w:rsidR="00353533" w:rsidRPr="008651AD" w:rsidRDefault="00353533" w:rsidP="009B62C5">
      <w:pPr>
        <w:autoSpaceDE w:val="0"/>
        <w:autoSpaceDN w:val="0"/>
        <w:adjustRightInd w:val="0"/>
        <w:jc w:val="both"/>
        <w:rPr>
          <w:rFonts w:ascii="Calibri" w:hAnsi="Calibri" w:cs="Arial"/>
          <w:b/>
          <w:sz w:val="20"/>
          <w:szCs w:val="20"/>
        </w:rPr>
      </w:pPr>
    </w:p>
    <w:p w14:paraId="752168C2" w14:textId="1C3C7390" w:rsidR="00A5442F" w:rsidRPr="008651AD" w:rsidRDefault="00A5442F" w:rsidP="009B62C5">
      <w:pPr>
        <w:autoSpaceDE w:val="0"/>
        <w:autoSpaceDN w:val="0"/>
        <w:adjustRightInd w:val="0"/>
        <w:jc w:val="both"/>
        <w:rPr>
          <w:rFonts w:ascii="Calibri" w:hAnsi="Calibri" w:cs="Arial"/>
          <w:b/>
          <w:sz w:val="20"/>
          <w:szCs w:val="20"/>
        </w:rPr>
      </w:pPr>
      <w:r w:rsidRPr="008651AD">
        <w:rPr>
          <w:rFonts w:ascii="Calibri" w:hAnsi="Calibri" w:cs="Arial"/>
          <w:b/>
          <w:sz w:val="20"/>
          <w:szCs w:val="20"/>
        </w:rPr>
        <w:t xml:space="preserve">To support swift </w:t>
      </w:r>
      <w:r w:rsidR="00F9370F" w:rsidRPr="008651AD">
        <w:rPr>
          <w:rFonts w:ascii="Calibri" w:hAnsi="Calibri" w:cs="Arial"/>
          <w:b/>
          <w:sz w:val="20"/>
          <w:szCs w:val="20"/>
        </w:rPr>
        <w:t>identification</w:t>
      </w:r>
      <w:r w:rsidR="003335AA" w:rsidRPr="008651AD">
        <w:rPr>
          <w:rFonts w:ascii="Calibri" w:hAnsi="Calibri" w:cs="Arial"/>
          <w:b/>
          <w:sz w:val="20"/>
          <w:szCs w:val="20"/>
        </w:rPr>
        <w:t xml:space="preserve"> and the effective leadership of </w:t>
      </w:r>
      <w:r w:rsidRPr="008651AD">
        <w:rPr>
          <w:rFonts w:ascii="Calibri" w:hAnsi="Calibri" w:cs="Arial"/>
          <w:b/>
          <w:sz w:val="20"/>
          <w:szCs w:val="20"/>
        </w:rPr>
        <w:t>SEND within St. Clare’</w:t>
      </w:r>
      <w:r w:rsidR="00F9370F" w:rsidRPr="008651AD">
        <w:rPr>
          <w:rFonts w:ascii="Calibri" w:hAnsi="Calibri" w:cs="Arial"/>
          <w:b/>
          <w:sz w:val="20"/>
          <w:szCs w:val="20"/>
        </w:rPr>
        <w:t>s the following strategies are used:</w:t>
      </w:r>
    </w:p>
    <w:p w14:paraId="379476D1" w14:textId="77777777" w:rsidR="002E33A0" w:rsidRPr="008651AD" w:rsidRDefault="00D0769C"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SENDco is non-class based so SEND can be</w:t>
      </w:r>
      <w:r w:rsidR="002E33A0" w:rsidRPr="008651AD">
        <w:rPr>
          <w:rFonts w:ascii="Calibri" w:hAnsi="Calibri" w:cs="Arial"/>
          <w:sz w:val="20"/>
          <w:szCs w:val="20"/>
        </w:rPr>
        <w:t xml:space="preserve"> given the time and leadership required to fulfil the role effectively.  </w:t>
      </w:r>
    </w:p>
    <w:p w14:paraId="2EC3ADDB" w14:textId="77777777" w:rsidR="002E33A0" w:rsidRPr="008651AD" w:rsidRDefault="002E33A0"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SEND needs are</w:t>
      </w:r>
      <w:r w:rsidR="00D0769C" w:rsidRPr="008651AD">
        <w:rPr>
          <w:rFonts w:ascii="Calibri" w:hAnsi="Calibri" w:cs="Arial"/>
          <w:sz w:val="20"/>
          <w:szCs w:val="20"/>
        </w:rPr>
        <w:t xml:space="preserve"> quickly identified.  </w:t>
      </w:r>
    </w:p>
    <w:p w14:paraId="31D62E7A" w14:textId="77777777" w:rsidR="002E33A0" w:rsidRPr="008651AD" w:rsidRDefault="00D0769C"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lastRenderedPageBreak/>
        <w:t>Parents and outside agencies have quick access to the SENDco and provision is put into place to meet the needs of pupils quickly and efficiently</w:t>
      </w:r>
      <w:r w:rsidR="002E33A0" w:rsidRPr="008651AD">
        <w:rPr>
          <w:rFonts w:ascii="Calibri" w:hAnsi="Calibri" w:cs="Arial"/>
          <w:sz w:val="20"/>
          <w:szCs w:val="20"/>
        </w:rPr>
        <w:t>.</w:t>
      </w:r>
    </w:p>
    <w:p w14:paraId="72EDDEBC" w14:textId="414A9DE4" w:rsidR="00D0769C" w:rsidRPr="008651AD" w:rsidRDefault="002E33A0"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P</w:t>
      </w:r>
      <w:r w:rsidR="009B62C5" w:rsidRPr="008651AD">
        <w:rPr>
          <w:rFonts w:ascii="Calibri" w:hAnsi="Calibri" w:cs="Arial"/>
          <w:sz w:val="20"/>
          <w:szCs w:val="20"/>
        </w:rPr>
        <w:t xml:space="preserve">rovision for our most vulnerable pupils is </w:t>
      </w:r>
      <w:r w:rsidRPr="008651AD">
        <w:rPr>
          <w:rFonts w:ascii="Calibri" w:hAnsi="Calibri" w:cs="Arial"/>
          <w:sz w:val="20"/>
          <w:szCs w:val="20"/>
        </w:rPr>
        <w:t xml:space="preserve">regularly </w:t>
      </w:r>
      <w:r w:rsidR="009B62C5" w:rsidRPr="008651AD">
        <w:rPr>
          <w:rFonts w:ascii="Calibri" w:hAnsi="Calibri" w:cs="Arial"/>
          <w:sz w:val="20"/>
          <w:szCs w:val="20"/>
        </w:rPr>
        <w:t>monitored for impact</w:t>
      </w:r>
      <w:r w:rsidR="00D0769C" w:rsidRPr="008651AD">
        <w:rPr>
          <w:rFonts w:ascii="Calibri" w:hAnsi="Calibri" w:cs="Arial"/>
          <w:sz w:val="20"/>
          <w:szCs w:val="20"/>
        </w:rPr>
        <w:t xml:space="preserve">. </w:t>
      </w:r>
    </w:p>
    <w:p w14:paraId="1DBCC687" w14:textId="1CD0021D" w:rsidR="00F9370F" w:rsidRPr="008651AD" w:rsidRDefault="00F9370F"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Home visits are carried out to all new starters to Nursery or Reception. SALT TA accompanies EYFS staff to identify SEND quickly. </w:t>
      </w:r>
    </w:p>
    <w:p w14:paraId="68D85C1B" w14:textId="77777777" w:rsidR="003335AA" w:rsidRPr="008651AD" w:rsidRDefault="00F9370F"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Whole school data is analysed </w:t>
      </w:r>
      <w:r w:rsidR="002E33A0" w:rsidRPr="008651AD">
        <w:rPr>
          <w:rFonts w:ascii="Calibri" w:hAnsi="Calibri" w:cs="Arial"/>
          <w:sz w:val="20"/>
          <w:szCs w:val="20"/>
        </w:rPr>
        <w:t xml:space="preserve">following each assessment point and new provision put in place to support SEND pupil to make at least expected progress. </w:t>
      </w:r>
    </w:p>
    <w:p w14:paraId="1086B0DD" w14:textId="1CFFAF6E" w:rsidR="002E33A0" w:rsidRPr="008651AD" w:rsidRDefault="003335AA"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SEND forms part of all pupil progress meetings.</w:t>
      </w:r>
    </w:p>
    <w:p w14:paraId="6E18D9D2" w14:textId="72383FCB" w:rsidR="00F9370F" w:rsidRPr="008651AD" w:rsidRDefault="002E33A0"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The </w:t>
      </w:r>
      <w:r w:rsidR="00F9370F" w:rsidRPr="008651AD">
        <w:rPr>
          <w:rFonts w:ascii="Calibri" w:hAnsi="Calibri" w:cs="Arial"/>
          <w:sz w:val="20"/>
          <w:szCs w:val="20"/>
        </w:rPr>
        <w:t>SEN</w:t>
      </w:r>
      <w:r w:rsidRPr="008651AD">
        <w:rPr>
          <w:rFonts w:ascii="Calibri" w:hAnsi="Calibri" w:cs="Arial"/>
          <w:sz w:val="20"/>
          <w:szCs w:val="20"/>
        </w:rPr>
        <w:t>D list is a working document and updated regularly</w:t>
      </w:r>
      <w:r w:rsidR="00F9370F" w:rsidRPr="008651AD">
        <w:rPr>
          <w:rFonts w:ascii="Calibri" w:hAnsi="Calibri" w:cs="Arial"/>
          <w:sz w:val="20"/>
          <w:szCs w:val="20"/>
        </w:rPr>
        <w:t>, based on agreed thresholds</w:t>
      </w:r>
      <w:r w:rsidR="009B62C5" w:rsidRPr="008651AD">
        <w:rPr>
          <w:rFonts w:ascii="Calibri" w:hAnsi="Calibri" w:cs="Arial"/>
          <w:sz w:val="20"/>
          <w:szCs w:val="20"/>
        </w:rPr>
        <w:t>.</w:t>
      </w:r>
    </w:p>
    <w:p w14:paraId="4A6930A5" w14:textId="2BA5734F" w:rsidR="00F9370F" w:rsidRPr="008651AD" w:rsidRDefault="00F9370F"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Early identification and planned interventions en</w:t>
      </w:r>
      <w:r w:rsidR="003335AA" w:rsidRPr="008651AD">
        <w:rPr>
          <w:rFonts w:ascii="Calibri" w:hAnsi="Calibri" w:cs="Arial"/>
          <w:sz w:val="20"/>
          <w:szCs w:val="20"/>
        </w:rPr>
        <w:t>sure</w:t>
      </w:r>
      <w:r w:rsidRPr="008651AD">
        <w:rPr>
          <w:rFonts w:ascii="Calibri" w:hAnsi="Calibri" w:cs="Arial"/>
          <w:sz w:val="20"/>
          <w:szCs w:val="20"/>
        </w:rPr>
        <w:t xml:space="preserve"> each child progresses in line with their academic ability to ensure no child goes undetected.</w:t>
      </w:r>
    </w:p>
    <w:p w14:paraId="407BFE63" w14:textId="46A7FC18" w:rsidR="00F9370F" w:rsidRPr="008651AD" w:rsidRDefault="00F9370F"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Head teacher meets all new starters so any SEND is quickly identified.  As a result, bespoke provision is immediately put into place. </w:t>
      </w:r>
    </w:p>
    <w:p w14:paraId="6FDAEAA3" w14:textId="72F43565" w:rsidR="00625A19" w:rsidRPr="008651AD" w:rsidRDefault="00625A19" w:rsidP="009B62C5">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Open-door policy for SEND for parents to meet and discuss concerns they may have.</w:t>
      </w:r>
    </w:p>
    <w:p w14:paraId="694B092D" w14:textId="49C00895" w:rsidR="003335AA" w:rsidRPr="008651AD" w:rsidRDefault="003335AA"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Interventions are evidence-based and regularly reviewed so that the impact is maximised. </w:t>
      </w:r>
      <w:r w:rsidR="002E33A0" w:rsidRPr="008651AD">
        <w:rPr>
          <w:rFonts w:ascii="Calibri" w:hAnsi="Calibri" w:cs="Arial"/>
          <w:sz w:val="20"/>
          <w:szCs w:val="20"/>
        </w:rPr>
        <w:t xml:space="preserve">SENDco </w:t>
      </w:r>
      <w:r w:rsidRPr="008651AD">
        <w:rPr>
          <w:rFonts w:ascii="Calibri" w:hAnsi="Calibri" w:cs="Arial"/>
          <w:sz w:val="20"/>
          <w:szCs w:val="20"/>
        </w:rPr>
        <w:t xml:space="preserve">regularly </w:t>
      </w:r>
      <w:r w:rsidR="002E33A0" w:rsidRPr="008651AD">
        <w:rPr>
          <w:rFonts w:ascii="Calibri" w:hAnsi="Calibri" w:cs="Arial"/>
          <w:sz w:val="20"/>
          <w:szCs w:val="20"/>
        </w:rPr>
        <w:t>researches new interventions</w:t>
      </w:r>
      <w:r w:rsidRPr="008651AD">
        <w:rPr>
          <w:rFonts w:ascii="Calibri" w:hAnsi="Calibri" w:cs="Arial"/>
          <w:sz w:val="20"/>
          <w:szCs w:val="20"/>
        </w:rPr>
        <w:t xml:space="preserve">/resources; </w:t>
      </w:r>
      <w:r w:rsidR="002E33A0" w:rsidRPr="008651AD">
        <w:rPr>
          <w:rFonts w:ascii="Calibri" w:hAnsi="Calibri" w:cs="Arial"/>
          <w:sz w:val="20"/>
          <w:szCs w:val="20"/>
        </w:rPr>
        <w:t>trials these regularly with smaller numbers of pupils before rolling these out to wider groups of SEND pupils.</w:t>
      </w:r>
    </w:p>
    <w:p w14:paraId="779E9DCB" w14:textId="77777777" w:rsidR="003335AA" w:rsidRPr="008651AD" w:rsidRDefault="00F9370F"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All pupils with an EHCP have a transfer review at the end of year 5 to ensure transition to secondary is smooth.</w:t>
      </w:r>
    </w:p>
    <w:p w14:paraId="09F956D0" w14:textId="77777777" w:rsidR="003335AA" w:rsidRPr="008651AD" w:rsidRDefault="00F17EBB"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All pupils who have had EP involvement are reviewed prior to transition to KS3 to ensure they are well supported going onto their next stage of education.</w:t>
      </w:r>
    </w:p>
    <w:p w14:paraId="16292140" w14:textId="6E51F7F8" w:rsidR="003335AA" w:rsidRPr="008651AD" w:rsidRDefault="00F9370F"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Interventions are </w:t>
      </w:r>
      <w:proofErr w:type="gramStart"/>
      <w:r w:rsidRPr="008651AD">
        <w:rPr>
          <w:rFonts w:ascii="Calibri" w:hAnsi="Calibri" w:cs="Arial"/>
          <w:sz w:val="20"/>
          <w:szCs w:val="20"/>
        </w:rPr>
        <w:t>bespoke</w:t>
      </w:r>
      <w:proofErr w:type="gramEnd"/>
      <w:r w:rsidRPr="008651AD">
        <w:rPr>
          <w:rFonts w:ascii="Calibri" w:hAnsi="Calibri" w:cs="Arial"/>
          <w:sz w:val="20"/>
          <w:szCs w:val="20"/>
        </w:rPr>
        <w:t xml:space="preserve"> to the pupil’s needs.</w:t>
      </w:r>
    </w:p>
    <w:p w14:paraId="4B742E87" w14:textId="0BAB8580" w:rsidR="003335AA" w:rsidRPr="008651AD" w:rsidRDefault="00F9370F"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Class teachers ensure</w:t>
      </w:r>
      <w:r w:rsidR="003335AA" w:rsidRPr="008651AD">
        <w:rPr>
          <w:rFonts w:ascii="Calibri" w:hAnsi="Calibri" w:cs="Arial"/>
          <w:sz w:val="20"/>
          <w:szCs w:val="20"/>
        </w:rPr>
        <w:t xml:space="preserve"> lessons are differentiated, </w:t>
      </w:r>
      <w:r w:rsidRPr="008651AD">
        <w:rPr>
          <w:rFonts w:ascii="Calibri" w:hAnsi="Calibri" w:cs="Arial"/>
          <w:sz w:val="20"/>
          <w:szCs w:val="20"/>
        </w:rPr>
        <w:t>matched to pupils needs</w:t>
      </w:r>
      <w:r w:rsidR="003335AA" w:rsidRPr="008651AD">
        <w:rPr>
          <w:rFonts w:ascii="Calibri" w:hAnsi="Calibri" w:cs="Arial"/>
          <w:sz w:val="20"/>
          <w:szCs w:val="20"/>
        </w:rPr>
        <w:t xml:space="preserve"> and concrete resources used to support pupil learning</w:t>
      </w:r>
      <w:r w:rsidRPr="008651AD">
        <w:rPr>
          <w:rFonts w:ascii="Calibri" w:hAnsi="Calibri" w:cs="Arial"/>
          <w:sz w:val="20"/>
          <w:szCs w:val="20"/>
        </w:rPr>
        <w:t>.</w:t>
      </w:r>
    </w:p>
    <w:p w14:paraId="2FA7BBB2" w14:textId="77777777" w:rsidR="003335AA" w:rsidRPr="008651AD" w:rsidRDefault="00F9370F" w:rsidP="003335AA">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 xml:space="preserve">First-wave quality teaching is </w:t>
      </w:r>
      <w:r w:rsidR="00625A19" w:rsidRPr="008651AD">
        <w:rPr>
          <w:rFonts w:ascii="Calibri" w:hAnsi="Calibri" w:cs="Arial"/>
          <w:sz w:val="20"/>
          <w:szCs w:val="20"/>
        </w:rPr>
        <w:t xml:space="preserve">regularly </w:t>
      </w:r>
      <w:r w:rsidRPr="008651AD">
        <w:rPr>
          <w:rFonts w:ascii="Calibri" w:hAnsi="Calibri" w:cs="Arial"/>
          <w:sz w:val="20"/>
          <w:szCs w:val="20"/>
        </w:rPr>
        <w:t xml:space="preserve">monitored so that learning for SEND pupils is </w:t>
      </w:r>
      <w:r w:rsidR="00625A19" w:rsidRPr="008651AD">
        <w:rPr>
          <w:rFonts w:ascii="Calibri" w:hAnsi="Calibri" w:cs="Arial"/>
          <w:sz w:val="20"/>
          <w:szCs w:val="20"/>
        </w:rPr>
        <w:t>maximised.</w:t>
      </w:r>
    </w:p>
    <w:p w14:paraId="486FF4B5" w14:textId="77777777" w:rsidR="003335AA" w:rsidRPr="008651AD" w:rsidRDefault="00625A19" w:rsidP="00532C0F">
      <w:pPr>
        <w:pStyle w:val="ListParagraph"/>
        <w:numPr>
          <w:ilvl w:val="0"/>
          <w:numId w:val="17"/>
        </w:numPr>
        <w:autoSpaceDE w:val="0"/>
        <w:autoSpaceDN w:val="0"/>
        <w:adjustRightInd w:val="0"/>
        <w:jc w:val="both"/>
        <w:rPr>
          <w:rFonts w:ascii="Calibri" w:hAnsi="Calibri" w:cs="Arial"/>
          <w:sz w:val="20"/>
          <w:szCs w:val="20"/>
        </w:rPr>
      </w:pPr>
      <w:r w:rsidRPr="008651AD">
        <w:rPr>
          <w:rFonts w:ascii="Calibri" w:hAnsi="Calibri" w:cs="Arial"/>
          <w:sz w:val="20"/>
          <w:szCs w:val="20"/>
        </w:rPr>
        <w:t>A central online tracking system allows interventions to be quickly grouped, analysed and costed. Provision Maps are then easily accessible.  The system also allows individual pupil passports to be completed for our most complex SEND pupils.</w:t>
      </w:r>
    </w:p>
    <w:p w14:paraId="65A3FF7F" w14:textId="0FFD64D8" w:rsidR="0028703A" w:rsidRPr="008651AD" w:rsidRDefault="0028703A" w:rsidP="003335AA">
      <w:pPr>
        <w:pStyle w:val="ListParagraph"/>
        <w:autoSpaceDE w:val="0"/>
        <w:autoSpaceDN w:val="0"/>
        <w:adjustRightInd w:val="0"/>
        <w:ind w:left="432"/>
        <w:jc w:val="both"/>
        <w:rPr>
          <w:rFonts w:ascii="Calibri" w:hAnsi="Calibri" w:cs="Arial"/>
          <w:sz w:val="20"/>
          <w:szCs w:val="20"/>
        </w:rPr>
      </w:pPr>
    </w:p>
    <w:p w14:paraId="5F8DA186" w14:textId="373C6C65" w:rsidR="00532C0F" w:rsidRPr="008651AD" w:rsidRDefault="00532C0F" w:rsidP="00532C0F">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Staffing Arrangements</w:t>
      </w:r>
      <w:r w:rsidR="0082700A" w:rsidRPr="008651AD">
        <w:rPr>
          <w:rFonts w:ascii="Calibri" w:hAnsi="Calibri" w:cs="Arial"/>
          <w:b/>
          <w:sz w:val="20"/>
          <w:szCs w:val="20"/>
          <w:u w:val="single"/>
        </w:rPr>
        <w:t>:</w:t>
      </w:r>
    </w:p>
    <w:p w14:paraId="24172F2B" w14:textId="59801CEC" w:rsidR="00C266ED" w:rsidRPr="008651AD" w:rsidRDefault="00C266ED" w:rsidP="00532C0F">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2021-22:</w:t>
      </w:r>
    </w:p>
    <w:p w14:paraId="577A6B38" w14:textId="7A26CC4F" w:rsidR="00385625" w:rsidRPr="008651AD" w:rsidRDefault="00C266ED" w:rsidP="00B4042B">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During this academic year w</w:t>
      </w:r>
      <w:r w:rsidR="00C318DC" w:rsidRPr="008651AD">
        <w:rPr>
          <w:rFonts w:ascii="Calibri" w:hAnsi="Calibri" w:cs="Arial"/>
          <w:sz w:val="20"/>
          <w:szCs w:val="20"/>
        </w:rPr>
        <w:t xml:space="preserve">e </w:t>
      </w:r>
      <w:r w:rsidRPr="008651AD">
        <w:rPr>
          <w:rFonts w:ascii="Calibri" w:hAnsi="Calibri" w:cs="Arial"/>
          <w:sz w:val="20"/>
          <w:szCs w:val="20"/>
        </w:rPr>
        <w:t>employed</w:t>
      </w:r>
      <w:r w:rsidR="00C318DC" w:rsidRPr="008651AD">
        <w:rPr>
          <w:rFonts w:ascii="Calibri" w:hAnsi="Calibri" w:cs="Arial"/>
          <w:sz w:val="20"/>
          <w:szCs w:val="20"/>
        </w:rPr>
        <w:t xml:space="preserve"> </w:t>
      </w:r>
      <w:r w:rsidR="00F17EBB" w:rsidRPr="008651AD">
        <w:rPr>
          <w:rFonts w:ascii="Calibri" w:hAnsi="Calibri" w:cs="Arial"/>
          <w:sz w:val="20"/>
          <w:szCs w:val="20"/>
        </w:rPr>
        <w:t>13</w:t>
      </w:r>
      <w:r w:rsidR="00F91D56" w:rsidRPr="008651AD">
        <w:rPr>
          <w:rFonts w:ascii="Calibri" w:hAnsi="Calibri" w:cs="Arial"/>
          <w:sz w:val="20"/>
          <w:szCs w:val="20"/>
        </w:rPr>
        <w:t xml:space="preserve"> Key Worker</w:t>
      </w:r>
      <w:r w:rsidR="007C0AF1" w:rsidRPr="008651AD">
        <w:rPr>
          <w:rFonts w:ascii="Calibri" w:hAnsi="Calibri" w:cs="Arial"/>
          <w:sz w:val="20"/>
          <w:szCs w:val="20"/>
        </w:rPr>
        <w:t>s</w:t>
      </w:r>
      <w:r w:rsidR="00F91D56" w:rsidRPr="008651AD">
        <w:rPr>
          <w:rFonts w:ascii="Calibri" w:hAnsi="Calibri" w:cs="Arial"/>
          <w:sz w:val="20"/>
          <w:szCs w:val="20"/>
        </w:rPr>
        <w:t xml:space="preserve"> </w:t>
      </w:r>
      <w:r w:rsidR="00321A24" w:rsidRPr="008651AD">
        <w:rPr>
          <w:rFonts w:ascii="Calibri" w:hAnsi="Calibri" w:cs="Arial"/>
          <w:sz w:val="20"/>
          <w:szCs w:val="20"/>
        </w:rPr>
        <w:t>(</w:t>
      </w:r>
      <w:r w:rsidR="00F91D56" w:rsidRPr="008651AD">
        <w:rPr>
          <w:rFonts w:ascii="Calibri" w:hAnsi="Calibri" w:cs="Arial"/>
          <w:sz w:val="20"/>
          <w:szCs w:val="20"/>
        </w:rPr>
        <w:t>TAs</w:t>
      </w:r>
      <w:r w:rsidR="00321A24" w:rsidRPr="008651AD">
        <w:rPr>
          <w:rFonts w:ascii="Calibri" w:hAnsi="Calibri" w:cs="Arial"/>
          <w:sz w:val="20"/>
          <w:szCs w:val="20"/>
        </w:rPr>
        <w:t>)</w:t>
      </w:r>
      <w:r w:rsidR="00F91D56" w:rsidRPr="008651AD">
        <w:rPr>
          <w:rFonts w:ascii="Calibri" w:hAnsi="Calibri" w:cs="Arial"/>
          <w:sz w:val="20"/>
          <w:szCs w:val="20"/>
        </w:rPr>
        <w:t xml:space="preserve"> </w:t>
      </w:r>
      <w:r w:rsidR="00FA6E81" w:rsidRPr="008651AD">
        <w:rPr>
          <w:rFonts w:ascii="Calibri" w:hAnsi="Calibri" w:cs="Arial"/>
          <w:sz w:val="20"/>
          <w:szCs w:val="20"/>
        </w:rPr>
        <w:t>linked with pupils across the school with EHCP’s.</w:t>
      </w:r>
      <w:r w:rsidR="00267CBC" w:rsidRPr="008651AD">
        <w:rPr>
          <w:rFonts w:ascii="Calibri" w:hAnsi="Calibri" w:cs="Arial"/>
          <w:sz w:val="20"/>
          <w:szCs w:val="20"/>
        </w:rPr>
        <w:t xml:space="preserve">  </w:t>
      </w:r>
      <w:r w:rsidR="00321A24" w:rsidRPr="008651AD">
        <w:rPr>
          <w:rFonts w:ascii="Calibri" w:hAnsi="Calibri" w:cs="Arial"/>
          <w:sz w:val="20"/>
          <w:szCs w:val="20"/>
        </w:rPr>
        <w:t>For most key workers, a</w:t>
      </w:r>
      <w:r w:rsidR="00F91D56" w:rsidRPr="008651AD">
        <w:rPr>
          <w:rFonts w:ascii="Calibri" w:hAnsi="Calibri" w:cs="Arial"/>
          <w:sz w:val="20"/>
          <w:szCs w:val="20"/>
        </w:rPr>
        <w:t>s part of their role</w:t>
      </w:r>
      <w:r w:rsidR="00321A24" w:rsidRPr="008651AD">
        <w:rPr>
          <w:rFonts w:ascii="Calibri" w:hAnsi="Calibri" w:cs="Arial"/>
          <w:sz w:val="20"/>
          <w:szCs w:val="20"/>
        </w:rPr>
        <w:t>,</w:t>
      </w:r>
      <w:r w:rsidR="00F91D56" w:rsidRPr="008651AD">
        <w:rPr>
          <w:rFonts w:ascii="Calibri" w:hAnsi="Calibri" w:cs="Arial"/>
          <w:sz w:val="20"/>
          <w:szCs w:val="20"/>
        </w:rPr>
        <w:t xml:space="preserve"> </w:t>
      </w:r>
      <w:r w:rsidR="00FA6E81" w:rsidRPr="008651AD">
        <w:rPr>
          <w:rFonts w:ascii="Calibri" w:hAnsi="Calibri" w:cs="Arial"/>
          <w:sz w:val="20"/>
          <w:szCs w:val="20"/>
        </w:rPr>
        <w:t xml:space="preserve">- </w:t>
      </w:r>
      <w:r w:rsidR="00F91D56" w:rsidRPr="008651AD">
        <w:rPr>
          <w:rFonts w:ascii="Calibri" w:hAnsi="Calibri" w:cs="Arial"/>
          <w:sz w:val="20"/>
          <w:szCs w:val="20"/>
        </w:rPr>
        <w:t>they work in small groups on interventions</w:t>
      </w:r>
      <w:r w:rsidR="00B426C5" w:rsidRPr="008651AD">
        <w:rPr>
          <w:rFonts w:ascii="Calibri" w:hAnsi="Calibri" w:cs="Arial"/>
          <w:sz w:val="20"/>
          <w:szCs w:val="20"/>
        </w:rPr>
        <w:t>,</w:t>
      </w:r>
      <w:r w:rsidR="00F91D56" w:rsidRPr="008651AD">
        <w:rPr>
          <w:rFonts w:ascii="Calibri" w:hAnsi="Calibri" w:cs="Arial"/>
          <w:sz w:val="20"/>
          <w:szCs w:val="20"/>
        </w:rPr>
        <w:t xml:space="preserve"> which include their identified pupil.</w:t>
      </w:r>
      <w:r w:rsidR="00321A24" w:rsidRPr="008651AD">
        <w:rPr>
          <w:rFonts w:ascii="Calibri" w:hAnsi="Calibri" w:cs="Arial"/>
          <w:sz w:val="20"/>
          <w:szCs w:val="20"/>
        </w:rPr>
        <w:t xml:space="preserve">  We currently have </w:t>
      </w:r>
      <w:r w:rsidR="003335AA" w:rsidRPr="008651AD">
        <w:rPr>
          <w:rFonts w:ascii="Calibri" w:hAnsi="Calibri" w:cs="Arial"/>
          <w:sz w:val="20"/>
          <w:szCs w:val="20"/>
        </w:rPr>
        <w:t>nine</w:t>
      </w:r>
      <w:r w:rsidR="00321A24" w:rsidRPr="008651AD">
        <w:rPr>
          <w:rFonts w:ascii="Calibri" w:hAnsi="Calibri" w:cs="Arial"/>
          <w:sz w:val="20"/>
          <w:szCs w:val="20"/>
        </w:rPr>
        <w:t xml:space="preserve"> pupils with exceptionally complex needs</w:t>
      </w:r>
      <w:r w:rsidR="00D40CB0" w:rsidRPr="008651AD">
        <w:rPr>
          <w:rFonts w:ascii="Calibri" w:hAnsi="Calibri" w:cs="Arial"/>
          <w:sz w:val="20"/>
          <w:szCs w:val="20"/>
        </w:rPr>
        <w:t xml:space="preserve">. </w:t>
      </w:r>
      <w:r w:rsidR="003335AA" w:rsidRPr="008651AD">
        <w:rPr>
          <w:rFonts w:ascii="Calibri" w:hAnsi="Calibri" w:cs="Arial"/>
          <w:sz w:val="20"/>
          <w:szCs w:val="20"/>
        </w:rPr>
        <w:t xml:space="preserve"> Seven of these pupils require </w:t>
      </w:r>
      <w:r w:rsidR="005E1385" w:rsidRPr="008651AD">
        <w:rPr>
          <w:rFonts w:ascii="Calibri" w:hAnsi="Calibri" w:cs="Arial"/>
          <w:sz w:val="20"/>
          <w:szCs w:val="20"/>
        </w:rPr>
        <w:t>a c</w:t>
      </w:r>
      <w:r w:rsidR="00D40CB0" w:rsidRPr="008651AD">
        <w:rPr>
          <w:rFonts w:ascii="Calibri" w:hAnsi="Calibri" w:cs="Arial"/>
          <w:sz w:val="20"/>
          <w:szCs w:val="20"/>
        </w:rPr>
        <w:t xml:space="preserve">ompletely different curriculum, </w:t>
      </w:r>
      <w:r w:rsidR="005E1385" w:rsidRPr="008651AD">
        <w:rPr>
          <w:rFonts w:ascii="Calibri" w:hAnsi="Calibri" w:cs="Arial"/>
          <w:sz w:val="20"/>
          <w:szCs w:val="20"/>
        </w:rPr>
        <w:t>based</w:t>
      </w:r>
      <w:r w:rsidR="00D40CB0" w:rsidRPr="008651AD">
        <w:rPr>
          <w:rFonts w:ascii="Calibri" w:hAnsi="Calibri" w:cs="Arial"/>
          <w:sz w:val="20"/>
          <w:szCs w:val="20"/>
        </w:rPr>
        <w:t xml:space="preserve"> on their </w:t>
      </w:r>
      <w:r w:rsidR="00C67D69" w:rsidRPr="008651AD">
        <w:rPr>
          <w:rFonts w:ascii="Calibri" w:hAnsi="Calibri" w:cs="Arial"/>
          <w:sz w:val="20"/>
          <w:szCs w:val="20"/>
        </w:rPr>
        <w:t>individual needs</w:t>
      </w:r>
      <w:r w:rsidR="003335AA" w:rsidRPr="008651AD">
        <w:rPr>
          <w:rFonts w:ascii="Calibri" w:hAnsi="Calibri" w:cs="Arial"/>
          <w:sz w:val="20"/>
          <w:szCs w:val="20"/>
        </w:rPr>
        <w:t xml:space="preserve"> from the rest of their class</w:t>
      </w:r>
      <w:r w:rsidR="005E1385" w:rsidRPr="008651AD">
        <w:rPr>
          <w:rFonts w:ascii="Calibri" w:hAnsi="Calibri" w:cs="Arial"/>
          <w:sz w:val="20"/>
          <w:szCs w:val="20"/>
        </w:rPr>
        <w:t>.</w:t>
      </w:r>
      <w:r w:rsidR="00321A24" w:rsidRPr="008651AD">
        <w:rPr>
          <w:rFonts w:ascii="Calibri" w:hAnsi="Calibri" w:cs="Arial"/>
          <w:sz w:val="20"/>
          <w:szCs w:val="20"/>
        </w:rPr>
        <w:t xml:space="preserve"> </w:t>
      </w:r>
    </w:p>
    <w:p w14:paraId="3D78F6E0" w14:textId="64A3C9D0" w:rsidR="00C266ED" w:rsidRPr="008651AD" w:rsidRDefault="00C266ED" w:rsidP="00B4042B">
      <w:pPr>
        <w:tabs>
          <w:tab w:val="left" w:pos="6405"/>
        </w:tabs>
        <w:autoSpaceDE w:val="0"/>
        <w:autoSpaceDN w:val="0"/>
        <w:adjustRightInd w:val="0"/>
        <w:jc w:val="both"/>
        <w:rPr>
          <w:rFonts w:ascii="Calibri" w:hAnsi="Calibri" w:cs="Arial"/>
          <w:sz w:val="20"/>
          <w:szCs w:val="20"/>
        </w:rPr>
      </w:pPr>
    </w:p>
    <w:p w14:paraId="12A5B841" w14:textId="77777777" w:rsidR="00C266ED" w:rsidRPr="008651AD" w:rsidRDefault="00C266ED" w:rsidP="00B4042B">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Due to the levels of new EHCPs we had to employ two key workers from an agency to support the EHCPs within the school.</w:t>
      </w:r>
    </w:p>
    <w:p w14:paraId="0D209B74" w14:textId="77777777" w:rsidR="00C266ED" w:rsidRPr="008651AD" w:rsidRDefault="00C266ED" w:rsidP="00B4042B">
      <w:pPr>
        <w:tabs>
          <w:tab w:val="left" w:pos="6405"/>
        </w:tabs>
        <w:autoSpaceDE w:val="0"/>
        <w:autoSpaceDN w:val="0"/>
        <w:adjustRightInd w:val="0"/>
        <w:jc w:val="both"/>
        <w:rPr>
          <w:rFonts w:ascii="Calibri" w:hAnsi="Calibri" w:cs="Arial"/>
          <w:sz w:val="20"/>
          <w:szCs w:val="20"/>
        </w:rPr>
      </w:pPr>
    </w:p>
    <w:p w14:paraId="7A82139D" w14:textId="64C6C49E" w:rsidR="00C266ED" w:rsidRPr="008651AD" w:rsidRDefault="00C266ED" w:rsidP="00B4042B">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 xml:space="preserve">2022-23: </w:t>
      </w:r>
    </w:p>
    <w:p w14:paraId="7CFEFC62" w14:textId="05710178" w:rsidR="00EE6CD3" w:rsidRPr="008651AD" w:rsidRDefault="00C266ED" w:rsidP="00B4042B">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We have tried to recruit new SEND staff to support our increased EHCPs and have been successful in recruiting one.  At the time of writing this report we were back out to advert to try and recruit further staff to support our most vulnerable pupils during the next academic year.  We currently have more EHCP pupils than staff to support them.  We are hopeful that a second advert will attract further applications, which will lead to successful recruitment.</w:t>
      </w:r>
    </w:p>
    <w:p w14:paraId="2342A92B" w14:textId="77777777" w:rsidR="00F17EBB" w:rsidRPr="008651AD" w:rsidRDefault="00F17EBB" w:rsidP="00B4042B">
      <w:pPr>
        <w:tabs>
          <w:tab w:val="left" w:pos="6405"/>
        </w:tabs>
        <w:autoSpaceDE w:val="0"/>
        <w:autoSpaceDN w:val="0"/>
        <w:adjustRightInd w:val="0"/>
        <w:jc w:val="both"/>
        <w:rPr>
          <w:rFonts w:ascii="Calibri" w:hAnsi="Calibri" w:cs="Arial"/>
          <w:sz w:val="20"/>
          <w:szCs w:val="20"/>
        </w:rPr>
      </w:pPr>
    </w:p>
    <w:p w14:paraId="5D253BCD" w14:textId="77777777" w:rsidR="00625A19" w:rsidRPr="008651AD" w:rsidRDefault="00625A19" w:rsidP="00B4042B">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Education</w:t>
      </w:r>
      <w:r w:rsidR="009440AB" w:rsidRPr="008651AD">
        <w:rPr>
          <w:rFonts w:ascii="Calibri" w:hAnsi="Calibri" w:cs="Arial"/>
          <w:b/>
          <w:sz w:val="20"/>
          <w:szCs w:val="20"/>
          <w:u w:val="single"/>
        </w:rPr>
        <w:t xml:space="preserve"> Health Care Plans (High Needs):</w:t>
      </w:r>
    </w:p>
    <w:p w14:paraId="39E60AEF" w14:textId="0457DE6B" w:rsidR="005B5593" w:rsidRPr="008651AD" w:rsidRDefault="000466FE" w:rsidP="00F91D56">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During 2</w:t>
      </w:r>
      <w:r w:rsidR="00F17EBB" w:rsidRPr="008651AD">
        <w:rPr>
          <w:rFonts w:ascii="Calibri" w:hAnsi="Calibri" w:cs="Arial"/>
          <w:sz w:val="20"/>
          <w:szCs w:val="20"/>
        </w:rPr>
        <w:t>02</w:t>
      </w:r>
      <w:r w:rsidR="00C266ED" w:rsidRPr="008651AD">
        <w:rPr>
          <w:rFonts w:ascii="Calibri" w:hAnsi="Calibri" w:cs="Arial"/>
          <w:sz w:val="20"/>
          <w:szCs w:val="20"/>
        </w:rPr>
        <w:t>1</w:t>
      </w:r>
      <w:r w:rsidR="00F17EBB" w:rsidRPr="008651AD">
        <w:rPr>
          <w:rFonts w:ascii="Calibri" w:hAnsi="Calibri" w:cs="Arial"/>
          <w:sz w:val="20"/>
          <w:szCs w:val="20"/>
        </w:rPr>
        <w:t>-202</w:t>
      </w:r>
      <w:r w:rsidR="00C266ED" w:rsidRPr="008651AD">
        <w:rPr>
          <w:rFonts w:ascii="Calibri" w:hAnsi="Calibri" w:cs="Arial"/>
          <w:sz w:val="20"/>
          <w:szCs w:val="20"/>
        </w:rPr>
        <w:t>2</w:t>
      </w:r>
      <w:r w:rsidRPr="008651AD">
        <w:rPr>
          <w:rFonts w:ascii="Calibri" w:hAnsi="Calibri" w:cs="Arial"/>
          <w:sz w:val="20"/>
          <w:szCs w:val="20"/>
        </w:rPr>
        <w:t>,</w:t>
      </w:r>
      <w:r w:rsidR="00FD6E6D" w:rsidRPr="008651AD">
        <w:rPr>
          <w:rFonts w:ascii="Calibri" w:hAnsi="Calibri" w:cs="Arial"/>
          <w:sz w:val="20"/>
          <w:szCs w:val="20"/>
        </w:rPr>
        <w:t xml:space="preserve"> I made</w:t>
      </w:r>
      <w:r w:rsidRPr="008651AD">
        <w:rPr>
          <w:rFonts w:ascii="Calibri" w:hAnsi="Calibri" w:cs="Arial"/>
          <w:sz w:val="20"/>
          <w:szCs w:val="20"/>
        </w:rPr>
        <w:t xml:space="preserve"> </w:t>
      </w:r>
      <w:r w:rsidR="00C266ED" w:rsidRPr="008651AD">
        <w:rPr>
          <w:rFonts w:ascii="Calibri" w:hAnsi="Calibri" w:cs="Arial"/>
          <w:sz w:val="20"/>
          <w:szCs w:val="20"/>
        </w:rPr>
        <w:t>nine</w:t>
      </w:r>
      <w:r w:rsidR="00251F4A" w:rsidRPr="008651AD">
        <w:rPr>
          <w:rFonts w:ascii="Calibri" w:hAnsi="Calibri" w:cs="Arial"/>
          <w:sz w:val="20"/>
          <w:szCs w:val="20"/>
        </w:rPr>
        <w:t xml:space="preserve"> applications for</w:t>
      </w:r>
      <w:r w:rsidR="00B426C5" w:rsidRPr="008651AD">
        <w:rPr>
          <w:rFonts w:ascii="Calibri" w:hAnsi="Calibri" w:cs="Arial"/>
          <w:sz w:val="20"/>
          <w:szCs w:val="20"/>
        </w:rPr>
        <w:t xml:space="preserve"> </w:t>
      </w:r>
      <w:r w:rsidR="007C0AF1" w:rsidRPr="008651AD">
        <w:rPr>
          <w:rFonts w:ascii="Calibri" w:hAnsi="Calibri" w:cs="Arial"/>
          <w:sz w:val="20"/>
          <w:szCs w:val="20"/>
        </w:rPr>
        <w:t>statutory assessment</w:t>
      </w:r>
      <w:r w:rsidR="00C266ED" w:rsidRPr="008651AD">
        <w:rPr>
          <w:rFonts w:ascii="Calibri" w:hAnsi="Calibri" w:cs="Arial"/>
          <w:sz w:val="20"/>
          <w:szCs w:val="20"/>
        </w:rPr>
        <w:t xml:space="preserve">.  </w:t>
      </w:r>
      <w:r w:rsidR="00090737" w:rsidRPr="008651AD">
        <w:rPr>
          <w:rFonts w:ascii="Calibri" w:hAnsi="Calibri" w:cs="Arial"/>
          <w:sz w:val="20"/>
          <w:szCs w:val="20"/>
        </w:rPr>
        <w:t>This is significantly higher than previous years where I have applied for around 2-3 over the course of the year.  The evidence and educational evidence required to submit an application is lengthy and can takes weeks to put together before being ready to submit.  Eight of the applications I have submitted</w:t>
      </w:r>
      <w:r w:rsidR="00C266ED" w:rsidRPr="008651AD">
        <w:rPr>
          <w:rFonts w:ascii="Calibri" w:hAnsi="Calibri" w:cs="Arial"/>
          <w:sz w:val="20"/>
          <w:szCs w:val="20"/>
        </w:rPr>
        <w:t xml:space="preserve"> were agreed </w:t>
      </w:r>
      <w:r w:rsidR="005B5593" w:rsidRPr="008651AD">
        <w:rPr>
          <w:rFonts w:ascii="Calibri" w:hAnsi="Calibri" w:cs="Arial"/>
          <w:sz w:val="20"/>
          <w:szCs w:val="20"/>
        </w:rPr>
        <w:t xml:space="preserve">and I await a decision on the </w:t>
      </w:r>
      <w:r w:rsidR="00C266ED" w:rsidRPr="008651AD">
        <w:rPr>
          <w:rFonts w:ascii="Calibri" w:hAnsi="Calibri" w:cs="Arial"/>
          <w:sz w:val="20"/>
          <w:szCs w:val="20"/>
        </w:rPr>
        <w:t>ninth</w:t>
      </w:r>
      <w:r w:rsidR="00A5442F" w:rsidRPr="008651AD">
        <w:rPr>
          <w:rFonts w:ascii="Calibri" w:hAnsi="Calibri" w:cs="Arial"/>
          <w:sz w:val="20"/>
          <w:szCs w:val="20"/>
        </w:rPr>
        <w:t>.</w:t>
      </w:r>
      <w:r w:rsidR="005B5593" w:rsidRPr="008651AD">
        <w:rPr>
          <w:rFonts w:ascii="Calibri" w:hAnsi="Calibri" w:cs="Arial"/>
          <w:sz w:val="20"/>
          <w:szCs w:val="20"/>
        </w:rPr>
        <w:t xml:space="preserve">  </w:t>
      </w:r>
      <w:r w:rsidR="002862E6" w:rsidRPr="008651AD">
        <w:rPr>
          <w:rFonts w:ascii="Calibri" w:hAnsi="Calibri" w:cs="Arial"/>
          <w:sz w:val="20"/>
          <w:szCs w:val="20"/>
        </w:rPr>
        <w:t xml:space="preserve">One </w:t>
      </w:r>
      <w:r w:rsidR="005B5593" w:rsidRPr="008651AD">
        <w:rPr>
          <w:rFonts w:ascii="Calibri" w:hAnsi="Calibri" w:cs="Arial"/>
          <w:sz w:val="20"/>
          <w:szCs w:val="20"/>
        </w:rPr>
        <w:t xml:space="preserve">successful </w:t>
      </w:r>
      <w:r w:rsidR="002862E6" w:rsidRPr="008651AD">
        <w:rPr>
          <w:rFonts w:ascii="Calibri" w:hAnsi="Calibri" w:cs="Arial"/>
          <w:sz w:val="20"/>
          <w:szCs w:val="20"/>
        </w:rPr>
        <w:t xml:space="preserve">application </w:t>
      </w:r>
      <w:r w:rsidR="005B5593" w:rsidRPr="008651AD">
        <w:rPr>
          <w:rFonts w:ascii="Calibri" w:hAnsi="Calibri" w:cs="Arial"/>
          <w:sz w:val="20"/>
          <w:szCs w:val="20"/>
        </w:rPr>
        <w:t>was</w:t>
      </w:r>
      <w:r w:rsidR="002862E6" w:rsidRPr="008651AD">
        <w:rPr>
          <w:rFonts w:ascii="Calibri" w:hAnsi="Calibri" w:cs="Arial"/>
          <w:sz w:val="20"/>
          <w:szCs w:val="20"/>
        </w:rPr>
        <w:t xml:space="preserve"> </w:t>
      </w:r>
      <w:r w:rsidR="005B5593" w:rsidRPr="008651AD">
        <w:rPr>
          <w:rFonts w:ascii="Calibri" w:hAnsi="Calibri" w:cs="Arial"/>
          <w:sz w:val="20"/>
          <w:szCs w:val="20"/>
        </w:rPr>
        <w:t xml:space="preserve">an emergency </w:t>
      </w:r>
      <w:r w:rsidR="002862E6" w:rsidRPr="008651AD">
        <w:rPr>
          <w:rFonts w:ascii="Calibri" w:hAnsi="Calibri" w:cs="Arial"/>
          <w:sz w:val="20"/>
          <w:szCs w:val="20"/>
        </w:rPr>
        <w:t>following a significant de</w:t>
      </w:r>
      <w:r w:rsidR="005B5593" w:rsidRPr="008651AD">
        <w:rPr>
          <w:rFonts w:ascii="Calibri" w:hAnsi="Calibri" w:cs="Arial"/>
          <w:sz w:val="20"/>
          <w:szCs w:val="20"/>
        </w:rPr>
        <w:t>terioration of a year 6 pupil</w:t>
      </w:r>
      <w:r w:rsidR="00C266ED" w:rsidRPr="008651AD">
        <w:rPr>
          <w:rFonts w:ascii="Calibri" w:hAnsi="Calibri" w:cs="Arial"/>
          <w:sz w:val="20"/>
          <w:szCs w:val="20"/>
        </w:rPr>
        <w:t>’s behaviour following her return to school after the COVID pandemic.</w:t>
      </w:r>
      <w:r w:rsidR="005B5593" w:rsidRPr="008651AD">
        <w:rPr>
          <w:rFonts w:ascii="Calibri" w:hAnsi="Calibri" w:cs="Arial"/>
          <w:sz w:val="20"/>
          <w:szCs w:val="20"/>
        </w:rPr>
        <w:t xml:space="preserve"> </w:t>
      </w:r>
    </w:p>
    <w:p w14:paraId="77D612FE" w14:textId="77777777" w:rsidR="005B5593" w:rsidRPr="008651AD" w:rsidRDefault="005B5593" w:rsidP="00F91D56">
      <w:pPr>
        <w:tabs>
          <w:tab w:val="left" w:pos="6405"/>
        </w:tabs>
        <w:autoSpaceDE w:val="0"/>
        <w:autoSpaceDN w:val="0"/>
        <w:adjustRightInd w:val="0"/>
        <w:jc w:val="both"/>
        <w:rPr>
          <w:rFonts w:ascii="Calibri" w:hAnsi="Calibri" w:cs="Arial"/>
          <w:sz w:val="20"/>
          <w:szCs w:val="20"/>
        </w:rPr>
      </w:pPr>
    </w:p>
    <w:p w14:paraId="355A085F" w14:textId="31C958DE" w:rsidR="00090737" w:rsidRPr="008651AD" w:rsidRDefault="00F828D9" w:rsidP="00F91D56">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T</w:t>
      </w:r>
      <w:r w:rsidR="00090737" w:rsidRPr="008651AD">
        <w:rPr>
          <w:rFonts w:ascii="Calibri" w:hAnsi="Calibri" w:cs="Arial"/>
          <w:sz w:val="20"/>
          <w:szCs w:val="20"/>
        </w:rPr>
        <w:t>hree</w:t>
      </w:r>
      <w:r w:rsidR="007C0AF1" w:rsidRPr="008651AD">
        <w:rPr>
          <w:rFonts w:ascii="Calibri" w:hAnsi="Calibri" w:cs="Arial"/>
          <w:sz w:val="20"/>
          <w:szCs w:val="20"/>
        </w:rPr>
        <w:t xml:space="preserve"> pupils</w:t>
      </w:r>
      <w:r w:rsidR="00EE020D" w:rsidRPr="008651AD">
        <w:rPr>
          <w:rFonts w:ascii="Calibri" w:hAnsi="Calibri" w:cs="Arial"/>
          <w:sz w:val="20"/>
          <w:szCs w:val="20"/>
        </w:rPr>
        <w:t xml:space="preserve"> </w:t>
      </w:r>
      <w:r w:rsidRPr="008651AD">
        <w:rPr>
          <w:rFonts w:ascii="Calibri" w:hAnsi="Calibri" w:cs="Arial"/>
          <w:sz w:val="20"/>
          <w:szCs w:val="20"/>
        </w:rPr>
        <w:t>with an EHCP</w:t>
      </w:r>
      <w:r w:rsidR="002862E6" w:rsidRPr="008651AD">
        <w:rPr>
          <w:rFonts w:ascii="Calibri" w:hAnsi="Calibri" w:cs="Arial"/>
          <w:sz w:val="20"/>
          <w:szCs w:val="20"/>
        </w:rPr>
        <w:t xml:space="preserve"> leave St.</w:t>
      </w:r>
      <w:r w:rsidR="005B5593" w:rsidRPr="008651AD">
        <w:rPr>
          <w:rFonts w:ascii="Calibri" w:hAnsi="Calibri" w:cs="Arial"/>
          <w:sz w:val="20"/>
          <w:szCs w:val="20"/>
        </w:rPr>
        <w:t xml:space="preserve"> Clare’s in July.</w:t>
      </w:r>
      <w:r w:rsidR="00090737" w:rsidRPr="008651AD">
        <w:rPr>
          <w:rFonts w:ascii="Calibri" w:hAnsi="Calibri" w:cs="Arial"/>
          <w:sz w:val="20"/>
          <w:szCs w:val="20"/>
        </w:rPr>
        <w:t xml:space="preserve">  Two of these pupils require specialist secondary provision and at the time of writing they still had not successfully been allocated a high school.  This is, I am told, is due to large numbers of complex SEND pupils across the city needing specialist places which is much higher than previous years.</w:t>
      </w:r>
      <w:r w:rsidR="005B5593" w:rsidRPr="008651AD">
        <w:rPr>
          <w:rFonts w:ascii="Calibri" w:hAnsi="Calibri" w:cs="Arial"/>
          <w:sz w:val="20"/>
          <w:szCs w:val="20"/>
        </w:rPr>
        <w:t xml:space="preserve">  </w:t>
      </w:r>
    </w:p>
    <w:p w14:paraId="146316B7" w14:textId="386B2AB2" w:rsidR="00090737" w:rsidRPr="008651AD" w:rsidRDefault="00090737" w:rsidP="00F91D56">
      <w:pPr>
        <w:tabs>
          <w:tab w:val="left" w:pos="6405"/>
        </w:tabs>
        <w:autoSpaceDE w:val="0"/>
        <w:autoSpaceDN w:val="0"/>
        <w:adjustRightInd w:val="0"/>
        <w:jc w:val="both"/>
        <w:rPr>
          <w:rFonts w:ascii="Calibri" w:hAnsi="Calibri" w:cs="Arial"/>
          <w:sz w:val="20"/>
          <w:szCs w:val="20"/>
        </w:rPr>
      </w:pPr>
    </w:p>
    <w:p w14:paraId="0251BBB2" w14:textId="08A6F6DC" w:rsidR="00090737" w:rsidRPr="008651AD" w:rsidRDefault="00090737" w:rsidP="00F91D56">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 xml:space="preserve">I am currently aware of three complex pupils who will be joining St. Clare’s in September.  One in Nursery and two in Reception.  I have begun liaising with their parent s and their current setting to support their transition and begin evidence gathering for possible EHCP applications.  </w:t>
      </w:r>
    </w:p>
    <w:p w14:paraId="20217EE6" w14:textId="1EEB6A07" w:rsidR="008651AD" w:rsidRDefault="008651AD" w:rsidP="00F91D56">
      <w:pPr>
        <w:tabs>
          <w:tab w:val="left" w:pos="6405"/>
        </w:tabs>
        <w:autoSpaceDE w:val="0"/>
        <w:autoSpaceDN w:val="0"/>
        <w:adjustRightInd w:val="0"/>
        <w:jc w:val="both"/>
        <w:rPr>
          <w:rFonts w:ascii="Calibri" w:hAnsi="Calibri" w:cs="Arial"/>
          <w:b/>
          <w:sz w:val="20"/>
          <w:szCs w:val="20"/>
          <w:u w:val="single"/>
        </w:rPr>
      </w:pPr>
    </w:p>
    <w:p w14:paraId="451ED2D2" w14:textId="447D909C" w:rsidR="002862E6" w:rsidRPr="008651AD" w:rsidRDefault="002862E6" w:rsidP="00F91D56">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Educational Psychology Input:</w:t>
      </w:r>
    </w:p>
    <w:p w14:paraId="1FB0C0AB" w14:textId="7763996B" w:rsidR="00FD6E6D" w:rsidRPr="008651AD" w:rsidRDefault="00090737" w:rsidP="00F91D56">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Seventeen</w:t>
      </w:r>
      <w:r w:rsidR="002862E6" w:rsidRPr="008651AD">
        <w:rPr>
          <w:rFonts w:ascii="Calibri" w:hAnsi="Calibri" w:cs="Arial"/>
          <w:sz w:val="20"/>
          <w:szCs w:val="20"/>
        </w:rPr>
        <w:t xml:space="preserve"> pupils </w:t>
      </w:r>
      <w:r w:rsidR="00FD6E6D" w:rsidRPr="008651AD">
        <w:rPr>
          <w:rFonts w:ascii="Calibri" w:hAnsi="Calibri" w:cs="Arial"/>
          <w:sz w:val="20"/>
          <w:szCs w:val="20"/>
        </w:rPr>
        <w:t>have received educational psychologist (E</w:t>
      </w:r>
      <w:r w:rsidR="00EB79E0" w:rsidRPr="008651AD">
        <w:rPr>
          <w:rFonts w:ascii="Calibri" w:hAnsi="Calibri" w:cs="Arial"/>
          <w:sz w:val="20"/>
          <w:szCs w:val="20"/>
        </w:rPr>
        <w:t>P) assessment/input this year.</w:t>
      </w:r>
      <w:r w:rsidRPr="008651AD">
        <w:rPr>
          <w:rFonts w:ascii="Calibri" w:hAnsi="Calibri" w:cs="Arial"/>
          <w:sz w:val="20"/>
          <w:szCs w:val="20"/>
        </w:rPr>
        <w:t xml:space="preserve">  </w:t>
      </w:r>
      <w:r w:rsidR="00591140" w:rsidRPr="008651AD">
        <w:rPr>
          <w:rFonts w:ascii="Calibri" w:hAnsi="Calibri" w:cs="Arial"/>
          <w:sz w:val="20"/>
          <w:szCs w:val="20"/>
        </w:rPr>
        <w:t>Eleven</w:t>
      </w:r>
      <w:r w:rsidRPr="008651AD">
        <w:rPr>
          <w:rFonts w:ascii="Calibri" w:hAnsi="Calibri" w:cs="Arial"/>
          <w:sz w:val="20"/>
          <w:szCs w:val="20"/>
        </w:rPr>
        <w:t xml:space="preserve"> of these were new assessments to support </w:t>
      </w:r>
      <w:r w:rsidR="00591140" w:rsidRPr="008651AD">
        <w:rPr>
          <w:rFonts w:ascii="Calibri" w:hAnsi="Calibri" w:cs="Arial"/>
          <w:sz w:val="20"/>
          <w:szCs w:val="20"/>
        </w:rPr>
        <w:t>the</w:t>
      </w:r>
      <w:r w:rsidRPr="008651AD">
        <w:rPr>
          <w:rFonts w:ascii="Calibri" w:hAnsi="Calibri" w:cs="Arial"/>
          <w:sz w:val="20"/>
          <w:szCs w:val="20"/>
        </w:rPr>
        <w:t xml:space="preserve"> evidence </w:t>
      </w:r>
      <w:r w:rsidR="00591140" w:rsidRPr="008651AD">
        <w:rPr>
          <w:rFonts w:ascii="Calibri" w:hAnsi="Calibri" w:cs="Arial"/>
          <w:sz w:val="20"/>
          <w:szCs w:val="20"/>
        </w:rPr>
        <w:t>gathering for the EHCP application.   Six pupils have had updated EP advice which will support transition to secondary school.</w:t>
      </w:r>
    </w:p>
    <w:p w14:paraId="5ADC13D2" w14:textId="2A1703D3" w:rsidR="00EB79E0" w:rsidRPr="008651AD" w:rsidRDefault="00D169F0" w:rsidP="00F91D56">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lastRenderedPageBreak/>
        <w:t>Speech and Language (SALT) Input:</w:t>
      </w:r>
    </w:p>
    <w:p w14:paraId="0E1222AE" w14:textId="6CCE206C" w:rsidR="007E3577" w:rsidRPr="00676FD7" w:rsidRDefault="00591140" w:rsidP="00F91D56">
      <w:pPr>
        <w:tabs>
          <w:tab w:val="left" w:pos="6405"/>
        </w:tabs>
        <w:autoSpaceDE w:val="0"/>
        <w:autoSpaceDN w:val="0"/>
        <w:adjustRightInd w:val="0"/>
        <w:jc w:val="both"/>
        <w:rPr>
          <w:rFonts w:ascii="Calibri" w:hAnsi="Calibri" w:cs="Arial"/>
          <w:sz w:val="20"/>
          <w:szCs w:val="20"/>
        </w:rPr>
      </w:pPr>
      <w:r w:rsidRPr="008651AD">
        <w:rPr>
          <w:rFonts w:ascii="Calibri" w:hAnsi="Calibri" w:cs="Arial"/>
          <w:sz w:val="20"/>
          <w:szCs w:val="20"/>
        </w:rPr>
        <w:t>Six</w:t>
      </w:r>
      <w:r w:rsidR="00FD6E6D" w:rsidRPr="008651AD">
        <w:rPr>
          <w:rFonts w:ascii="Calibri" w:hAnsi="Calibri" w:cs="Arial"/>
          <w:sz w:val="20"/>
          <w:szCs w:val="20"/>
        </w:rPr>
        <w:t xml:space="preserve"> pupils have received Speech &amp; Language (SALT) ass</w:t>
      </w:r>
      <w:r w:rsidR="00A5442F" w:rsidRPr="008651AD">
        <w:rPr>
          <w:rFonts w:ascii="Calibri" w:hAnsi="Calibri" w:cs="Arial"/>
          <w:sz w:val="20"/>
          <w:szCs w:val="20"/>
        </w:rPr>
        <w:t>essments/input over the year.</w:t>
      </w:r>
      <w:r w:rsidR="00B051BC" w:rsidRPr="008651AD">
        <w:rPr>
          <w:rFonts w:ascii="Calibri" w:hAnsi="Calibri" w:cs="Arial"/>
          <w:sz w:val="20"/>
          <w:szCs w:val="20"/>
        </w:rPr>
        <w:t xml:space="preserve"> One pupil </w:t>
      </w:r>
      <w:r w:rsidRPr="008651AD">
        <w:rPr>
          <w:rFonts w:ascii="Calibri" w:hAnsi="Calibri" w:cs="Arial"/>
          <w:sz w:val="20"/>
          <w:szCs w:val="20"/>
        </w:rPr>
        <w:t xml:space="preserve">is currently receiving </w:t>
      </w:r>
      <w:r w:rsidR="00B051BC" w:rsidRPr="008651AD">
        <w:rPr>
          <w:rFonts w:ascii="Calibri" w:hAnsi="Calibri" w:cs="Arial"/>
          <w:sz w:val="20"/>
          <w:szCs w:val="20"/>
        </w:rPr>
        <w:t>Developmental Language Disorder (DLD) input</w:t>
      </w:r>
      <w:r w:rsidRPr="008651AD">
        <w:rPr>
          <w:rFonts w:ascii="Calibri" w:hAnsi="Calibri" w:cs="Arial"/>
          <w:sz w:val="20"/>
          <w:szCs w:val="20"/>
        </w:rPr>
        <w:t xml:space="preserve">.  This is intensive SALT input which requires a specially trained therapist to come into school to deliver alongside our SALT TA, Mrs Johnson.  Mrs Johnson then completes the set work daily with the pupil.  </w:t>
      </w:r>
      <w:r w:rsidR="001C2E5C" w:rsidRPr="008651AD">
        <w:rPr>
          <w:rFonts w:ascii="Calibri" w:hAnsi="Calibri" w:cs="Arial"/>
          <w:sz w:val="20"/>
          <w:szCs w:val="20"/>
        </w:rPr>
        <w:t xml:space="preserve">The impact of this work is regularly reviewed and adapted with the therapist.  </w:t>
      </w:r>
      <w:r w:rsidRPr="008651AD">
        <w:rPr>
          <w:rFonts w:ascii="Calibri" w:hAnsi="Calibri" w:cs="Arial"/>
          <w:sz w:val="20"/>
          <w:szCs w:val="20"/>
        </w:rPr>
        <w:t xml:space="preserve">This intensive package of support costs the school around £3000 per annum as well as the additional cost of Mrs Johnson working with the pupil for an hour each day on the programme.   The DLD programme is usually </w:t>
      </w:r>
      <w:r w:rsidR="001C2E5C" w:rsidRPr="008651AD">
        <w:rPr>
          <w:rFonts w:ascii="Calibri" w:hAnsi="Calibri" w:cs="Arial"/>
          <w:sz w:val="20"/>
          <w:szCs w:val="20"/>
        </w:rPr>
        <w:t>an eighteen month to two years’ programme, however the pupil has made</w:t>
      </w:r>
      <w:r w:rsidRPr="008651AD">
        <w:rPr>
          <w:rFonts w:ascii="Calibri" w:hAnsi="Calibri" w:cs="Arial"/>
          <w:sz w:val="20"/>
          <w:szCs w:val="20"/>
        </w:rPr>
        <w:t xml:space="preserve"> </w:t>
      </w:r>
      <w:r w:rsidR="00B051BC" w:rsidRPr="008651AD">
        <w:rPr>
          <w:rFonts w:ascii="Calibri" w:hAnsi="Calibri" w:cs="Arial"/>
          <w:sz w:val="20"/>
          <w:szCs w:val="20"/>
        </w:rPr>
        <w:t xml:space="preserve">significant progress </w:t>
      </w:r>
      <w:r w:rsidR="001C2E5C" w:rsidRPr="008651AD">
        <w:rPr>
          <w:rFonts w:ascii="Calibri" w:hAnsi="Calibri" w:cs="Arial"/>
          <w:sz w:val="20"/>
          <w:szCs w:val="20"/>
        </w:rPr>
        <w:t xml:space="preserve">within the twelve months of starting and </w:t>
      </w:r>
      <w:r w:rsidR="00B051BC" w:rsidRPr="008651AD">
        <w:rPr>
          <w:rFonts w:ascii="Calibri" w:hAnsi="Calibri" w:cs="Arial"/>
          <w:sz w:val="20"/>
          <w:szCs w:val="20"/>
        </w:rPr>
        <w:t xml:space="preserve">will </w:t>
      </w:r>
      <w:r w:rsidR="001C2E5C" w:rsidRPr="008651AD">
        <w:rPr>
          <w:rFonts w:ascii="Calibri" w:hAnsi="Calibri" w:cs="Arial"/>
          <w:sz w:val="20"/>
          <w:szCs w:val="20"/>
        </w:rPr>
        <w:t xml:space="preserve">therefore </w:t>
      </w:r>
      <w:r w:rsidR="00B051BC" w:rsidRPr="008651AD">
        <w:rPr>
          <w:rFonts w:ascii="Calibri" w:hAnsi="Calibri" w:cs="Arial"/>
          <w:sz w:val="20"/>
          <w:szCs w:val="20"/>
        </w:rPr>
        <w:t xml:space="preserve">end in June.  </w:t>
      </w:r>
    </w:p>
    <w:p w14:paraId="363F1B66" w14:textId="79CFB8BA" w:rsidR="00353533" w:rsidRDefault="00353533" w:rsidP="00F91D56">
      <w:pPr>
        <w:tabs>
          <w:tab w:val="left" w:pos="6405"/>
        </w:tabs>
        <w:autoSpaceDE w:val="0"/>
        <w:autoSpaceDN w:val="0"/>
        <w:adjustRightInd w:val="0"/>
        <w:jc w:val="both"/>
        <w:rPr>
          <w:rFonts w:ascii="Calibri" w:hAnsi="Calibri" w:cs="Arial"/>
          <w:b/>
          <w:sz w:val="18"/>
          <w:szCs w:val="18"/>
          <w:u w:val="single"/>
        </w:rPr>
      </w:pPr>
    </w:p>
    <w:p w14:paraId="19499E36" w14:textId="73343E18" w:rsidR="0087363A" w:rsidRPr="008651AD" w:rsidRDefault="007E3577" w:rsidP="00F91D56">
      <w:pPr>
        <w:tabs>
          <w:tab w:val="left" w:pos="6405"/>
        </w:tabs>
        <w:autoSpaceDE w:val="0"/>
        <w:autoSpaceDN w:val="0"/>
        <w:adjustRightInd w:val="0"/>
        <w:jc w:val="both"/>
        <w:rPr>
          <w:rFonts w:ascii="Calibri" w:hAnsi="Calibri" w:cs="Arial"/>
          <w:b/>
          <w:sz w:val="20"/>
          <w:szCs w:val="20"/>
        </w:rPr>
      </w:pPr>
      <w:r w:rsidRPr="008651AD">
        <w:rPr>
          <w:rFonts w:ascii="Calibri" w:hAnsi="Calibri" w:cs="Arial"/>
          <w:b/>
          <w:sz w:val="20"/>
          <w:szCs w:val="20"/>
          <w:u w:val="single"/>
        </w:rPr>
        <w:t>High Needs Additional Funding</w:t>
      </w:r>
      <w:r w:rsidR="0055308E" w:rsidRPr="008651AD">
        <w:rPr>
          <w:rFonts w:ascii="Calibri" w:hAnsi="Calibri" w:cs="Arial"/>
          <w:b/>
          <w:sz w:val="20"/>
          <w:szCs w:val="20"/>
        </w:rPr>
        <w:tab/>
      </w:r>
      <w:r w:rsidR="00F3502D" w:rsidRPr="008651AD">
        <w:rPr>
          <w:rFonts w:ascii="Calibri" w:hAnsi="Calibri" w:cs="Arial"/>
          <w:b/>
          <w:sz w:val="20"/>
          <w:szCs w:val="20"/>
        </w:rPr>
        <w:t xml:space="preserve">             </w:t>
      </w:r>
    </w:p>
    <w:p w14:paraId="20FF0E32" w14:textId="6B2F685E" w:rsidR="0087363A" w:rsidRDefault="00353533" w:rsidP="00F91D56">
      <w:pPr>
        <w:tabs>
          <w:tab w:val="left" w:pos="6405"/>
        </w:tabs>
        <w:autoSpaceDE w:val="0"/>
        <w:autoSpaceDN w:val="0"/>
        <w:adjustRightInd w:val="0"/>
        <w:jc w:val="both"/>
        <w:rPr>
          <w:rFonts w:ascii="Calibri" w:hAnsi="Calibri" w:cs="Arial"/>
          <w:b/>
          <w:sz w:val="18"/>
          <w:szCs w:val="18"/>
        </w:rPr>
      </w:pPr>
      <w:r>
        <w:rPr>
          <w:rFonts w:ascii="Calibri" w:hAnsi="Calibri" w:cs="Arial"/>
          <w:noProof/>
          <w:sz w:val="20"/>
          <w:szCs w:val="20"/>
        </w:rPr>
        <w:drawing>
          <wp:anchor distT="0" distB="0" distL="114300" distR="114300" simplePos="0" relativeHeight="251661312" behindDoc="0" locked="0" layoutInCell="1" allowOverlap="1" wp14:anchorId="343BB5AE" wp14:editId="7944523A">
            <wp:simplePos x="0" y="0"/>
            <wp:positionH relativeFrom="margin">
              <wp:posOffset>-12065</wp:posOffset>
            </wp:positionH>
            <wp:positionV relativeFrom="paragraph">
              <wp:posOffset>88900</wp:posOffset>
            </wp:positionV>
            <wp:extent cx="4428490" cy="1685290"/>
            <wp:effectExtent l="0" t="0" r="10160" b="10160"/>
            <wp:wrapThrough wrapText="bothSides">
              <wp:wrapPolygon edited="0">
                <wp:start x="0" y="0"/>
                <wp:lineTo x="0" y="21486"/>
                <wp:lineTo x="21557" y="21486"/>
                <wp:lineTo x="21557"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185EEFFE" w14:textId="6A822513" w:rsidR="0087363A" w:rsidRDefault="0087363A" w:rsidP="00F91D56">
      <w:pPr>
        <w:tabs>
          <w:tab w:val="left" w:pos="6405"/>
        </w:tabs>
        <w:autoSpaceDE w:val="0"/>
        <w:autoSpaceDN w:val="0"/>
        <w:adjustRightInd w:val="0"/>
        <w:jc w:val="both"/>
        <w:rPr>
          <w:rFonts w:ascii="Calibri" w:hAnsi="Calibri" w:cs="Arial"/>
          <w:b/>
          <w:sz w:val="18"/>
          <w:szCs w:val="18"/>
        </w:rPr>
      </w:pPr>
    </w:p>
    <w:p w14:paraId="7B8FAD86" w14:textId="7F7A3ED1"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071A9B37" w14:textId="40F8210C"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6D425E1C" w14:textId="40DAF6CB"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666DE209" w14:textId="47A04978"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355C17CD"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7BB9D50D"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6A01196D"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7D9B507B"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0F1B2844" w14:textId="77777777" w:rsidR="0087363A" w:rsidRDefault="0087363A" w:rsidP="008651AD">
      <w:pPr>
        <w:tabs>
          <w:tab w:val="left" w:pos="6405"/>
        </w:tabs>
        <w:autoSpaceDE w:val="0"/>
        <w:autoSpaceDN w:val="0"/>
        <w:adjustRightInd w:val="0"/>
        <w:jc w:val="center"/>
        <w:rPr>
          <w:rFonts w:ascii="Calibri" w:hAnsi="Calibri" w:cs="Arial"/>
          <w:b/>
          <w:sz w:val="18"/>
          <w:szCs w:val="18"/>
          <w:u w:val="single"/>
        </w:rPr>
      </w:pPr>
      <w:bookmarkStart w:id="0" w:name="_GoBack"/>
      <w:bookmarkEnd w:id="0"/>
    </w:p>
    <w:p w14:paraId="1A58E3E7"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2D745F36" w14:textId="77777777" w:rsidR="0087363A" w:rsidRDefault="0087363A" w:rsidP="00F91D56">
      <w:pPr>
        <w:tabs>
          <w:tab w:val="left" w:pos="6405"/>
        </w:tabs>
        <w:autoSpaceDE w:val="0"/>
        <w:autoSpaceDN w:val="0"/>
        <w:adjustRightInd w:val="0"/>
        <w:jc w:val="both"/>
        <w:rPr>
          <w:rFonts w:ascii="Calibri" w:hAnsi="Calibri" w:cs="Arial"/>
          <w:b/>
          <w:sz w:val="18"/>
          <w:szCs w:val="18"/>
          <w:u w:val="single"/>
        </w:rPr>
      </w:pPr>
    </w:p>
    <w:p w14:paraId="76CB8BFE" w14:textId="28A06B0B" w:rsidR="0087363A" w:rsidRPr="008651AD" w:rsidRDefault="0087363A" w:rsidP="00F91D56">
      <w:pPr>
        <w:tabs>
          <w:tab w:val="left" w:pos="6405"/>
        </w:tabs>
        <w:autoSpaceDE w:val="0"/>
        <w:autoSpaceDN w:val="0"/>
        <w:adjustRightInd w:val="0"/>
        <w:jc w:val="both"/>
        <w:rPr>
          <w:rFonts w:ascii="Calibri" w:hAnsi="Calibri" w:cs="Arial"/>
          <w:b/>
          <w:sz w:val="20"/>
          <w:szCs w:val="20"/>
          <w:u w:val="single"/>
        </w:rPr>
      </w:pPr>
      <w:r w:rsidRPr="008651AD">
        <w:rPr>
          <w:rFonts w:ascii="Calibri" w:hAnsi="Calibri" w:cs="Arial"/>
          <w:b/>
          <w:sz w:val="20"/>
          <w:szCs w:val="20"/>
          <w:u w:val="single"/>
        </w:rPr>
        <w:t>I</w:t>
      </w:r>
      <w:r w:rsidR="0055308E" w:rsidRPr="008651AD">
        <w:rPr>
          <w:rFonts w:ascii="Calibri" w:hAnsi="Calibri" w:cs="Arial"/>
          <w:b/>
          <w:sz w:val="20"/>
          <w:szCs w:val="20"/>
          <w:u w:val="single"/>
        </w:rPr>
        <w:t>ntervention</w:t>
      </w:r>
      <w:r w:rsidRPr="008651AD">
        <w:rPr>
          <w:rFonts w:ascii="Calibri" w:hAnsi="Calibri" w:cs="Arial"/>
          <w:b/>
          <w:sz w:val="20"/>
          <w:szCs w:val="20"/>
          <w:u w:val="single"/>
        </w:rPr>
        <w:t xml:space="preserve"> cost Breakdown</w:t>
      </w:r>
      <w:r w:rsidR="0055308E" w:rsidRPr="008651AD">
        <w:rPr>
          <w:rFonts w:ascii="Calibri" w:hAnsi="Calibri" w:cs="Arial"/>
          <w:b/>
          <w:sz w:val="20"/>
          <w:szCs w:val="20"/>
          <w:u w:val="single"/>
        </w:rPr>
        <w:t>:</w:t>
      </w:r>
    </w:p>
    <w:p w14:paraId="04ACEAEE" w14:textId="78BD57B1" w:rsidR="0087363A" w:rsidRDefault="0087363A" w:rsidP="00F91D56">
      <w:pPr>
        <w:tabs>
          <w:tab w:val="left" w:pos="6405"/>
        </w:tabs>
        <w:autoSpaceDE w:val="0"/>
        <w:autoSpaceDN w:val="0"/>
        <w:adjustRightInd w:val="0"/>
        <w:jc w:val="both"/>
        <w:rPr>
          <w:rFonts w:ascii="Calibri" w:hAnsi="Calibri" w:cs="Arial"/>
          <w:b/>
          <w:sz w:val="18"/>
          <w:szCs w:val="18"/>
          <w:u w:val="single"/>
        </w:rPr>
      </w:pPr>
    </w:p>
    <w:tbl>
      <w:tblPr>
        <w:tblStyle w:val="TableGrid"/>
        <w:tblW w:w="0" w:type="auto"/>
        <w:tblInd w:w="-5" w:type="dxa"/>
        <w:tblLook w:val="04A0" w:firstRow="1" w:lastRow="0" w:firstColumn="1" w:lastColumn="0" w:noHBand="0" w:noVBand="1"/>
      </w:tblPr>
      <w:tblGrid>
        <w:gridCol w:w="1271"/>
        <w:gridCol w:w="1134"/>
        <w:gridCol w:w="1559"/>
        <w:gridCol w:w="1134"/>
      </w:tblGrid>
      <w:tr w:rsidR="00ED5B7A" w14:paraId="57553D2C" w14:textId="77777777" w:rsidTr="008651AD">
        <w:tc>
          <w:tcPr>
            <w:tcW w:w="1271" w:type="dxa"/>
            <w:shd w:val="clear" w:color="auto" w:fill="BDD6EE" w:themeFill="accent1" w:themeFillTint="66"/>
          </w:tcPr>
          <w:p w14:paraId="12527470" w14:textId="49B1F787" w:rsidR="00ED5B7A" w:rsidRPr="0087363A" w:rsidRDefault="00ED5B7A" w:rsidP="00F91D56">
            <w:pPr>
              <w:tabs>
                <w:tab w:val="left" w:pos="6405"/>
              </w:tabs>
              <w:autoSpaceDE w:val="0"/>
              <w:autoSpaceDN w:val="0"/>
              <w:adjustRightInd w:val="0"/>
              <w:jc w:val="both"/>
              <w:rPr>
                <w:rFonts w:ascii="Calibri" w:hAnsi="Calibri" w:cs="Arial"/>
                <w:sz w:val="18"/>
                <w:szCs w:val="18"/>
              </w:rPr>
            </w:pPr>
            <w:r w:rsidRPr="0087363A">
              <w:rPr>
                <w:rFonts w:ascii="Calibri" w:hAnsi="Calibri" w:cs="Arial"/>
                <w:sz w:val="18"/>
                <w:szCs w:val="18"/>
              </w:rPr>
              <w:t>Pupil Category</w:t>
            </w:r>
          </w:p>
        </w:tc>
        <w:tc>
          <w:tcPr>
            <w:tcW w:w="1134" w:type="dxa"/>
            <w:shd w:val="clear" w:color="auto" w:fill="BDD6EE" w:themeFill="accent1" w:themeFillTint="66"/>
          </w:tcPr>
          <w:p w14:paraId="202457C2" w14:textId="624BB998" w:rsidR="00ED5B7A" w:rsidRDefault="00ED5B7A"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N</w:t>
            </w:r>
            <w:r w:rsidR="008651AD">
              <w:rPr>
                <w:rFonts w:ascii="Calibri" w:hAnsi="Calibri" w:cs="Arial"/>
                <w:sz w:val="18"/>
                <w:szCs w:val="18"/>
              </w:rPr>
              <w:t>o.</w:t>
            </w:r>
            <w:r>
              <w:rPr>
                <w:rFonts w:ascii="Calibri" w:hAnsi="Calibri" w:cs="Arial"/>
                <w:sz w:val="18"/>
                <w:szCs w:val="18"/>
              </w:rPr>
              <w:t xml:space="preserve"> of pupils</w:t>
            </w:r>
          </w:p>
        </w:tc>
        <w:tc>
          <w:tcPr>
            <w:tcW w:w="1559" w:type="dxa"/>
            <w:shd w:val="clear" w:color="auto" w:fill="BDD6EE" w:themeFill="accent1" w:themeFillTint="66"/>
          </w:tcPr>
          <w:p w14:paraId="0049B273" w14:textId="56E53C53" w:rsidR="00ED5B7A" w:rsidRPr="0087363A" w:rsidRDefault="008651AD" w:rsidP="0087363A">
            <w:pPr>
              <w:tabs>
                <w:tab w:val="left" w:pos="6405"/>
              </w:tabs>
              <w:autoSpaceDE w:val="0"/>
              <w:autoSpaceDN w:val="0"/>
              <w:adjustRightInd w:val="0"/>
              <w:jc w:val="both"/>
              <w:rPr>
                <w:rFonts w:ascii="Calibri" w:hAnsi="Calibri" w:cs="Arial"/>
                <w:sz w:val="18"/>
                <w:szCs w:val="18"/>
              </w:rPr>
            </w:pPr>
            <w:proofErr w:type="spellStart"/>
            <w:r>
              <w:rPr>
                <w:rFonts w:ascii="Calibri" w:hAnsi="Calibri" w:cs="Arial"/>
                <w:sz w:val="18"/>
                <w:szCs w:val="18"/>
              </w:rPr>
              <w:t>Avg</w:t>
            </w:r>
            <w:proofErr w:type="spellEnd"/>
            <w:r w:rsidR="00ED5B7A">
              <w:rPr>
                <w:rFonts w:ascii="Calibri" w:hAnsi="Calibri" w:cs="Arial"/>
                <w:sz w:val="18"/>
                <w:szCs w:val="18"/>
              </w:rPr>
              <w:t xml:space="preserve"> c</w:t>
            </w:r>
            <w:r w:rsidR="00ED5B7A" w:rsidRPr="0087363A">
              <w:rPr>
                <w:rFonts w:ascii="Calibri" w:hAnsi="Calibri" w:cs="Arial"/>
                <w:sz w:val="18"/>
                <w:szCs w:val="18"/>
              </w:rPr>
              <w:t>ost Per Pupil</w:t>
            </w:r>
          </w:p>
        </w:tc>
        <w:tc>
          <w:tcPr>
            <w:tcW w:w="1134" w:type="dxa"/>
            <w:shd w:val="clear" w:color="auto" w:fill="BDD6EE" w:themeFill="accent1" w:themeFillTint="66"/>
          </w:tcPr>
          <w:p w14:paraId="264F9D60" w14:textId="4619E51D" w:rsidR="00ED5B7A" w:rsidRPr="0087363A" w:rsidRDefault="00ED5B7A" w:rsidP="00F91D56">
            <w:pPr>
              <w:tabs>
                <w:tab w:val="left" w:pos="6405"/>
              </w:tabs>
              <w:autoSpaceDE w:val="0"/>
              <w:autoSpaceDN w:val="0"/>
              <w:adjustRightInd w:val="0"/>
              <w:jc w:val="both"/>
              <w:rPr>
                <w:rFonts w:ascii="Calibri" w:hAnsi="Calibri" w:cs="Arial"/>
                <w:sz w:val="18"/>
                <w:szCs w:val="18"/>
              </w:rPr>
            </w:pPr>
            <w:r w:rsidRPr="0087363A">
              <w:rPr>
                <w:rFonts w:ascii="Calibri" w:hAnsi="Calibri" w:cs="Arial"/>
                <w:sz w:val="18"/>
                <w:szCs w:val="18"/>
              </w:rPr>
              <w:t>Total Cost</w:t>
            </w:r>
          </w:p>
        </w:tc>
      </w:tr>
      <w:tr w:rsidR="00ED5B7A" w14:paraId="7BFDF8D5" w14:textId="77777777" w:rsidTr="008651AD">
        <w:tc>
          <w:tcPr>
            <w:tcW w:w="1271" w:type="dxa"/>
          </w:tcPr>
          <w:p w14:paraId="7C18AC47" w14:textId="689EED7E" w:rsidR="00ED5B7A" w:rsidRPr="0087363A" w:rsidRDefault="00ED5B7A" w:rsidP="00F91D56">
            <w:pPr>
              <w:tabs>
                <w:tab w:val="left" w:pos="6405"/>
              </w:tabs>
              <w:autoSpaceDE w:val="0"/>
              <w:autoSpaceDN w:val="0"/>
              <w:adjustRightInd w:val="0"/>
              <w:jc w:val="both"/>
              <w:rPr>
                <w:rFonts w:ascii="Calibri" w:hAnsi="Calibri" w:cs="Arial"/>
                <w:sz w:val="18"/>
                <w:szCs w:val="18"/>
              </w:rPr>
            </w:pPr>
            <w:r w:rsidRPr="0087363A">
              <w:rPr>
                <w:rFonts w:ascii="Calibri" w:hAnsi="Calibri" w:cs="Arial"/>
                <w:sz w:val="18"/>
                <w:szCs w:val="18"/>
              </w:rPr>
              <w:t>SEND Support</w:t>
            </w:r>
          </w:p>
        </w:tc>
        <w:tc>
          <w:tcPr>
            <w:tcW w:w="1134" w:type="dxa"/>
          </w:tcPr>
          <w:p w14:paraId="28D1E61F" w14:textId="4595E3E9" w:rsidR="00ED5B7A" w:rsidRDefault="00ED5B7A"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81</w:t>
            </w:r>
          </w:p>
        </w:tc>
        <w:tc>
          <w:tcPr>
            <w:tcW w:w="1559" w:type="dxa"/>
          </w:tcPr>
          <w:p w14:paraId="59962431" w14:textId="2D47714A" w:rsidR="00ED5B7A" w:rsidRPr="0087363A" w:rsidRDefault="00ED5B7A"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£1079.41</w:t>
            </w:r>
          </w:p>
        </w:tc>
        <w:tc>
          <w:tcPr>
            <w:tcW w:w="1134" w:type="dxa"/>
          </w:tcPr>
          <w:p w14:paraId="6FF74423" w14:textId="731EA4AE" w:rsidR="00ED5B7A" w:rsidRPr="0087363A" w:rsidRDefault="00ED5B7A"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£93,198.40</w:t>
            </w:r>
          </w:p>
        </w:tc>
      </w:tr>
      <w:tr w:rsidR="00ED5B7A" w14:paraId="62C5AE00" w14:textId="77777777" w:rsidTr="008651AD">
        <w:tc>
          <w:tcPr>
            <w:tcW w:w="1271" w:type="dxa"/>
          </w:tcPr>
          <w:p w14:paraId="594008FA" w14:textId="2A2E1A49" w:rsidR="00ED5B7A" w:rsidRPr="0087363A" w:rsidRDefault="00ED5B7A" w:rsidP="00F91D56">
            <w:pPr>
              <w:tabs>
                <w:tab w:val="left" w:pos="6405"/>
              </w:tabs>
              <w:autoSpaceDE w:val="0"/>
              <w:autoSpaceDN w:val="0"/>
              <w:adjustRightInd w:val="0"/>
              <w:jc w:val="both"/>
              <w:rPr>
                <w:rFonts w:ascii="Calibri" w:hAnsi="Calibri" w:cs="Arial"/>
                <w:sz w:val="18"/>
                <w:szCs w:val="18"/>
              </w:rPr>
            </w:pPr>
            <w:r w:rsidRPr="0087363A">
              <w:rPr>
                <w:rFonts w:ascii="Calibri" w:hAnsi="Calibri" w:cs="Arial"/>
                <w:sz w:val="18"/>
                <w:szCs w:val="18"/>
              </w:rPr>
              <w:t>EHCP</w:t>
            </w:r>
          </w:p>
        </w:tc>
        <w:tc>
          <w:tcPr>
            <w:tcW w:w="1134" w:type="dxa"/>
          </w:tcPr>
          <w:p w14:paraId="24690C92" w14:textId="2824AB0C" w:rsidR="00ED5B7A" w:rsidRDefault="00ED5B7A"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17</w:t>
            </w:r>
          </w:p>
        </w:tc>
        <w:tc>
          <w:tcPr>
            <w:tcW w:w="1559" w:type="dxa"/>
          </w:tcPr>
          <w:p w14:paraId="08A53391" w14:textId="1775FC9F" w:rsidR="00ED5B7A" w:rsidRPr="0087363A" w:rsidRDefault="00ED5B7A"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£8906.32</w:t>
            </w:r>
          </w:p>
        </w:tc>
        <w:tc>
          <w:tcPr>
            <w:tcW w:w="1134" w:type="dxa"/>
          </w:tcPr>
          <w:p w14:paraId="44B805DC" w14:textId="214F35C2" w:rsidR="00ED5B7A" w:rsidRPr="0087363A" w:rsidRDefault="00ED5B7A"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£160,313.67</w:t>
            </w:r>
          </w:p>
        </w:tc>
      </w:tr>
      <w:tr w:rsidR="00ED5B7A" w14:paraId="6A181C60" w14:textId="77777777" w:rsidTr="008651AD">
        <w:tc>
          <w:tcPr>
            <w:tcW w:w="1271" w:type="dxa"/>
          </w:tcPr>
          <w:p w14:paraId="4A1867CF" w14:textId="63A60EBD" w:rsidR="00ED5B7A" w:rsidRPr="0087363A" w:rsidRDefault="00ED5B7A" w:rsidP="00F91D56">
            <w:pPr>
              <w:tabs>
                <w:tab w:val="left" w:pos="6405"/>
              </w:tabs>
              <w:autoSpaceDE w:val="0"/>
              <w:autoSpaceDN w:val="0"/>
              <w:adjustRightInd w:val="0"/>
              <w:jc w:val="both"/>
              <w:rPr>
                <w:rFonts w:ascii="Calibri" w:hAnsi="Calibri" w:cs="Arial"/>
                <w:sz w:val="18"/>
                <w:szCs w:val="18"/>
              </w:rPr>
            </w:pPr>
            <w:r w:rsidRPr="0087363A">
              <w:rPr>
                <w:rFonts w:ascii="Calibri" w:hAnsi="Calibri" w:cs="Arial"/>
                <w:sz w:val="18"/>
                <w:szCs w:val="18"/>
              </w:rPr>
              <w:t>No SEND</w:t>
            </w:r>
          </w:p>
        </w:tc>
        <w:tc>
          <w:tcPr>
            <w:tcW w:w="1134" w:type="dxa"/>
          </w:tcPr>
          <w:p w14:paraId="3490E080" w14:textId="56140E6B" w:rsidR="00ED5B7A" w:rsidRPr="0087363A" w:rsidRDefault="00ED5B7A"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322</w:t>
            </w:r>
          </w:p>
        </w:tc>
        <w:tc>
          <w:tcPr>
            <w:tcW w:w="1559" w:type="dxa"/>
          </w:tcPr>
          <w:p w14:paraId="255344CC" w14:textId="6D140857" w:rsidR="00ED5B7A" w:rsidRPr="0087363A" w:rsidRDefault="00ED5B7A" w:rsidP="00F91D56">
            <w:pPr>
              <w:tabs>
                <w:tab w:val="left" w:pos="6405"/>
              </w:tabs>
              <w:autoSpaceDE w:val="0"/>
              <w:autoSpaceDN w:val="0"/>
              <w:adjustRightInd w:val="0"/>
              <w:jc w:val="both"/>
              <w:rPr>
                <w:rFonts w:ascii="Calibri" w:hAnsi="Calibri" w:cs="Arial"/>
                <w:sz w:val="18"/>
                <w:szCs w:val="18"/>
              </w:rPr>
            </w:pPr>
            <w:r w:rsidRPr="0087363A">
              <w:rPr>
                <w:rFonts w:ascii="Calibri" w:hAnsi="Calibri" w:cs="Arial"/>
                <w:sz w:val="18"/>
                <w:szCs w:val="18"/>
              </w:rPr>
              <w:t>£273.04</w:t>
            </w:r>
          </w:p>
        </w:tc>
        <w:tc>
          <w:tcPr>
            <w:tcW w:w="1134" w:type="dxa"/>
          </w:tcPr>
          <w:p w14:paraId="0682FC5C" w14:textId="5DE41726" w:rsidR="00ED5B7A" w:rsidRPr="0087363A" w:rsidRDefault="00ED5B7A"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£87,645.82</w:t>
            </w:r>
          </w:p>
        </w:tc>
      </w:tr>
      <w:tr w:rsidR="00ED5B7A" w14:paraId="4D206203" w14:textId="77777777" w:rsidTr="008651AD">
        <w:tc>
          <w:tcPr>
            <w:tcW w:w="1271" w:type="dxa"/>
          </w:tcPr>
          <w:p w14:paraId="31BBE53A" w14:textId="77777777" w:rsidR="00ED5B7A" w:rsidRPr="0087363A" w:rsidRDefault="00ED5B7A" w:rsidP="00F91D56">
            <w:pPr>
              <w:tabs>
                <w:tab w:val="left" w:pos="6405"/>
              </w:tabs>
              <w:autoSpaceDE w:val="0"/>
              <w:autoSpaceDN w:val="0"/>
              <w:adjustRightInd w:val="0"/>
              <w:jc w:val="both"/>
              <w:rPr>
                <w:rFonts w:ascii="Calibri" w:hAnsi="Calibri" w:cs="Arial"/>
                <w:sz w:val="18"/>
                <w:szCs w:val="18"/>
              </w:rPr>
            </w:pPr>
          </w:p>
        </w:tc>
        <w:tc>
          <w:tcPr>
            <w:tcW w:w="1134" w:type="dxa"/>
          </w:tcPr>
          <w:p w14:paraId="1055ABE1" w14:textId="77777777" w:rsidR="00ED5B7A" w:rsidRDefault="00ED5B7A" w:rsidP="00F91D56">
            <w:pPr>
              <w:tabs>
                <w:tab w:val="left" w:pos="6405"/>
              </w:tabs>
              <w:autoSpaceDE w:val="0"/>
              <w:autoSpaceDN w:val="0"/>
              <w:adjustRightInd w:val="0"/>
              <w:jc w:val="both"/>
              <w:rPr>
                <w:rFonts w:ascii="Calibri" w:hAnsi="Calibri" w:cs="Arial"/>
                <w:sz w:val="18"/>
                <w:szCs w:val="18"/>
              </w:rPr>
            </w:pPr>
          </w:p>
        </w:tc>
        <w:tc>
          <w:tcPr>
            <w:tcW w:w="1559" w:type="dxa"/>
          </w:tcPr>
          <w:p w14:paraId="41AF927E" w14:textId="4D340C85" w:rsidR="00ED5B7A" w:rsidRPr="0087363A" w:rsidRDefault="00ED5B7A"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Total Cost</w:t>
            </w:r>
          </w:p>
        </w:tc>
        <w:tc>
          <w:tcPr>
            <w:tcW w:w="1134" w:type="dxa"/>
          </w:tcPr>
          <w:p w14:paraId="0793D35E" w14:textId="31FAAD35" w:rsidR="00ED5B7A" w:rsidRDefault="00ED5B7A"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£341,157.89</w:t>
            </w:r>
          </w:p>
        </w:tc>
      </w:tr>
    </w:tbl>
    <w:tbl>
      <w:tblPr>
        <w:tblStyle w:val="TableGrid"/>
        <w:tblpPr w:leftFromText="180" w:rightFromText="180" w:vertAnchor="text" w:horzAnchor="page" w:tblpX="5858" w:tblpY="-1166"/>
        <w:tblW w:w="0" w:type="auto"/>
        <w:tblLook w:val="04A0" w:firstRow="1" w:lastRow="0" w:firstColumn="1" w:lastColumn="0" w:noHBand="0" w:noVBand="1"/>
      </w:tblPr>
      <w:tblGrid>
        <w:gridCol w:w="1843"/>
        <w:gridCol w:w="1129"/>
        <w:gridCol w:w="1276"/>
        <w:gridCol w:w="1134"/>
      </w:tblGrid>
      <w:tr w:rsidR="008651AD" w14:paraId="5B0C265B" w14:textId="77777777" w:rsidTr="008651AD">
        <w:trPr>
          <w:trHeight w:val="245"/>
        </w:trPr>
        <w:tc>
          <w:tcPr>
            <w:tcW w:w="1843" w:type="dxa"/>
            <w:shd w:val="clear" w:color="auto" w:fill="BFBFBF" w:themeFill="background1" w:themeFillShade="BF"/>
          </w:tcPr>
          <w:p w14:paraId="0E4D6A1B"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Provision Type</w:t>
            </w:r>
          </w:p>
        </w:tc>
        <w:tc>
          <w:tcPr>
            <w:tcW w:w="1129" w:type="dxa"/>
            <w:shd w:val="clear" w:color="auto" w:fill="BFBFBF" w:themeFill="background1" w:themeFillShade="BF"/>
          </w:tcPr>
          <w:p w14:paraId="4AEC3A04" w14:textId="2662E4D5"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No.</w:t>
            </w:r>
            <w:r>
              <w:rPr>
                <w:rFonts w:ascii="Calibri" w:hAnsi="Calibri" w:cs="Arial"/>
                <w:sz w:val="18"/>
                <w:szCs w:val="18"/>
              </w:rPr>
              <w:t xml:space="preserve"> of Pupils </w:t>
            </w:r>
          </w:p>
        </w:tc>
        <w:tc>
          <w:tcPr>
            <w:tcW w:w="1276" w:type="dxa"/>
            <w:shd w:val="clear" w:color="auto" w:fill="BFBFBF" w:themeFill="background1" w:themeFillShade="BF"/>
          </w:tcPr>
          <w:p w14:paraId="637A8BBC"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Cost Per Pupil</w:t>
            </w:r>
          </w:p>
        </w:tc>
        <w:tc>
          <w:tcPr>
            <w:tcW w:w="1134" w:type="dxa"/>
            <w:shd w:val="clear" w:color="auto" w:fill="BFBFBF" w:themeFill="background1" w:themeFillShade="BF"/>
          </w:tcPr>
          <w:p w14:paraId="6F4F94CB"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Total Cost</w:t>
            </w:r>
          </w:p>
        </w:tc>
      </w:tr>
      <w:tr w:rsidR="008651AD" w14:paraId="15110419" w14:textId="77777777" w:rsidTr="008651AD">
        <w:trPr>
          <w:trHeight w:val="258"/>
        </w:trPr>
        <w:tc>
          <w:tcPr>
            <w:tcW w:w="1843" w:type="dxa"/>
            <w:shd w:val="clear" w:color="auto" w:fill="FFE599" w:themeFill="accent4" w:themeFillTint="66"/>
          </w:tcPr>
          <w:p w14:paraId="7C285F93"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 xml:space="preserve">Cognition &amp; Learning </w:t>
            </w:r>
          </w:p>
        </w:tc>
        <w:tc>
          <w:tcPr>
            <w:tcW w:w="1129" w:type="dxa"/>
          </w:tcPr>
          <w:p w14:paraId="33E78789"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375</w:t>
            </w:r>
          </w:p>
        </w:tc>
        <w:tc>
          <w:tcPr>
            <w:tcW w:w="1276" w:type="dxa"/>
          </w:tcPr>
          <w:p w14:paraId="5447536F"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£669.51</w:t>
            </w:r>
          </w:p>
        </w:tc>
        <w:tc>
          <w:tcPr>
            <w:tcW w:w="1134" w:type="dxa"/>
          </w:tcPr>
          <w:p w14:paraId="4F5899CC"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£251,063.93</w:t>
            </w:r>
          </w:p>
        </w:tc>
      </w:tr>
      <w:tr w:rsidR="008651AD" w14:paraId="13C303C9" w14:textId="77777777" w:rsidTr="008651AD">
        <w:trPr>
          <w:trHeight w:val="245"/>
        </w:trPr>
        <w:tc>
          <w:tcPr>
            <w:tcW w:w="1843" w:type="dxa"/>
            <w:shd w:val="clear" w:color="auto" w:fill="C5E0B3" w:themeFill="accent6" w:themeFillTint="66"/>
          </w:tcPr>
          <w:p w14:paraId="48D6F684"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SALT</w:t>
            </w:r>
          </w:p>
        </w:tc>
        <w:tc>
          <w:tcPr>
            <w:tcW w:w="1129" w:type="dxa"/>
          </w:tcPr>
          <w:p w14:paraId="79BC1212"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113</w:t>
            </w:r>
          </w:p>
        </w:tc>
        <w:tc>
          <w:tcPr>
            <w:tcW w:w="1276" w:type="dxa"/>
          </w:tcPr>
          <w:p w14:paraId="3F0E40DD"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£222.51</w:t>
            </w:r>
          </w:p>
        </w:tc>
        <w:tc>
          <w:tcPr>
            <w:tcW w:w="1134" w:type="dxa"/>
          </w:tcPr>
          <w:p w14:paraId="20DB2FBC"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£25,143.46</w:t>
            </w:r>
          </w:p>
        </w:tc>
      </w:tr>
      <w:tr w:rsidR="008651AD" w14:paraId="4E617212" w14:textId="77777777" w:rsidTr="008651AD">
        <w:trPr>
          <w:trHeight w:val="245"/>
        </w:trPr>
        <w:tc>
          <w:tcPr>
            <w:tcW w:w="1843" w:type="dxa"/>
            <w:shd w:val="clear" w:color="auto" w:fill="CC99FF"/>
          </w:tcPr>
          <w:p w14:paraId="3B74EA3F"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SEMH</w:t>
            </w:r>
          </w:p>
        </w:tc>
        <w:tc>
          <w:tcPr>
            <w:tcW w:w="1129" w:type="dxa"/>
          </w:tcPr>
          <w:p w14:paraId="0F4B3D85"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88</w:t>
            </w:r>
          </w:p>
        </w:tc>
        <w:tc>
          <w:tcPr>
            <w:tcW w:w="1276" w:type="dxa"/>
          </w:tcPr>
          <w:p w14:paraId="5483C77F"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£546.42</w:t>
            </w:r>
          </w:p>
        </w:tc>
        <w:tc>
          <w:tcPr>
            <w:tcW w:w="1134" w:type="dxa"/>
          </w:tcPr>
          <w:p w14:paraId="5E89251B" w14:textId="77777777" w:rsidR="008651AD" w:rsidRDefault="008651AD" w:rsidP="008651AD">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£48,084.59</w:t>
            </w:r>
          </w:p>
        </w:tc>
      </w:tr>
    </w:tbl>
    <w:p w14:paraId="37ECAB68" w14:textId="7B40C617" w:rsidR="00E51614" w:rsidRDefault="00E51614" w:rsidP="00F91D56">
      <w:pPr>
        <w:tabs>
          <w:tab w:val="left" w:pos="6405"/>
        </w:tabs>
        <w:autoSpaceDE w:val="0"/>
        <w:autoSpaceDN w:val="0"/>
        <w:adjustRightInd w:val="0"/>
        <w:jc w:val="both"/>
        <w:rPr>
          <w:rFonts w:ascii="Calibri" w:hAnsi="Calibri" w:cs="Arial"/>
          <w:sz w:val="18"/>
          <w:szCs w:val="18"/>
        </w:rPr>
      </w:pPr>
    </w:p>
    <w:p w14:paraId="00E1C00B" w14:textId="754FB860" w:rsidR="006258AF" w:rsidRPr="008651AD" w:rsidRDefault="00F3502D" w:rsidP="00F91D56">
      <w:pPr>
        <w:tabs>
          <w:tab w:val="left" w:pos="6405"/>
        </w:tabs>
        <w:autoSpaceDE w:val="0"/>
        <w:autoSpaceDN w:val="0"/>
        <w:adjustRightInd w:val="0"/>
        <w:jc w:val="both"/>
        <w:rPr>
          <w:rFonts w:ascii="Calibri" w:hAnsi="Calibri" w:cs="Arial"/>
          <w:b/>
          <w:sz w:val="20"/>
          <w:szCs w:val="20"/>
        </w:rPr>
      </w:pPr>
      <w:r w:rsidRPr="008651AD">
        <w:rPr>
          <w:rFonts w:ascii="Calibri" w:hAnsi="Calibri" w:cs="Arial"/>
          <w:sz w:val="20"/>
          <w:szCs w:val="20"/>
        </w:rPr>
        <w:t xml:space="preserve">During </w:t>
      </w:r>
      <w:r w:rsidR="00254C9F" w:rsidRPr="008651AD">
        <w:rPr>
          <w:rFonts w:ascii="Calibri" w:hAnsi="Calibri" w:cs="Arial"/>
          <w:sz w:val="20"/>
          <w:szCs w:val="20"/>
        </w:rPr>
        <w:t>20</w:t>
      </w:r>
      <w:r w:rsidR="00DF0059" w:rsidRPr="008651AD">
        <w:rPr>
          <w:rFonts w:ascii="Calibri" w:hAnsi="Calibri" w:cs="Arial"/>
          <w:sz w:val="20"/>
          <w:szCs w:val="20"/>
        </w:rPr>
        <w:t>21</w:t>
      </w:r>
      <w:r w:rsidR="00005381" w:rsidRPr="008651AD">
        <w:rPr>
          <w:rFonts w:ascii="Calibri" w:hAnsi="Calibri" w:cs="Arial"/>
          <w:sz w:val="20"/>
          <w:szCs w:val="20"/>
        </w:rPr>
        <w:t>-202</w:t>
      </w:r>
      <w:r w:rsidR="00DF0059" w:rsidRPr="008651AD">
        <w:rPr>
          <w:rFonts w:ascii="Calibri" w:hAnsi="Calibri" w:cs="Arial"/>
          <w:sz w:val="20"/>
          <w:szCs w:val="20"/>
        </w:rPr>
        <w:t>2</w:t>
      </w:r>
      <w:r w:rsidR="005F7127" w:rsidRPr="008651AD">
        <w:rPr>
          <w:rFonts w:ascii="Calibri" w:hAnsi="Calibri" w:cs="Arial"/>
          <w:sz w:val="20"/>
          <w:szCs w:val="20"/>
        </w:rPr>
        <w:t>,</w:t>
      </w:r>
      <w:r w:rsidR="00005381" w:rsidRPr="008651AD">
        <w:rPr>
          <w:rFonts w:ascii="Calibri" w:hAnsi="Calibri" w:cs="Arial"/>
          <w:sz w:val="20"/>
          <w:szCs w:val="20"/>
        </w:rPr>
        <w:t xml:space="preserve"> </w:t>
      </w:r>
      <w:r w:rsidR="008C4742" w:rsidRPr="008651AD">
        <w:rPr>
          <w:rFonts w:ascii="Calibri" w:hAnsi="Calibri" w:cs="Arial"/>
          <w:sz w:val="20"/>
          <w:szCs w:val="20"/>
        </w:rPr>
        <w:t>423</w:t>
      </w:r>
      <w:r w:rsidR="003C27B5" w:rsidRPr="008651AD">
        <w:rPr>
          <w:rFonts w:ascii="Calibri" w:hAnsi="Calibri" w:cs="Arial"/>
          <w:sz w:val="20"/>
          <w:szCs w:val="20"/>
        </w:rPr>
        <w:t xml:space="preserve"> pupils </w:t>
      </w:r>
      <w:r w:rsidR="008F2C2F" w:rsidRPr="008651AD">
        <w:rPr>
          <w:rFonts w:ascii="Calibri" w:hAnsi="Calibri" w:cs="Arial"/>
          <w:sz w:val="20"/>
          <w:szCs w:val="20"/>
        </w:rPr>
        <w:t xml:space="preserve">have </w:t>
      </w:r>
      <w:r w:rsidR="003C27B5" w:rsidRPr="008651AD">
        <w:rPr>
          <w:rFonts w:ascii="Calibri" w:hAnsi="Calibri" w:cs="Arial"/>
          <w:sz w:val="20"/>
          <w:szCs w:val="20"/>
        </w:rPr>
        <w:t xml:space="preserve">benefitted from at least one </w:t>
      </w:r>
      <w:r w:rsidR="007679D7" w:rsidRPr="008651AD">
        <w:rPr>
          <w:rFonts w:ascii="Calibri" w:hAnsi="Calibri" w:cs="Arial"/>
          <w:sz w:val="20"/>
          <w:szCs w:val="20"/>
        </w:rPr>
        <w:t>additional provision alongside first-wave quality teaching over</w:t>
      </w:r>
      <w:r w:rsidR="008F2C2F" w:rsidRPr="008651AD">
        <w:rPr>
          <w:rFonts w:ascii="Calibri" w:hAnsi="Calibri" w:cs="Arial"/>
          <w:sz w:val="20"/>
          <w:szCs w:val="20"/>
        </w:rPr>
        <w:t xml:space="preserve"> the course of the year</w:t>
      </w:r>
      <w:r w:rsidR="003C27B5" w:rsidRPr="008651AD">
        <w:rPr>
          <w:rFonts w:ascii="Calibri" w:hAnsi="Calibri" w:cs="Arial"/>
          <w:sz w:val="20"/>
          <w:szCs w:val="20"/>
        </w:rPr>
        <w:t>.</w:t>
      </w:r>
      <w:r w:rsidR="00254C9F" w:rsidRPr="008651AD">
        <w:rPr>
          <w:rFonts w:ascii="Calibri" w:hAnsi="Calibri" w:cs="Arial"/>
          <w:sz w:val="20"/>
          <w:szCs w:val="20"/>
        </w:rPr>
        <w:t xml:space="preserve">  The highest </w:t>
      </w:r>
      <w:r w:rsidR="00966405" w:rsidRPr="008651AD">
        <w:rPr>
          <w:rFonts w:ascii="Calibri" w:hAnsi="Calibri" w:cs="Arial"/>
          <w:sz w:val="20"/>
          <w:szCs w:val="20"/>
        </w:rPr>
        <w:t xml:space="preserve">intervention </w:t>
      </w:r>
      <w:r w:rsidR="00254C9F" w:rsidRPr="008651AD">
        <w:rPr>
          <w:rFonts w:ascii="Calibri" w:hAnsi="Calibri" w:cs="Arial"/>
          <w:sz w:val="20"/>
          <w:szCs w:val="20"/>
        </w:rPr>
        <w:t xml:space="preserve">cost </w:t>
      </w:r>
      <w:r w:rsidR="007679D7" w:rsidRPr="008651AD">
        <w:rPr>
          <w:rFonts w:ascii="Calibri" w:hAnsi="Calibri" w:cs="Arial"/>
          <w:sz w:val="20"/>
          <w:szCs w:val="20"/>
        </w:rPr>
        <w:t xml:space="preserve">is </w:t>
      </w:r>
      <w:r w:rsidR="00254C9F" w:rsidRPr="008651AD">
        <w:rPr>
          <w:rFonts w:ascii="Calibri" w:hAnsi="Calibri" w:cs="Arial"/>
          <w:sz w:val="20"/>
          <w:szCs w:val="20"/>
        </w:rPr>
        <w:t>related to cognition and learning.</w:t>
      </w:r>
      <w:r w:rsidR="00966405" w:rsidRPr="008651AD">
        <w:rPr>
          <w:sz w:val="20"/>
          <w:szCs w:val="20"/>
        </w:rPr>
        <w:t xml:space="preserve"> </w:t>
      </w:r>
    </w:p>
    <w:p w14:paraId="05DF69AD" w14:textId="318DD9E4" w:rsidR="008651AD" w:rsidRDefault="008651AD" w:rsidP="00F91D56">
      <w:pPr>
        <w:tabs>
          <w:tab w:val="left" w:pos="6405"/>
        </w:tabs>
        <w:autoSpaceDE w:val="0"/>
        <w:autoSpaceDN w:val="0"/>
        <w:adjustRightInd w:val="0"/>
        <w:jc w:val="both"/>
        <w:rPr>
          <w:rFonts w:ascii="Calibri" w:hAnsi="Calibri" w:cs="Arial"/>
          <w:b/>
          <w:sz w:val="20"/>
          <w:szCs w:val="20"/>
          <w:u w:val="single"/>
        </w:rPr>
      </w:pPr>
    </w:p>
    <w:tbl>
      <w:tblPr>
        <w:tblStyle w:val="TableGrid"/>
        <w:tblW w:w="10348" w:type="dxa"/>
        <w:tblInd w:w="279" w:type="dxa"/>
        <w:tblLook w:val="04A0" w:firstRow="1" w:lastRow="0" w:firstColumn="1" w:lastColumn="0" w:noHBand="0" w:noVBand="1"/>
      </w:tblPr>
      <w:tblGrid>
        <w:gridCol w:w="3969"/>
        <w:gridCol w:w="6379"/>
      </w:tblGrid>
      <w:tr w:rsidR="008651AD" w:rsidRPr="008651AD" w14:paraId="3216859C" w14:textId="77777777" w:rsidTr="00676FD7">
        <w:tc>
          <w:tcPr>
            <w:tcW w:w="3969" w:type="dxa"/>
          </w:tcPr>
          <w:p w14:paraId="6AA298BA" w14:textId="60E00929" w:rsidR="008651AD" w:rsidRPr="008651AD" w:rsidRDefault="008651AD" w:rsidP="00F91D56">
            <w:pPr>
              <w:tabs>
                <w:tab w:val="left" w:pos="6405"/>
              </w:tabs>
              <w:autoSpaceDE w:val="0"/>
              <w:autoSpaceDN w:val="0"/>
              <w:adjustRightInd w:val="0"/>
              <w:jc w:val="both"/>
              <w:rPr>
                <w:rFonts w:ascii="Calibri" w:hAnsi="Calibri" w:cs="Arial"/>
                <w:sz w:val="18"/>
                <w:szCs w:val="18"/>
                <w:u w:val="single"/>
              </w:rPr>
            </w:pPr>
            <w:r w:rsidRPr="008651AD">
              <w:rPr>
                <w:rFonts w:ascii="Calibri" w:hAnsi="Calibri" w:cs="Arial"/>
                <w:b/>
                <w:sz w:val="18"/>
                <w:szCs w:val="18"/>
                <w:u w:val="single"/>
              </w:rPr>
              <w:t>Training: 2021-2022:</w:t>
            </w:r>
          </w:p>
        </w:tc>
        <w:tc>
          <w:tcPr>
            <w:tcW w:w="6379" w:type="dxa"/>
          </w:tcPr>
          <w:p w14:paraId="7AC9FDB2" w14:textId="3484A7CE" w:rsidR="008651AD" w:rsidRPr="008651AD" w:rsidRDefault="008651AD" w:rsidP="008651AD">
            <w:pPr>
              <w:rPr>
                <w:rFonts w:ascii="Calibri" w:hAnsi="Calibri" w:cs="Arial"/>
                <w:b/>
                <w:sz w:val="18"/>
                <w:szCs w:val="18"/>
                <w:u w:val="single"/>
              </w:rPr>
            </w:pPr>
            <w:r w:rsidRPr="008651AD">
              <w:rPr>
                <w:rFonts w:ascii="Calibri" w:hAnsi="Calibri" w:cs="Arial"/>
                <w:b/>
                <w:sz w:val="18"/>
                <w:szCs w:val="18"/>
                <w:u w:val="single"/>
              </w:rPr>
              <w:t>Resources April 2021- March 2022:</w:t>
            </w:r>
          </w:p>
        </w:tc>
      </w:tr>
      <w:tr w:rsidR="008651AD" w:rsidRPr="008651AD" w14:paraId="748A70B7" w14:textId="77777777" w:rsidTr="00676FD7">
        <w:tc>
          <w:tcPr>
            <w:tcW w:w="3969" w:type="dxa"/>
          </w:tcPr>
          <w:p w14:paraId="426E270F" w14:textId="77777777" w:rsidR="008651AD" w:rsidRPr="008651AD" w:rsidRDefault="008651AD" w:rsidP="008651AD">
            <w:pPr>
              <w:numPr>
                <w:ilvl w:val="0"/>
                <w:numId w:val="3"/>
              </w:numPr>
              <w:tabs>
                <w:tab w:val="left" w:pos="6405"/>
              </w:tabs>
              <w:autoSpaceDE w:val="0"/>
              <w:autoSpaceDN w:val="0"/>
              <w:adjustRightInd w:val="0"/>
              <w:rPr>
                <w:rFonts w:ascii="Calibri" w:hAnsi="Calibri" w:cs="Arial"/>
                <w:sz w:val="18"/>
                <w:szCs w:val="18"/>
              </w:rPr>
            </w:pPr>
            <w:r w:rsidRPr="008651AD">
              <w:rPr>
                <w:rFonts w:ascii="Calibri" w:hAnsi="Calibri" w:cs="Arial"/>
                <w:sz w:val="18"/>
                <w:szCs w:val="18"/>
              </w:rPr>
              <w:t>SALT Training - Nuffield Early Language</w:t>
            </w:r>
          </w:p>
          <w:p w14:paraId="16DD3408" w14:textId="77777777" w:rsidR="008651AD" w:rsidRPr="008651AD" w:rsidRDefault="008651AD" w:rsidP="008651AD">
            <w:pPr>
              <w:numPr>
                <w:ilvl w:val="0"/>
                <w:numId w:val="3"/>
              </w:numPr>
              <w:tabs>
                <w:tab w:val="left" w:pos="6405"/>
              </w:tabs>
              <w:autoSpaceDE w:val="0"/>
              <w:autoSpaceDN w:val="0"/>
              <w:adjustRightInd w:val="0"/>
              <w:jc w:val="both"/>
              <w:rPr>
                <w:rFonts w:ascii="Calibri" w:hAnsi="Calibri" w:cs="Arial"/>
                <w:sz w:val="18"/>
                <w:szCs w:val="18"/>
              </w:rPr>
            </w:pPr>
            <w:r w:rsidRPr="008651AD">
              <w:rPr>
                <w:rFonts w:ascii="Calibri" w:hAnsi="Calibri" w:cs="Arial"/>
                <w:sz w:val="18"/>
                <w:szCs w:val="18"/>
              </w:rPr>
              <w:t xml:space="preserve">Positive Handling Training </w:t>
            </w:r>
          </w:p>
          <w:p w14:paraId="3F21D89E" w14:textId="77777777" w:rsidR="008651AD" w:rsidRPr="008651AD" w:rsidRDefault="008651AD" w:rsidP="008651AD">
            <w:pPr>
              <w:numPr>
                <w:ilvl w:val="0"/>
                <w:numId w:val="3"/>
              </w:numPr>
              <w:tabs>
                <w:tab w:val="left" w:pos="6405"/>
              </w:tabs>
              <w:autoSpaceDE w:val="0"/>
              <w:autoSpaceDN w:val="0"/>
              <w:adjustRightInd w:val="0"/>
              <w:jc w:val="both"/>
              <w:rPr>
                <w:rFonts w:ascii="Calibri" w:hAnsi="Calibri" w:cs="Arial"/>
                <w:sz w:val="18"/>
                <w:szCs w:val="18"/>
              </w:rPr>
            </w:pPr>
            <w:r w:rsidRPr="008651AD">
              <w:rPr>
                <w:rFonts w:ascii="Calibri" w:hAnsi="Calibri" w:cs="Arial"/>
                <w:sz w:val="18"/>
                <w:szCs w:val="18"/>
              </w:rPr>
              <w:t xml:space="preserve">ASD Training </w:t>
            </w:r>
          </w:p>
          <w:p w14:paraId="10800AB4" w14:textId="77777777" w:rsidR="008651AD" w:rsidRPr="008651AD" w:rsidRDefault="008651AD" w:rsidP="008651AD">
            <w:pPr>
              <w:numPr>
                <w:ilvl w:val="0"/>
                <w:numId w:val="3"/>
              </w:numPr>
              <w:tabs>
                <w:tab w:val="left" w:pos="6405"/>
              </w:tabs>
              <w:autoSpaceDE w:val="0"/>
              <w:autoSpaceDN w:val="0"/>
              <w:adjustRightInd w:val="0"/>
              <w:jc w:val="both"/>
              <w:rPr>
                <w:rFonts w:ascii="Calibri" w:hAnsi="Calibri" w:cs="Arial"/>
                <w:sz w:val="18"/>
                <w:szCs w:val="18"/>
              </w:rPr>
            </w:pPr>
            <w:r w:rsidRPr="008651AD">
              <w:rPr>
                <w:rFonts w:ascii="Calibri" w:hAnsi="Calibri" w:cs="Arial"/>
                <w:sz w:val="18"/>
                <w:szCs w:val="18"/>
              </w:rPr>
              <w:t>Youth Mental Health First Aider</w:t>
            </w:r>
          </w:p>
          <w:p w14:paraId="1B27650C" w14:textId="77777777" w:rsidR="008651AD" w:rsidRPr="008651AD" w:rsidRDefault="008651AD" w:rsidP="008651AD">
            <w:pPr>
              <w:numPr>
                <w:ilvl w:val="0"/>
                <w:numId w:val="3"/>
              </w:numPr>
              <w:tabs>
                <w:tab w:val="left" w:pos="6405"/>
              </w:tabs>
              <w:autoSpaceDE w:val="0"/>
              <w:autoSpaceDN w:val="0"/>
              <w:adjustRightInd w:val="0"/>
              <w:jc w:val="both"/>
              <w:rPr>
                <w:rFonts w:ascii="Calibri" w:hAnsi="Calibri" w:cs="Arial"/>
                <w:sz w:val="18"/>
                <w:szCs w:val="18"/>
              </w:rPr>
            </w:pPr>
            <w:r w:rsidRPr="008651AD">
              <w:rPr>
                <w:rFonts w:ascii="Calibri" w:hAnsi="Calibri" w:cs="Arial"/>
                <w:sz w:val="18"/>
                <w:szCs w:val="18"/>
              </w:rPr>
              <w:t>First Class at Number</w:t>
            </w:r>
          </w:p>
          <w:p w14:paraId="515C460A" w14:textId="77777777" w:rsidR="008651AD" w:rsidRPr="008651AD" w:rsidRDefault="008651AD" w:rsidP="008651AD">
            <w:pPr>
              <w:numPr>
                <w:ilvl w:val="0"/>
                <w:numId w:val="3"/>
              </w:numPr>
              <w:tabs>
                <w:tab w:val="left" w:pos="6405"/>
              </w:tabs>
              <w:autoSpaceDE w:val="0"/>
              <w:autoSpaceDN w:val="0"/>
              <w:adjustRightInd w:val="0"/>
              <w:jc w:val="both"/>
              <w:rPr>
                <w:rFonts w:ascii="Calibri" w:hAnsi="Calibri" w:cs="Arial"/>
                <w:sz w:val="18"/>
                <w:szCs w:val="18"/>
              </w:rPr>
            </w:pPr>
            <w:r w:rsidRPr="008651AD">
              <w:rPr>
                <w:rFonts w:ascii="Calibri" w:hAnsi="Calibri" w:cs="Arial"/>
                <w:sz w:val="18"/>
                <w:szCs w:val="18"/>
              </w:rPr>
              <w:t>Better Reader</w:t>
            </w:r>
          </w:p>
          <w:p w14:paraId="25107389" w14:textId="7AE8433C" w:rsidR="008651AD" w:rsidRPr="008651AD" w:rsidRDefault="008651AD" w:rsidP="00F91D56">
            <w:pPr>
              <w:numPr>
                <w:ilvl w:val="0"/>
                <w:numId w:val="3"/>
              </w:numPr>
              <w:tabs>
                <w:tab w:val="left" w:pos="6405"/>
              </w:tabs>
              <w:autoSpaceDE w:val="0"/>
              <w:autoSpaceDN w:val="0"/>
              <w:adjustRightInd w:val="0"/>
              <w:jc w:val="both"/>
              <w:rPr>
                <w:rFonts w:ascii="Calibri" w:hAnsi="Calibri" w:cs="Arial"/>
                <w:sz w:val="18"/>
                <w:szCs w:val="18"/>
              </w:rPr>
            </w:pPr>
            <w:r w:rsidRPr="008651AD">
              <w:rPr>
                <w:rFonts w:ascii="Calibri" w:hAnsi="Calibri" w:cs="Arial"/>
                <w:sz w:val="18"/>
                <w:szCs w:val="18"/>
              </w:rPr>
              <w:t>Forest School Training</w:t>
            </w:r>
          </w:p>
        </w:tc>
        <w:tc>
          <w:tcPr>
            <w:tcW w:w="6379" w:type="dxa"/>
          </w:tcPr>
          <w:p w14:paraId="5636159F" w14:textId="77777777" w:rsidR="008651AD" w:rsidRPr="008651AD" w:rsidRDefault="008651AD" w:rsidP="008651AD">
            <w:pPr>
              <w:pStyle w:val="ListParagraph"/>
              <w:numPr>
                <w:ilvl w:val="0"/>
                <w:numId w:val="19"/>
              </w:numPr>
              <w:ind w:left="316" w:hanging="318"/>
              <w:rPr>
                <w:rFonts w:ascii="Calibri" w:hAnsi="Calibri" w:cs="Arial"/>
                <w:sz w:val="18"/>
                <w:szCs w:val="18"/>
              </w:rPr>
            </w:pPr>
            <w:r w:rsidRPr="008651AD">
              <w:rPr>
                <w:rFonts w:ascii="Calibri" w:hAnsi="Calibri" w:cs="Arial"/>
                <w:sz w:val="18"/>
                <w:szCs w:val="18"/>
              </w:rPr>
              <w:t>SEMH Books for Children to support anxiety, behaviour, worries, ASD diagnosis.</w:t>
            </w:r>
          </w:p>
          <w:p w14:paraId="73E8459B" w14:textId="77777777" w:rsidR="008651AD" w:rsidRPr="008651AD" w:rsidRDefault="008651AD" w:rsidP="008651AD">
            <w:pPr>
              <w:pStyle w:val="ListParagraph"/>
              <w:numPr>
                <w:ilvl w:val="0"/>
                <w:numId w:val="18"/>
              </w:numPr>
              <w:ind w:left="316" w:hanging="318"/>
              <w:rPr>
                <w:rFonts w:ascii="Calibri" w:hAnsi="Calibri" w:cs="Arial"/>
                <w:sz w:val="18"/>
                <w:szCs w:val="18"/>
                <w:u w:val="single"/>
              </w:rPr>
            </w:pPr>
            <w:r w:rsidRPr="008651AD">
              <w:rPr>
                <w:rFonts w:ascii="Calibri" w:hAnsi="Calibri" w:cs="Arial"/>
                <w:sz w:val="18"/>
                <w:szCs w:val="18"/>
              </w:rPr>
              <w:t>SEMH Games to support positive choices, behaviour and improving resilience.</w:t>
            </w:r>
          </w:p>
          <w:p w14:paraId="30C34B23"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Memory Games</w:t>
            </w:r>
          </w:p>
          <w:p w14:paraId="4F26530F"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Talking Tins</w:t>
            </w:r>
          </w:p>
          <w:p w14:paraId="0C4D3C05"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Literacy Resources to support writing</w:t>
            </w:r>
          </w:p>
          <w:p w14:paraId="0A044FEE"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Maths Games</w:t>
            </w:r>
          </w:p>
          <w:p w14:paraId="627B1535"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Reading Comprehension Cards</w:t>
            </w:r>
          </w:p>
          <w:p w14:paraId="26E9717D"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Social Skills Games</w:t>
            </w:r>
          </w:p>
          <w:p w14:paraId="64B39D14"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SPAG Games</w:t>
            </w:r>
          </w:p>
          <w:p w14:paraId="599DEBD8"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Sand Timers</w:t>
            </w:r>
          </w:p>
          <w:p w14:paraId="1A6DA6AC"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Chew Toys</w:t>
            </w:r>
          </w:p>
          <w:p w14:paraId="7B9FC8DB"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 xml:space="preserve">EP time to complete full cognitive assessments </w:t>
            </w:r>
          </w:p>
          <w:p w14:paraId="3BE9787D"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EP time to review pupils with previous EP input and write up to date reports</w:t>
            </w:r>
          </w:p>
          <w:p w14:paraId="06C021DD"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Plus 1 / Power of 2</w:t>
            </w:r>
          </w:p>
          <w:p w14:paraId="13DFD595"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SLI – DLD intense SALT input</w:t>
            </w:r>
          </w:p>
          <w:p w14:paraId="0D1174BF"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Sensory Resources</w:t>
            </w:r>
          </w:p>
          <w:p w14:paraId="71B87F07"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Word Wasp / Hornet</w:t>
            </w:r>
          </w:p>
          <w:p w14:paraId="4DEE1FDC"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Reading for Meaning Resources</w:t>
            </w:r>
          </w:p>
          <w:p w14:paraId="43491F8D"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SALT Resources</w:t>
            </w:r>
          </w:p>
          <w:p w14:paraId="674C3BE3"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Lego Therapy Resources</w:t>
            </w:r>
          </w:p>
          <w:p w14:paraId="72A2613B"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 xml:space="preserve">Cooking Resources </w:t>
            </w:r>
          </w:p>
          <w:p w14:paraId="5A79189B"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Provision Map online licence</w:t>
            </w:r>
          </w:p>
          <w:p w14:paraId="72B1DC08"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Speech Link License</w:t>
            </w:r>
          </w:p>
          <w:p w14:paraId="2C530410"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Cognitive resources to support Maths and Literacy</w:t>
            </w:r>
          </w:p>
          <w:p w14:paraId="07CF95AF"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 xml:space="preserve">5 Minute Box – Literacy and </w:t>
            </w:r>
            <w:proofErr w:type="spellStart"/>
            <w:r w:rsidRPr="008651AD">
              <w:rPr>
                <w:rFonts w:ascii="Calibri" w:hAnsi="Calibri" w:cs="Arial"/>
                <w:sz w:val="18"/>
                <w:szCs w:val="18"/>
              </w:rPr>
              <w:t>Number</w:t>
            </w:r>
            <w:proofErr w:type="spellEnd"/>
          </w:p>
          <w:p w14:paraId="41AE1312" w14:textId="77777777" w:rsidR="008651AD" w:rsidRPr="008651AD" w:rsidRDefault="008651AD" w:rsidP="008651AD">
            <w:pPr>
              <w:pStyle w:val="ListParagraph"/>
              <w:numPr>
                <w:ilvl w:val="0"/>
                <w:numId w:val="18"/>
              </w:numPr>
              <w:ind w:left="316" w:hanging="318"/>
              <w:rPr>
                <w:rFonts w:ascii="Calibri" w:hAnsi="Calibri" w:cs="Arial"/>
                <w:sz w:val="18"/>
                <w:szCs w:val="18"/>
              </w:rPr>
            </w:pPr>
            <w:proofErr w:type="spellStart"/>
            <w:r w:rsidRPr="008651AD">
              <w:rPr>
                <w:rFonts w:ascii="Calibri" w:hAnsi="Calibri" w:cs="Arial"/>
                <w:sz w:val="18"/>
                <w:szCs w:val="18"/>
              </w:rPr>
              <w:t>Nessy</w:t>
            </w:r>
            <w:proofErr w:type="spellEnd"/>
            <w:r w:rsidRPr="008651AD">
              <w:rPr>
                <w:rFonts w:ascii="Calibri" w:hAnsi="Calibri" w:cs="Arial"/>
                <w:sz w:val="18"/>
                <w:szCs w:val="18"/>
              </w:rPr>
              <w:t xml:space="preserve"> Licence to support the teaching of reading and spelling for ten pupils.</w:t>
            </w:r>
          </w:p>
          <w:p w14:paraId="4E1E71BB"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ICT resources to support Language and Literacy</w:t>
            </w:r>
          </w:p>
          <w:p w14:paraId="00FDE4C2" w14:textId="77777777" w:rsidR="008651AD" w:rsidRP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IDL Computerised Programme license</w:t>
            </w:r>
          </w:p>
          <w:p w14:paraId="0DA5F19B" w14:textId="77777777" w:rsidR="008651AD" w:rsidRDefault="008651AD" w:rsidP="008651AD">
            <w:pPr>
              <w:pStyle w:val="ListParagraph"/>
              <w:numPr>
                <w:ilvl w:val="0"/>
                <w:numId w:val="18"/>
              </w:numPr>
              <w:ind w:left="316" w:hanging="318"/>
              <w:rPr>
                <w:rFonts w:ascii="Calibri" w:hAnsi="Calibri" w:cs="Arial"/>
                <w:sz w:val="18"/>
                <w:szCs w:val="18"/>
              </w:rPr>
            </w:pPr>
            <w:r w:rsidRPr="008651AD">
              <w:rPr>
                <w:rFonts w:ascii="Calibri" w:hAnsi="Calibri" w:cs="Arial"/>
                <w:sz w:val="18"/>
                <w:szCs w:val="18"/>
              </w:rPr>
              <w:t>EYFS resources to support SEND</w:t>
            </w:r>
          </w:p>
          <w:p w14:paraId="032D1BA6" w14:textId="56852FAB" w:rsidR="008651AD" w:rsidRPr="008651AD" w:rsidRDefault="008651AD" w:rsidP="008651AD">
            <w:pPr>
              <w:pStyle w:val="ListParagraph"/>
              <w:numPr>
                <w:ilvl w:val="0"/>
                <w:numId w:val="18"/>
              </w:numPr>
              <w:ind w:left="316" w:hanging="318"/>
              <w:rPr>
                <w:rFonts w:ascii="Calibri" w:hAnsi="Calibri" w:cs="Arial"/>
                <w:sz w:val="18"/>
                <w:szCs w:val="18"/>
              </w:rPr>
            </w:pPr>
            <w:r w:rsidRPr="00E05369">
              <w:rPr>
                <w:rFonts w:ascii="Calibri" w:hAnsi="Calibri" w:cs="Arial"/>
                <w:sz w:val="18"/>
                <w:szCs w:val="18"/>
              </w:rPr>
              <w:t>Forest of Feelings Resources for SEMH Interventio</w:t>
            </w:r>
            <w:r>
              <w:rPr>
                <w:rFonts w:ascii="Calibri" w:hAnsi="Calibri" w:cs="Arial"/>
                <w:sz w:val="18"/>
                <w:szCs w:val="18"/>
              </w:rPr>
              <w:t>n</w:t>
            </w:r>
          </w:p>
        </w:tc>
      </w:tr>
    </w:tbl>
    <w:p w14:paraId="13C8B0CE" w14:textId="6FB59457" w:rsidR="00E05369" w:rsidRPr="008651AD" w:rsidRDefault="008651AD" w:rsidP="008651AD">
      <w:pPr>
        <w:rPr>
          <w:rFonts w:ascii="Calibri" w:hAnsi="Calibri" w:cs="Arial"/>
          <w:sz w:val="18"/>
          <w:szCs w:val="18"/>
        </w:rPr>
      </w:pPr>
      <w:r w:rsidRPr="00287CB3">
        <w:lastRenderedPageBreak/>
        <w:drawing>
          <wp:anchor distT="0" distB="0" distL="114300" distR="114300" simplePos="0" relativeHeight="251670528" behindDoc="0" locked="0" layoutInCell="1" allowOverlap="1" wp14:anchorId="64DD87E6" wp14:editId="06794113">
            <wp:simplePos x="0" y="0"/>
            <wp:positionH relativeFrom="margin">
              <wp:posOffset>17998</wp:posOffset>
            </wp:positionH>
            <wp:positionV relativeFrom="paragraph">
              <wp:posOffset>100226</wp:posOffset>
            </wp:positionV>
            <wp:extent cx="6831965" cy="7773035"/>
            <wp:effectExtent l="0" t="0" r="6985" b="0"/>
            <wp:wrapThrough wrapText="bothSides">
              <wp:wrapPolygon edited="0">
                <wp:start x="0" y="0"/>
                <wp:lineTo x="0" y="21545"/>
                <wp:lineTo x="21562" y="21545"/>
                <wp:lineTo x="215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31965" cy="7773035"/>
                    </a:xfrm>
                    <a:prstGeom prst="rect">
                      <a:avLst/>
                    </a:prstGeom>
                  </pic:spPr>
                </pic:pic>
              </a:graphicData>
            </a:graphic>
            <wp14:sizeRelH relativeFrom="page">
              <wp14:pctWidth>0</wp14:pctWidth>
            </wp14:sizeRelH>
            <wp14:sizeRelV relativeFrom="page">
              <wp14:pctHeight>0</wp14:pctHeight>
            </wp14:sizeRelV>
          </wp:anchor>
        </w:drawing>
      </w:r>
    </w:p>
    <w:p w14:paraId="72F2F60D" w14:textId="3801716C" w:rsidR="00E05369" w:rsidRDefault="00E05369" w:rsidP="00E05369">
      <w:pPr>
        <w:rPr>
          <w:rFonts w:ascii="Calibri" w:hAnsi="Calibri" w:cs="Arial"/>
          <w:sz w:val="18"/>
          <w:szCs w:val="18"/>
        </w:rPr>
      </w:pPr>
    </w:p>
    <w:p w14:paraId="5239026D" w14:textId="161D41F0" w:rsidR="00E05369" w:rsidRPr="00E05369" w:rsidRDefault="00287CB3" w:rsidP="00E05369">
      <w:pPr>
        <w:rPr>
          <w:rFonts w:ascii="Calibri" w:hAnsi="Calibri" w:cs="Arial"/>
          <w:sz w:val="18"/>
          <w:szCs w:val="18"/>
        </w:rPr>
      </w:pPr>
      <w:r>
        <w:rPr>
          <w:rFonts w:ascii="Calibri" w:hAnsi="Calibri" w:cs="Arial"/>
          <w:noProof/>
          <w:sz w:val="18"/>
          <w:szCs w:val="18"/>
        </w:rPr>
        <w:drawing>
          <wp:anchor distT="0" distB="0" distL="114300" distR="114300" simplePos="0" relativeHeight="251671552" behindDoc="0" locked="0" layoutInCell="1" allowOverlap="1" wp14:anchorId="2FEAFF4B" wp14:editId="24D93658">
            <wp:simplePos x="0" y="0"/>
            <wp:positionH relativeFrom="column">
              <wp:posOffset>642620</wp:posOffset>
            </wp:positionH>
            <wp:positionV relativeFrom="paragraph">
              <wp:posOffset>6985</wp:posOffset>
            </wp:positionV>
            <wp:extent cx="927735" cy="504190"/>
            <wp:effectExtent l="0" t="0" r="5715" b="0"/>
            <wp:wrapThrough wrapText="bothSides">
              <wp:wrapPolygon edited="0">
                <wp:start x="0" y="0"/>
                <wp:lineTo x="0" y="20403"/>
                <wp:lineTo x="21290" y="20403"/>
                <wp:lineTo x="2129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gital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7735" cy="504190"/>
                    </a:xfrm>
                    <a:prstGeom prst="rect">
                      <a:avLst/>
                    </a:prstGeom>
                  </pic:spPr>
                </pic:pic>
              </a:graphicData>
            </a:graphic>
            <wp14:sizeRelH relativeFrom="page">
              <wp14:pctWidth>0</wp14:pctWidth>
            </wp14:sizeRelH>
            <wp14:sizeRelV relativeFrom="page">
              <wp14:pctHeight>0</wp14:pctHeight>
            </wp14:sizeRelV>
          </wp:anchor>
        </w:drawing>
      </w:r>
    </w:p>
    <w:p w14:paraId="1126AD90" w14:textId="1576C838" w:rsidR="00C7637C" w:rsidRPr="00287CB3" w:rsidRDefault="000F6A68" w:rsidP="00B65575">
      <w:pPr>
        <w:rPr>
          <w:rFonts w:ascii="Calibri" w:hAnsi="Calibri" w:cs="Arial"/>
        </w:rPr>
      </w:pPr>
      <w:r w:rsidRPr="00287CB3">
        <w:rPr>
          <w:rFonts w:ascii="Calibri" w:hAnsi="Calibri" w:cs="Arial"/>
        </w:rPr>
        <w:t>Signed:</w:t>
      </w:r>
      <w:r w:rsidRPr="009440AB">
        <w:rPr>
          <w:rFonts w:ascii="Calibri" w:hAnsi="Calibri" w:cs="Arial"/>
          <w:sz w:val="18"/>
          <w:szCs w:val="18"/>
        </w:rPr>
        <w:t xml:space="preserve">  </w:t>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008651AD">
        <w:rPr>
          <w:rFonts w:ascii="Calibri" w:hAnsi="Calibri" w:cs="Arial"/>
          <w:sz w:val="18"/>
          <w:szCs w:val="18"/>
        </w:rPr>
        <w:t xml:space="preserve">        </w:t>
      </w:r>
      <w:r w:rsidR="008651AD">
        <w:rPr>
          <w:rFonts w:ascii="Calibri" w:hAnsi="Calibri" w:cs="Arial"/>
          <w:sz w:val="18"/>
          <w:szCs w:val="18"/>
        </w:rPr>
        <w:tab/>
      </w:r>
      <w:r w:rsidR="008651AD">
        <w:rPr>
          <w:rFonts w:ascii="Calibri" w:hAnsi="Calibri" w:cs="Arial"/>
          <w:sz w:val="18"/>
          <w:szCs w:val="18"/>
        </w:rPr>
        <w:tab/>
      </w:r>
      <w:r w:rsidR="008651AD">
        <w:rPr>
          <w:rFonts w:ascii="Calibri" w:hAnsi="Calibri" w:cs="Arial"/>
          <w:sz w:val="18"/>
          <w:szCs w:val="18"/>
        </w:rPr>
        <w:tab/>
      </w:r>
      <w:r w:rsidRPr="00287CB3">
        <w:rPr>
          <w:rFonts w:ascii="Calibri" w:hAnsi="Calibri" w:cs="Arial"/>
        </w:rPr>
        <w:t xml:space="preserve">Date: </w:t>
      </w:r>
      <w:r w:rsidR="00A5442F" w:rsidRPr="00287CB3">
        <w:rPr>
          <w:rFonts w:ascii="Calibri" w:hAnsi="Calibri" w:cs="Arial"/>
        </w:rPr>
        <w:t>June</w:t>
      </w:r>
      <w:r w:rsidR="00CB7AF8" w:rsidRPr="00287CB3">
        <w:rPr>
          <w:rFonts w:ascii="Calibri" w:hAnsi="Calibri" w:cs="Arial"/>
        </w:rPr>
        <w:t xml:space="preserve"> </w:t>
      </w:r>
      <w:r w:rsidR="002D5C5F" w:rsidRPr="00287CB3">
        <w:rPr>
          <w:rFonts w:ascii="Calibri" w:hAnsi="Calibri" w:cs="Arial"/>
        </w:rPr>
        <w:t>202</w:t>
      </w:r>
      <w:r w:rsidR="00287CB3" w:rsidRPr="00287CB3">
        <w:rPr>
          <w:rFonts w:ascii="Calibri" w:hAnsi="Calibri" w:cs="Arial"/>
        </w:rPr>
        <w:t>2</w:t>
      </w:r>
    </w:p>
    <w:p w14:paraId="34B0154B" w14:textId="29E7B42C" w:rsidR="000D7B5C" w:rsidRPr="009440AB" w:rsidRDefault="000D7B5C" w:rsidP="00B65575">
      <w:pPr>
        <w:rPr>
          <w:rFonts w:ascii="Calibri" w:hAnsi="Calibri" w:cs="Arial"/>
          <w:sz w:val="18"/>
          <w:szCs w:val="18"/>
        </w:rPr>
      </w:pPr>
    </w:p>
    <w:sectPr w:rsidR="000D7B5C" w:rsidRPr="009440AB" w:rsidSect="008651AD">
      <w:headerReference w:type="default" r:id="rId15"/>
      <w:pgSz w:w="11906" w:h="16838"/>
      <w:pgMar w:top="719" w:right="849"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A8C9" w14:textId="77777777" w:rsidR="00591140" w:rsidRDefault="00591140">
      <w:r>
        <w:separator/>
      </w:r>
    </w:p>
  </w:endnote>
  <w:endnote w:type="continuationSeparator" w:id="0">
    <w:p w14:paraId="18A5E47F" w14:textId="77777777" w:rsidR="00591140" w:rsidRDefault="0059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A8E11" w14:textId="77777777" w:rsidR="00591140" w:rsidRDefault="00591140">
      <w:r>
        <w:separator/>
      </w:r>
    </w:p>
  </w:footnote>
  <w:footnote w:type="continuationSeparator" w:id="0">
    <w:p w14:paraId="5A97B3A6" w14:textId="77777777" w:rsidR="00591140" w:rsidRDefault="005911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2A10" w14:textId="30E49BF7" w:rsidR="00591140" w:rsidRPr="00532C0F" w:rsidRDefault="00591140" w:rsidP="00532C0F">
    <w:pPr>
      <w:rPr>
        <w:rFonts w:ascii="Arial" w:hAnsi="Arial" w:cs="Arial"/>
        <w:sz w:val="14"/>
        <w:szCs w:val="14"/>
        <w:u w:val="single"/>
      </w:rPr>
    </w:pPr>
    <w:r w:rsidRPr="00532C0F">
      <w:rPr>
        <w:rFonts w:ascii="Arial" w:hAnsi="Arial" w:cs="Arial"/>
        <w:sz w:val="16"/>
        <w:szCs w:val="16"/>
      </w:rPr>
      <w:t>Joanne O’Keefe</w:t>
    </w:r>
    <w:r w:rsidR="00287CB3">
      <w:rPr>
        <w:rFonts w:ascii="Arial" w:hAnsi="Arial" w:cs="Arial"/>
        <w:sz w:val="16"/>
        <w:szCs w:val="16"/>
      </w:rPr>
      <w:tab/>
    </w:r>
    <w:r w:rsidR="00287CB3">
      <w:rPr>
        <w:rFonts w:ascii="Arial" w:hAnsi="Arial" w:cs="Arial"/>
        <w:sz w:val="16"/>
        <w:szCs w:val="16"/>
      </w:rPr>
      <w:tab/>
    </w:r>
    <w:r w:rsidR="00287CB3">
      <w:rPr>
        <w:rFonts w:ascii="Arial" w:hAnsi="Arial" w:cs="Arial"/>
        <w:sz w:val="16"/>
        <w:szCs w:val="16"/>
      </w:rPr>
      <w:tab/>
    </w:r>
    <w:r w:rsidRPr="00472887">
      <w:rPr>
        <w:rFonts w:ascii="Arial" w:hAnsi="Arial" w:cs="Arial"/>
        <w:u w:val="single"/>
      </w:rPr>
      <w:t>Annual SEN</w:t>
    </w:r>
    <w:r>
      <w:rPr>
        <w:rFonts w:ascii="Arial" w:hAnsi="Arial" w:cs="Arial"/>
        <w:u w:val="single"/>
      </w:rPr>
      <w:t>D</w:t>
    </w:r>
    <w:r w:rsidRPr="00472887">
      <w:rPr>
        <w:rFonts w:ascii="Arial" w:hAnsi="Arial" w:cs="Arial"/>
        <w:u w:val="single"/>
      </w:rPr>
      <w:t xml:space="preserve"> Report to Governors</w:t>
    </w:r>
    <w:r>
      <w:rPr>
        <w:rFonts w:ascii="Arial" w:hAnsi="Arial" w:cs="Arial"/>
        <w:sz w:val="16"/>
        <w:szCs w:val="16"/>
      </w:rPr>
      <w:tab/>
    </w:r>
    <w:r>
      <w:rPr>
        <w:rFonts w:ascii="Arial" w:hAnsi="Arial" w:cs="Arial"/>
        <w:sz w:val="16"/>
        <w:szCs w:val="16"/>
      </w:rPr>
      <w:tab/>
    </w:r>
    <w:r>
      <w:rPr>
        <w:rFonts w:ascii="Arial" w:hAnsi="Arial" w:cs="Arial"/>
        <w:sz w:val="16"/>
        <w:szCs w:val="16"/>
      </w:rPr>
      <w:tab/>
      <w:t>June 2022</w:t>
    </w:r>
    <w:r>
      <w:rPr>
        <w:rFonts w:ascii="Arial" w:hAnsi="Arial" w:cs="Arial"/>
        <w:sz w:val="16"/>
        <w:szCs w:val="16"/>
      </w:rPr>
      <w:tab/>
    </w:r>
  </w:p>
  <w:p w14:paraId="0F209F07" w14:textId="77777777" w:rsidR="00591140" w:rsidRPr="00532C0F" w:rsidRDefault="00591140">
    <w:pPr>
      <w:pStyle w:val="Head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3pt;height:11.3pt" o:bullet="t">
        <v:imagedata r:id="rId1" o:title="Word Work File L_1062631013"/>
      </v:shape>
    </w:pict>
  </w:numPicBullet>
  <w:abstractNum w:abstractNumId="0" w15:restartNumberingAfterBreak="0">
    <w:nsid w:val="04AB4D37"/>
    <w:multiLevelType w:val="hybridMultilevel"/>
    <w:tmpl w:val="D9D8DE6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D20A2"/>
    <w:multiLevelType w:val="hybridMultilevel"/>
    <w:tmpl w:val="29728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A4B89"/>
    <w:multiLevelType w:val="hybridMultilevel"/>
    <w:tmpl w:val="FD4CF9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4D093F"/>
    <w:multiLevelType w:val="hybridMultilevel"/>
    <w:tmpl w:val="B78C253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53E58"/>
    <w:multiLevelType w:val="hybridMultilevel"/>
    <w:tmpl w:val="F37E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32538E"/>
    <w:multiLevelType w:val="hybridMultilevel"/>
    <w:tmpl w:val="764A81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1451"/>
    <w:multiLevelType w:val="hybridMultilevel"/>
    <w:tmpl w:val="1F78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17921"/>
    <w:multiLevelType w:val="hybridMultilevel"/>
    <w:tmpl w:val="8F0A1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6328F"/>
    <w:multiLevelType w:val="hybridMultilevel"/>
    <w:tmpl w:val="28720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E921B8"/>
    <w:multiLevelType w:val="hybridMultilevel"/>
    <w:tmpl w:val="F8BCCA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AC43EB"/>
    <w:multiLevelType w:val="hybridMultilevel"/>
    <w:tmpl w:val="99E0B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0D41ED"/>
    <w:multiLevelType w:val="hybridMultilevel"/>
    <w:tmpl w:val="DFCC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656EE"/>
    <w:multiLevelType w:val="hybridMultilevel"/>
    <w:tmpl w:val="71B48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66D9B"/>
    <w:multiLevelType w:val="hybridMultilevel"/>
    <w:tmpl w:val="3F5061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247D14"/>
    <w:multiLevelType w:val="hybridMultilevel"/>
    <w:tmpl w:val="EE76BA28"/>
    <w:lvl w:ilvl="0" w:tplc="88BC066E">
      <w:start w:val="1"/>
      <w:numFmt w:val="bullet"/>
      <w:lvlText w:val=""/>
      <w:lvlJc w:val="left"/>
      <w:pPr>
        <w:ind w:left="72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F7F3C"/>
    <w:multiLevelType w:val="hybridMultilevel"/>
    <w:tmpl w:val="EABE403C"/>
    <w:lvl w:ilvl="0" w:tplc="411432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576CA3"/>
    <w:multiLevelType w:val="hybridMultilevel"/>
    <w:tmpl w:val="DD4A0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667439"/>
    <w:multiLevelType w:val="hybridMultilevel"/>
    <w:tmpl w:val="59687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C35AD"/>
    <w:multiLevelType w:val="hybridMultilevel"/>
    <w:tmpl w:val="B4D4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17"/>
  </w:num>
  <w:num w:numId="6">
    <w:abstractNumId w:val="2"/>
  </w:num>
  <w:num w:numId="7">
    <w:abstractNumId w:val="16"/>
  </w:num>
  <w:num w:numId="8">
    <w:abstractNumId w:val="10"/>
  </w:num>
  <w:num w:numId="9">
    <w:abstractNumId w:val="3"/>
  </w:num>
  <w:num w:numId="10">
    <w:abstractNumId w:val="4"/>
  </w:num>
  <w:num w:numId="11">
    <w:abstractNumId w:val="8"/>
  </w:num>
  <w:num w:numId="12">
    <w:abstractNumId w:val="13"/>
  </w:num>
  <w:num w:numId="13">
    <w:abstractNumId w:val="18"/>
  </w:num>
  <w:num w:numId="14">
    <w:abstractNumId w:val="14"/>
  </w:num>
  <w:num w:numId="15">
    <w:abstractNumId w:val="5"/>
  </w:num>
  <w:num w:numId="16">
    <w:abstractNumId w:val="0"/>
  </w:num>
  <w:num w:numId="17">
    <w:abstractNumId w:val="1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22"/>
    <w:rsid w:val="00005381"/>
    <w:rsid w:val="00012AA7"/>
    <w:rsid w:val="00014E22"/>
    <w:rsid w:val="0001740C"/>
    <w:rsid w:val="00017CA1"/>
    <w:rsid w:val="000466FE"/>
    <w:rsid w:val="000570A1"/>
    <w:rsid w:val="00060FF1"/>
    <w:rsid w:val="00062B20"/>
    <w:rsid w:val="00090737"/>
    <w:rsid w:val="000C17AC"/>
    <w:rsid w:val="000D6614"/>
    <w:rsid w:val="000D7B5C"/>
    <w:rsid w:val="000E115A"/>
    <w:rsid w:val="000F6A68"/>
    <w:rsid w:val="000F6CED"/>
    <w:rsid w:val="000F7374"/>
    <w:rsid w:val="00111804"/>
    <w:rsid w:val="001143E4"/>
    <w:rsid w:val="00114823"/>
    <w:rsid w:val="00114D0B"/>
    <w:rsid w:val="00124FBC"/>
    <w:rsid w:val="00145154"/>
    <w:rsid w:val="00162841"/>
    <w:rsid w:val="00176D60"/>
    <w:rsid w:val="00183AE2"/>
    <w:rsid w:val="001A5883"/>
    <w:rsid w:val="001B3BE5"/>
    <w:rsid w:val="001C2E5C"/>
    <w:rsid w:val="001C6655"/>
    <w:rsid w:val="001E21A2"/>
    <w:rsid w:val="00203AB0"/>
    <w:rsid w:val="00215B7B"/>
    <w:rsid w:val="00221C5C"/>
    <w:rsid w:val="0023260E"/>
    <w:rsid w:val="00251F4A"/>
    <w:rsid w:val="00254C9F"/>
    <w:rsid w:val="00267CBC"/>
    <w:rsid w:val="00275CFA"/>
    <w:rsid w:val="00277A9D"/>
    <w:rsid w:val="002862E6"/>
    <w:rsid w:val="0028703A"/>
    <w:rsid w:val="00287CB3"/>
    <w:rsid w:val="002C013F"/>
    <w:rsid w:val="002D1B86"/>
    <w:rsid w:val="002D5C5F"/>
    <w:rsid w:val="002E0B48"/>
    <w:rsid w:val="002E29B6"/>
    <w:rsid w:val="002E33A0"/>
    <w:rsid w:val="002E54A0"/>
    <w:rsid w:val="003049C0"/>
    <w:rsid w:val="00321A24"/>
    <w:rsid w:val="00321A9E"/>
    <w:rsid w:val="003335AA"/>
    <w:rsid w:val="00353533"/>
    <w:rsid w:val="00353735"/>
    <w:rsid w:val="00354897"/>
    <w:rsid w:val="00362620"/>
    <w:rsid w:val="00362A4C"/>
    <w:rsid w:val="00377DFC"/>
    <w:rsid w:val="00385625"/>
    <w:rsid w:val="003C27B5"/>
    <w:rsid w:val="004212F0"/>
    <w:rsid w:val="00430AAF"/>
    <w:rsid w:val="004336CB"/>
    <w:rsid w:val="00454471"/>
    <w:rsid w:val="00472887"/>
    <w:rsid w:val="004812B1"/>
    <w:rsid w:val="004935F2"/>
    <w:rsid w:val="004A7B32"/>
    <w:rsid w:val="004F26A4"/>
    <w:rsid w:val="00507579"/>
    <w:rsid w:val="00512A5B"/>
    <w:rsid w:val="005238A3"/>
    <w:rsid w:val="00532C0F"/>
    <w:rsid w:val="0055308E"/>
    <w:rsid w:val="00553154"/>
    <w:rsid w:val="00591140"/>
    <w:rsid w:val="005B5593"/>
    <w:rsid w:val="005B617C"/>
    <w:rsid w:val="005C3FA7"/>
    <w:rsid w:val="005D3F3A"/>
    <w:rsid w:val="005E1385"/>
    <w:rsid w:val="005E2B61"/>
    <w:rsid w:val="005F4625"/>
    <w:rsid w:val="005F7127"/>
    <w:rsid w:val="006258AF"/>
    <w:rsid w:val="00625A19"/>
    <w:rsid w:val="006458BD"/>
    <w:rsid w:val="00657021"/>
    <w:rsid w:val="006717B9"/>
    <w:rsid w:val="00676FD7"/>
    <w:rsid w:val="0068645E"/>
    <w:rsid w:val="006930B8"/>
    <w:rsid w:val="00696B32"/>
    <w:rsid w:val="006A64F6"/>
    <w:rsid w:val="006D0E29"/>
    <w:rsid w:val="006E501B"/>
    <w:rsid w:val="006F20A8"/>
    <w:rsid w:val="007164ED"/>
    <w:rsid w:val="007241FC"/>
    <w:rsid w:val="00733D08"/>
    <w:rsid w:val="007679D7"/>
    <w:rsid w:val="007A05C5"/>
    <w:rsid w:val="007B45AB"/>
    <w:rsid w:val="007C0AF1"/>
    <w:rsid w:val="007C3662"/>
    <w:rsid w:val="007D3854"/>
    <w:rsid w:val="007E3577"/>
    <w:rsid w:val="007F49EC"/>
    <w:rsid w:val="00811CFC"/>
    <w:rsid w:val="00816504"/>
    <w:rsid w:val="0082700A"/>
    <w:rsid w:val="00831235"/>
    <w:rsid w:val="00844F24"/>
    <w:rsid w:val="00857454"/>
    <w:rsid w:val="00860200"/>
    <w:rsid w:val="00862317"/>
    <w:rsid w:val="008651AD"/>
    <w:rsid w:val="0087363A"/>
    <w:rsid w:val="008910B7"/>
    <w:rsid w:val="00893D28"/>
    <w:rsid w:val="008B292E"/>
    <w:rsid w:val="008B58CD"/>
    <w:rsid w:val="008C4742"/>
    <w:rsid w:val="008D5E77"/>
    <w:rsid w:val="008F2C2F"/>
    <w:rsid w:val="008F7000"/>
    <w:rsid w:val="00902A59"/>
    <w:rsid w:val="00921666"/>
    <w:rsid w:val="009404C6"/>
    <w:rsid w:val="009440AB"/>
    <w:rsid w:val="00947A10"/>
    <w:rsid w:val="00955EBA"/>
    <w:rsid w:val="0095618A"/>
    <w:rsid w:val="00966405"/>
    <w:rsid w:val="009A025D"/>
    <w:rsid w:val="009A4F6D"/>
    <w:rsid w:val="009B13B4"/>
    <w:rsid w:val="009B214C"/>
    <w:rsid w:val="009B62C5"/>
    <w:rsid w:val="009D4C5C"/>
    <w:rsid w:val="009E2213"/>
    <w:rsid w:val="00A0210B"/>
    <w:rsid w:val="00A1160F"/>
    <w:rsid w:val="00A23361"/>
    <w:rsid w:val="00A37BF0"/>
    <w:rsid w:val="00A37D7C"/>
    <w:rsid w:val="00A423DE"/>
    <w:rsid w:val="00A5442F"/>
    <w:rsid w:val="00A55FE7"/>
    <w:rsid w:val="00A611D0"/>
    <w:rsid w:val="00A9396E"/>
    <w:rsid w:val="00AA045F"/>
    <w:rsid w:val="00AA5B14"/>
    <w:rsid w:val="00AC0BDA"/>
    <w:rsid w:val="00AC3FC3"/>
    <w:rsid w:val="00AC5E1B"/>
    <w:rsid w:val="00AE21C0"/>
    <w:rsid w:val="00B051BC"/>
    <w:rsid w:val="00B056D2"/>
    <w:rsid w:val="00B31039"/>
    <w:rsid w:val="00B36F4F"/>
    <w:rsid w:val="00B4042B"/>
    <w:rsid w:val="00B426C5"/>
    <w:rsid w:val="00B606F4"/>
    <w:rsid w:val="00B65575"/>
    <w:rsid w:val="00BB74DC"/>
    <w:rsid w:val="00BC4724"/>
    <w:rsid w:val="00BE64D8"/>
    <w:rsid w:val="00C160D2"/>
    <w:rsid w:val="00C20563"/>
    <w:rsid w:val="00C266ED"/>
    <w:rsid w:val="00C318DC"/>
    <w:rsid w:val="00C4322F"/>
    <w:rsid w:val="00C552E3"/>
    <w:rsid w:val="00C67D69"/>
    <w:rsid w:val="00C7637C"/>
    <w:rsid w:val="00C95EA2"/>
    <w:rsid w:val="00CB7AF8"/>
    <w:rsid w:val="00CD4DB3"/>
    <w:rsid w:val="00D0769C"/>
    <w:rsid w:val="00D13DBC"/>
    <w:rsid w:val="00D16743"/>
    <w:rsid w:val="00D169F0"/>
    <w:rsid w:val="00D219FD"/>
    <w:rsid w:val="00D40CB0"/>
    <w:rsid w:val="00D43B97"/>
    <w:rsid w:val="00DC704D"/>
    <w:rsid w:val="00DE4CF8"/>
    <w:rsid w:val="00DF0059"/>
    <w:rsid w:val="00E00222"/>
    <w:rsid w:val="00E0514E"/>
    <w:rsid w:val="00E05369"/>
    <w:rsid w:val="00E07F0D"/>
    <w:rsid w:val="00E21048"/>
    <w:rsid w:val="00E51614"/>
    <w:rsid w:val="00E67AA2"/>
    <w:rsid w:val="00E713B6"/>
    <w:rsid w:val="00EB280C"/>
    <w:rsid w:val="00EB3FF7"/>
    <w:rsid w:val="00EB79E0"/>
    <w:rsid w:val="00ED15A1"/>
    <w:rsid w:val="00ED5B7A"/>
    <w:rsid w:val="00EE020D"/>
    <w:rsid w:val="00EE6CD3"/>
    <w:rsid w:val="00F03C1A"/>
    <w:rsid w:val="00F125C1"/>
    <w:rsid w:val="00F17EBB"/>
    <w:rsid w:val="00F27D92"/>
    <w:rsid w:val="00F332FA"/>
    <w:rsid w:val="00F3502D"/>
    <w:rsid w:val="00F50C95"/>
    <w:rsid w:val="00F639FA"/>
    <w:rsid w:val="00F828D9"/>
    <w:rsid w:val="00F91D56"/>
    <w:rsid w:val="00F9370F"/>
    <w:rsid w:val="00FA064E"/>
    <w:rsid w:val="00FA6E81"/>
    <w:rsid w:val="00FB1C32"/>
    <w:rsid w:val="00FB3A8B"/>
    <w:rsid w:val="00FB4343"/>
    <w:rsid w:val="00FC0339"/>
    <w:rsid w:val="00FD6E6D"/>
    <w:rsid w:val="00FE4B71"/>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CD6E11"/>
  <w15:docId w15:val="{3B39220B-F493-4586-BCEA-3135C960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C0F"/>
    <w:pPr>
      <w:tabs>
        <w:tab w:val="center" w:pos="4153"/>
        <w:tab w:val="right" w:pos="8306"/>
      </w:tabs>
    </w:pPr>
  </w:style>
  <w:style w:type="paragraph" w:styleId="Footer">
    <w:name w:val="footer"/>
    <w:basedOn w:val="Normal"/>
    <w:rsid w:val="00532C0F"/>
    <w:pPr>
      <w:tabs>
        <w:tab w:val="center" w:pos="4153"/>
        <w:tab w:val="right" w:pos="8306"/>
      </w:tabs>
    </w:pPr>
  </w:style>
  <w:style w:type="paragraph" w:styleId="HTMLPreformatted">
    <w:name w:val="HTML Preformatted"/>
    <w:basedOn w:val="Normal"/>
    <w:rsid w:val="00B6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eGrid">
    <w:name w:val="Table Grid"/>
    <w:basedOn w:val="TableNormal"/>
    <w:rsid w:val="006A64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F7374"/>
    <w:rPr>
      <w:rFonts w:ascii="Tahoma" w:hAnsi="Tahoma" w:cs="Tahoma"/>
      <w:sz w:val="16"/>
      <w:szCs w:val="16"/>
    </w:rPr>
  </w:style>
  <w:style w:type="character" w:customStyle="1" w:styleId="BalloonTextChar">
    <w:name w:val="Balloon Text Char"/>
    <w:basedOn w:val="DefaultParagraphFont"/>
    <w:link w:val="BalloonText"/>
    <w:rsid w:val="000F7374"/>
    <w:rPr>
      <w:rFonts w:ascii="Tahoma" w:hAnsi="Tahoma" w:cs="Tahoma"/>
      <w:sz w:val="16"/>
      <w:szCs w:val="16"/>
    </w:rPr>
  </w:style>
  <w:style w:type="paragraph" w:styleId="ListParagraph">
    <w:name w:val="List Paragraph"/>
    <w:basedOn w:val="Normal"/>
    <w:uiPriority w:val="34"/>
    <w:qFormat/>
    <w:rsid w:val="00F9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4604">
      <w:bodyDiv w:val="1"/>
      <w:marLeft w:val="0"/>
      <w:marRight w:val="0"/>
      <w:marTop w:val="0"/>
      <w:marBottom w:val="0"/>
      <w:divBdr>
        <w:top w:val="none" w:sz="0" w:space="0" w:color="auto"/>
        <w:left w:val="none" w:sz="0" w:space="0" w:color="auto"/>
        <w:bottom w:val="none" w:sz="0" w:space="0" w:color="auto"/>
        <w:right w:val="none" w:sz="0" w:space="0" w:color="auto"/>
      </w:divBdr>
    </w:div>
    <w:div w:id="1734082681">
      <w:bodyDiv w:val="1"/>
      <w:marLeft w:val="0"/>
      <w:marRight w:val="0"/>
      <w:marTop w:val="0"/>
      <w:marBottom w:val="0"/>
      <w:divBdr>
        <w:top w:val="none" w:sz="0" w:space="0" w:color="auto"/>
        <w:left w:val="none" w:sz="0" w:space="0" w:color="auto"/>
        <w:bottom w:val="none" w:sz="0" w:space="0" w:color="auto"/>
        <w:right w:val="none" w:sz="0" w:space="0" w:color="auto"/>
      </w:divBdr>
    </w:div>
    <w:div w:id="1810515789">
      <w:bodyDiv w:val="1"/>
      <w:marLeft w:val="0"/>
      <w:marRight w:val="0"/>
      <w:marTop w:val="0"/>
      <w:marBottom w:val="0"/>
      <w:divBdr>
        <w:top w:val="none" w:sz="0" w:space="0" w:color="auto"/>
        <w:left w:val="none" w:sz="0" w:space="0" w:color="auto"/>
        <w:bottom w:val="none" w:sz="0" w:space="0" w:color="auto"/>
        <w:right w:val="none" w:sz="0" w:space="0" w:color="auto"/>
      </w:divBdr>
    </w:div>
    <w:div w:id="18526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SEND Overtime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SEND Support</c:v>
                </c:pt>
              </c:strCache>
            </c:strRef>
          </c:tx>
          <c:spPr>
            <a:solidFill>
              <a:schemeClr val="accent1"/>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57</c:v>
                </c:pt>
                <c:pt idx="1">
                  <c:v>74</c:v>
                </c:pt>
                <c:pt idx="2">
                  <c:v>69</c:v>
                </c:pt>
                <c:pt idx="3">
                  <c:v>82</c:v>
                </c:pt>
              </c:numCache>
            </c:numRef>
          </c:val>
          <c:extLst>
            <c:ext xmlns:c16="http://schemas.microsoft.com/office/drawing/2014/chart" uri="{C3380CC4-5D6E-409C-BE32-E72D297353CC}">
              <c16:uniqueId val="{00000000-C33A-4305-B1E1-6AC077E30A50}"/>
            </c:ext>
          </c:extLst>
        </c:ser>
        <c:ser>
          <c:idx val="1"/>
          <c:order val="1"/>
          <c:tx>
            <c:strRef>
              <c:f>Sheet1!$C$1</c:f>
              <c:strCache>
                <c:ptCount val="1"/>
                <c:pt idx="0">
                  <c:v>EHCP</c:v>
                </c:pt>
              </c:strCache>
            </c:strRef>
          </c:tx>
          <c:spPr>
            <a:solidFill>
              <a:schemeClr val="accent2"/>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13</c:v>
                </c:pt>
                <c:pt idx="1">
                  <c:v>17</c:v>
                </c:pt>
                <c:pt idx="2">
                  <c:v>15</c:v>
                </c:pt>
                <c:pt idx="3">
                  <c:v>16</c:v>
                </c:pt>
              </c:numCache>
            </c:numRef>
          </c:val>
          <c:extLst>
            <c:ext xmlns:c16="http://schemas.microsoft.com/office/drawing/2014/chart" uri="{C3380CC4-5D6E-409C-BE32-E72D297353CC}">
              <c16:uniqueId val="{00000001-C33A-4305-B1E1-6AC077E30A50}"/>
            </c:ext>
          </c:extLst>
        </c:ser>
        <c:ser>
          <c:idx val="2"/>
          <c:order val="2"/>
          <c:tx>
            <c:strRef>
              <c:f>Sheet1!$D$1</c:f>
              <c:strCache>
                <c:ptCount val="1"/>
                <c:pt idx="0">
                  <c:v>Total</c:v>
                </c:pt>
              </c:strCache>
            </c:strRef>
          </c:tx>
          <c:spPr>
            <a:solidFill>
              <a:schemeClr val="accent3"/>
            </a:solidFill>
            <a:ln>
              <a:noFill/>
            </a:ln>
            <a:effectLst/>
          </c:spPr>
          <c:invertIfNegative val="0"/>
          <c:cat>
            <c:numRef>
              <c:f>Sheet1!$A$2:$A$5</c:f>
              <c:numCache>
                <c:formatCode>General</c:formatCode>
                <c:ptCount val="4"/>
                <c:pt idx="0">
                  <c:v>2019</c:v>
                </c:pt>
                <c:pt idx="1">
                  <c:v>2020</c:v>
                </c:pt>
                <c:pt idx="2">
                  <c:v>2021</c:v>
                </c:pt>
                <c:pt idx="3">
                  <c:v>2022</c:v>
                </c:pt>
              </c:numCache>
            </c:numRef>
          </c:cat>
          <c:val>
            <c:numRef>
              <c:f>Sheet1!$D$2:$D$5</c:f>
              <c:numCache>
                <c:formatCode>General</c:formatCode>
                <c:ptCount val="4"/>
                <c:pt idx="0">
                  <c:v>70</c:v>
                </c:pt>
                <c:pt idx="1">
                  <c:v>91</c:v>
                </c:pt>
                <c:pt idx="2">
                  <c:v>83</c:v>
                </c:pt>
                <c:pt idx="3">
                  <c:v>98</c:v>
                </c:pt>
              </c:numCache>
            </c:numRef>
          </c:val>
          <c:extLst>
            <c:ext xmlns:c16="http://schemas.microsoft.com/office/drawing/2014/chart" uri="{C3380CC4-5D6E-409C-BE32-E72D297353CC}">
              <c16:uniqueId val="{00000003-C33A-4305-B1E1-6AC077E30A50}"/>
            </c:ext>
          </c:extLst>
        </c:ser>
        <c:dLbls>
          <c:showLegendKey val="0"/>
          <c:showVal val="0"/>
          <c:showCatName val="0"/>
          <c:showSerName val="0"/>
          <c:showPercent val="0"/>
          <c:showBubbleSize val="0"/>
        </c:dLbls>
        <c:gapWidth val="219"/>
        <c:overlap val="-27"/>
        <c:axId val="704638527"/>
        <c:axId val="704635199"/>
      </c:barChart>
      <c:catAx>
        <c:axId val="704638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635199"/>
        <c:crosses val="autoZero"/>
        <c:auto val="1"/>
        <c:lblAlgn val="ctr"/>
        <c:lblOffset val="100"/>
        <c:noMultiLvlLbl val="0"/>
      </c:catAx>
      <c:valAx>
        <c:axId val="704635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63852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SEND Types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76-41DE-A455-B1398B9587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76-41DE-A455-B1398B9587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76-41DE-A455-B1398B9587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76-41DE-A455-B1398B95876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76-41DE-A455-B1398B95876C}"/>
              </c:ext>
            </c:extLst>
          </c:dPt>
          <c:cat>
            <c:strRef>
              <c:f>Sheet1!$A$2:$A$6</c:f>
              <c:strCache>
                <c:ptCount val="5"/>
                <c:pt idx="0">
                  <c:v>SCLN</c:v>
                </c:pt>
                <c:pt idx="1">
                  <c:v>MLD</c:v>
                </c:pt>
                <c:pt idx="2">
                  <c:v>Phsyical/Medical</c:v>
                </c:pt>
                <c:pt idx="3">
                  <c:v>SEMH</c:v>
                </c:pt>
                <c:pt idx="4">
                  <c:v>SPLD</c:v>
                </c:pt>
              </c:strCache>
            </c:strRef>
          </c:cat>
          <c:val>
            <c:numRef>
              <c:f>Sheet1!$B$2:$B$6</c:f>
              <c:numCache>
                <c:formatCode>General</c:formatCode>
                <c:ptCount val="5"/>
                <c:pt idx="0">
                  <c:v>35</c:v>
                </c:pt>
                <c:pt idx="1">
                  <c:v>38</c:v>
                </c:pt>
                <c:pt idx="2">
                  <c:v>5</c:v>
                </c:pt>
                <c:pt idx="3">
                  <c:v>18</c:v>
                </c:pt>
                <c:pt idx="4">
                  <c:v>3</c:v>
                </c:pt>
              </c:numCache>
            </c:numRef>
          </c:val>
          <c:extLst>
            <c:ext xmlns:c16="http://schemas.microsoft.com/office/drawing/2014/chart" uri="{C3380CC4-5D6E-409C-BE32-E72D297353CC}">
              <c16:uniqueId val="{00000000-81F3-4E69-9990-16ECCDBE360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71931836801573"/>
          <c:y val="3.30396475770925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High Needs Funding </c:v>
                </c:pt>
              </c:strCache>
            </c:strRef>
          </c:tx>
          <c:spPr>
            <a:solidFill>
              <a:schemeClr val="accent1"/>
            </a:solidFill>
            <a:ln>
              <a:noFill/>
            </a:ln>
            <a:effectLst/>
          </c:spPr>
          <c:invertIfNegative val="0"/>
          <c:cat>
            <c:strRef>
              <c:f>Sheet1!$A$2:$A$5</c:f>
              <c:strCache>
                <c:ptCount val="4"/>
                <c:pt idx="0">
                  <c:v>2018-19</c:v>
                </c:pt>
                <c:pt idx="1">
                  <c:v>2019-20</c:v>
                </c:pt>
                <c:pt idx="2">
                  <c:v>2020 - 21</c:v>
                </c:pt>
                <c:pt idx="3">
                  <c:v>2021 - 22</c:v>
                </c:pt>
              </c:strCache>
            </c:strRef>
          </c:cat>
          <c:val>
            <c:numRef>
              <c:f>Sheet1!$B$2:$B$5</c:f>
              <c:numCache>
                <c:formatCode>"£"#,##0_);[Red]\("£"#,##0\)</c:formatCode>
                <c:ptCount val="4"/>
                <c:pt idx="0" formatCode="&quot;£&quot;#,##0_);[Red]\(&quot;£&quot;#,##0\)">
                  <c:v>53996</c:v>
                </c:pt>
                <c:pt idx="1">
                  <c:v>75316</c:v>
                </c:pt>
                <c:pt idx="2" formatCode="&quot;£&quot;#,##0_);[Red]\(&quot;£&quot;#,##0\)">
                  <c:v>95439</c:v>
                </c:pt>
                <c:pt idx="3" formatCode="&quot;£&quot;#,##0_);[Red]\(&quot;£&quot;#,##0\)">
                  <c:v>105825</c:v>
                </c:pt>
              </c:numCache>
            </c:numRef>
          </c:val>
          <c:extLst>
            <c:ext xmlns:c16="http://schemas.microsoft.com/office/drawing/2014/chart" uri="{C3380CC4-5D6E-409C-BE32-E72D297353CC}">
              <c16:uniqueId val="{00000000-72AD-4215-B480-1C7507A01F6E}"/>
            </c:ext>
          </c:extLst>
        </c:ser>
        <c:dLbls>
          <c:showLegendKey val="0"/>
          <c:showVal val="0"/>
          <c:showCatName val="0"/>
          <c:showSerName val="0"/>
          <c:showPercent val="0"/>
          <c:showBubbleSize val="0"/>
        </c:dLbls>
        <c:gapWidth val="182"/>
        <c:axId val="-840243456"/>
        <c:axId val="-840238816"/>
      </c:barChart>
      <c:catAx>
        <c:axId val="-84024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238816"/>
        <c:crosses val="autoZero"/>
        <c:auto val="1"/>
        <c:lblAlgn val="ctr"/>
        <c:lblOffset val="100"/>
        <c:noMultiLvlLbl val="0"/>
      </c:catAx>
      <c:valAx>
        <c:axId val="-840238816"/>
        <c:scaling>
          <c:orientation val="minMax"/>
        </c:scaling>
        <c:delete val="0"/>
        <c:axPos val="b"/>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24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Annual SEN Report to Governors</vt:lpstr>
    </vt:vector>
  </TitlesOfParts>
  <Company>St Clares</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SEN Report to Governors</dc:title>
  <dc:creator>j.o'keefe</dc:creator>
  <cp:lastModifiedBy>Joanne O'Keefe</cp:lastModifiedBy>
  <cp:revision>2</cp:revision>
  <cp:lastPrinted>2022-06-14T10:33:00Z</cp:lastPrinted>
  <dcterms:created xsi:type="dcterms:W3CDTF">2022-06-14T10:34:00Z</dcterms:created>
  <dcterms:modified xsi:type="dcterms:W3CDTF">2022-06-14T10:34:00Z</dcterms:modified>
</cp:coreProperties>
</file>