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B9B31" w14:textId="0C829482" w:rsidR="00E01422" w:rsidRDefault="00E01422" w:rsidP="661C3039">
      <w:pPr>
        <w:jc w:val="center"/>
        <w:rPr>
          <w:u w:val="single"/>
        </w:rPr>
      </w:pPr>
      <w:r>
        <w:rPr>
          <w:noProof/>
        </w:rPr>
        <w:drawing>
          <wp:anchor distT="0" distB="0" distL="114300" distR="114300" simplePos="0" relativeHeight="251657216" behindDoc="1" locked="0" layoutInCell="1" allowOverlap="1" wp14:anchorId="48009B08" wp14:editId="0336DA10">
            <wp:simplePos x="0" y="0"/>
            <wp:positionH relativeFrom="column">
              <wp:align>left</wp:align>
            </wp:positionH>
            <wp:positionV relativeFrom="paragraph">
              <wp:posOffset>0</wp:posOffset>
            </wp:positionV>
            <wp:extent cx="714375" cy="714375"/>
            <wp:effectExtent l="0" t="0" r="0" b="0"/>
            <wp:wrapNone/>
            <wp:docPr id="942595457" name="Picture 94259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00D36ACB">
        <w:rPr>
          <w:noProof/>
        </w:rPr>
        <w:drawing>
          <wp:anchor distT="0" distB="0" distL="114300" distR="114300" simplePos="0" relativeHeight="251658240" behindDoc="1" locked="0" layoutInCell="1" allowOverlap="1" wp14:anchorId="3B27E15A" wp14:editId="5F6BDEBE">
            <wp:simplePos x="0" y="0"/>
            <wp:positionH relativeFrom="column">
              <wp:posOffset>8248650</wp:posOffset>
            </wp:positionH>
            <wp:positionV relativeFrom="paragraph">
              <wp:posOffset>8890</wp:posOffset>
            </wp:positionV>
            <wp:extent cx="1130300" cy="593725"/>
            <wp:effectExtent l="0" t="0" r="0" b="0"/>
            <wp:wrapNone/>
            <wp:docPr id="2" name="Picture 2" descr="Jobs with Bishop Hogarth Catholic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s with Bishop Hogarth Catholic Education T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u w:val="single"/>
        </w:rPr>
        <w:t>St Cuthbert’s Catholic Primary</w:t>
      </w:r>
      <w:r w:rsidR="00D36ACB" w:rsidRPr="00D36ACB">
        <w:rPr>
          <w:noProof/>
        </w:rPr>
        <w:t xml:space="preserve"> </w:t>
      </w:r>
    </w:p>
    <w:p w14:paraId="237F7E74" w14:textId="79F8BCD5" w:rsidR="00D36ACB" w:rsidRDefault="00D36ACB" w:rsidP="1B22D670">
      <w:pPr>
        <w:jc w:val="center"/>
        <w:rPr>
          <w:u w:val="single"/>
        </w:rPr>
      </w:pPr>
      <w:r w:rsidRPr="1B22D670">
        <w:rPr>
          <w:u w:val="single"/>
        </w:rPr>
        <w:t xml:space="preserve"> </w:t>
      </w:r>
      <w:r w:rsidR="00EF58A4">
        <w:rPr>
          <w:u w:val="single"/>
        </w:rPr>
        <w:t xml:space="preserve">Design and </w:t>
      </w:r>
      <w:r w:rsidR="00650FF7">
        <w:rPr>
          <w:u w:val="single"/>
        </w:rPr>
        <w:t>Technology</w:t>
      </w:r>
      <w:r w:rsidRPr="1B22D670">
        <w:rPr>
          <w:u w:val="single"/>
        </w:rPr>
        <w:t xml:space="preserve"> </w:t>
      </w:r>
      <w:r w:rsidR="00E01422" w:rsidRPr="1B22D670">
        <w:rPr>
          <w:u w:val="single"/>
        </w:rPr>
        <w:t>Long Term Plan</w:t>
      </w:r>
      <w:r w:rsidR="0E795875" w:rsidRPr="1B22D670">
        <w:rPr>
          <w:u w:val="single"/>
        </w:rPr>
        <w:t xml:space="preserve"> 2024-25</w:t>
      </w:r>
    </w:p>
    <w:p w14:paraId="1AC038FF" w14:textId="77777777" w:rsidR="005052E8" w:rsidRDefault="005052E8" w:rsidP="1B22D670">
      <w:pPr>
        <w:jc w:val="center"/>
        <w:rPr>
          <w:u w:val="single"/>
        </w:rPr>
      </w:pPr>
    </w:p>
    <w:p w14:paraId="40E5DDCC" w14:textId="77777777" w:rsidR="005052E8" w:rsidRDefault="005052E8" w:rsidP="1B22D670">
      <w:pPr>
        <w:jc w:val="center"/>
        <w:rPr>
          <w:u w:val="single"/>
        </w:rPr>
      </w:pPr>
    </w:p>
    <w:p w14:paraId="77F83A63" w14:textId="7E4744EB" w:rsidR="005052E8" w:rsidRPr="009A414F" w:rsidRDefault="005052E8" w:rsidP="1B22D670">
      <w:pPr>
        <w:jc w:val="center"/>
      </w:pPr>
      <w:r w:rsidRPr="009A414F">
        <w:t xml:space="preserve">The curriculum is divided up into areas of key </w:t>
      </w:r>
      <w:proofErr w:type="gramStart"/>
      <w:r w:rsidRPr="009A414F">
        <w:t>skills :</w:t>
      </w:r>
      <w:proofErr w:type="gramEnd"/>
      <w:r w:rsidRPr="009A414F">
        <w:t xml:space="preserve"> ‘Resistant Materials’ (including Mechanisms/Moving Parts, structures and electrical systems), Textiles</w:t>
      </w:r>
      <w:r w:rsidR="009A414F">
        <w:t xml:space="preserve"> and Food and Nutrition. The children will study three of these areas each year with Food and Nutrition being taught every year. ‘Design Processes’ and ‘Products’ and’ Designers Skills’ will be embedded into each topic.</w:t>
      </w:r>
    </w:p>
    <w:p w14:paraId="10217C7A" w14:textId="68612AFC" w:rsidR="00E01422" w:rsidRDefault="00E01422" w:rsidP="00E01422">
      <w:pPr>
        <w:jc w:val="center"/>
        <w:rPr>
          <w:u w:val="single"/>
        </w:rPr>
      </w:pPr>
    </w:p>
    <w:tbl>
      <w:tblPr>
        <w:tblStyle w:val="TableGrid"/>
        <w:tblW w:w="0" w:type="auto"/>
        <w:tblLook w:val="04A0" w:firstRow="1" w:lastRow="0" w:firstColumn="1" w:lastColumn="0" w:noHBand="0" w:noVBand="1"/>
      </w:tblPr>
      <w:tblGrid>
        <w:gridCol w:w="3487"/>
        <w:gridCol w:w="3487"/>
        <w:gridCol w:w="3487"/>
        <w:gridCol w:w="3487"/>
      </w:tblGrid>
      <w:tr w:rsidR="005052E8" w14:paraId="4E2D4514" w14:textId="77777777" w:rsidTr="00B55B02">
        <w:tc>
          <w:tcPr>
            <w:tcW w:w="3487" w:type="dxa"/>
          </w:tcPr>
          <w:p w14:paraId="15DEE0E2" w14:textId="77777777" w:rsidR="005052E8" w:rsidRDefault="005052E8" w:rsidP="00B62DCE">
            <w:pPr>
              <w:rPr>
                <w:b/>
                <w:bCs/>
              </w:rPr>
            </w:pPr>
            <w:r w:rsidRPr="00B62DCE">
              <w:rPr>
                <w:b/>
                <w:bCs/>
              </w:rPr>
              <w:t>EYFS</w:t>
            </w:r>
          </w:p>
          <w:p w14:paraId="3C648744" w14:textId="77777777" w:rsidR="005052E8" w:rsidRDefault="005052E8" w:rsidP="00B62DCE">
            <w:pPr>
              <w:rPr>
                <w:b/>
                <w:bCs/>
              </w:rPr>
            </w:pPr>
          </w:p>
          <w:p w14:paraId="37CF1B9A" w14:textId="77777777" w:rsidR="005052E8" w:rsidRDefault="005052E8" w:rsidP="00B62DCE">
            <w:pPr>
              <w:rPr>
                <w:b/>
                <w:bCs/>
              </w:rPr>
            </w:pPr>
          </w:p>
          <w:p w14:paraId="1181C09C" w14:textId="1FF1C040" w:rsidR="005052E8" w:rsidRPr="00B62DCE" w:rsidRDefault="005052E8" w:rsidP="00B62DCE">
            <w:pPr>
              <w:rPr>
                <w:b/>
                <w:bCs/>
              </w:rPr>
            </w:pPr>
            <w:r>
              <w:rPr>
                <w:b/>
                <w:bCs/>
              </w:rPr>
              <w:t>Across the year in the Foundation Unit, children will have access to a wide variety of resources to allow the opportunities to draw, cut and join. Through the continuous provision they will have experiences of modelling with junk, malleable materials and using shape. Some lessons will be taught discretely to develop early design and technology skills.</w:t>
            </w:r>
          </w:p>
        </w:tc>
        <w:tc>
          <w:tcPr>
            <w:tcW w:w="10461" w:type="dxa"/>
            <w:gridSpan w:val="3"/>
            <w:shd w:val="clear" w:color="auto" w:fill="D9D9D9" w:themeFill="background1" w:themeFillShade="D9"/>
          </w:tcPr>
          <w:p w14:paraId="023B2396" w14:textId="0FBDDE39" w:rsidR="005052E8" w:rsidRDefault="009A414F" w:rsidP="00E01422">
            <w:pPr>
              <w:jc w:val="center"/>
              <w:rPr>
                <w:b/>
                <w:bCs/>
              </w:rPr>
            </w:pPr>
            <w:r>
              <w:rPr>
                <w:b/>
                <w:bCs/>
              </w:rPr>
              <w:t xml:space="preserve">  Across the year the children will develop some key skills required to engage in Design and Technology through the rich and varied early years curriculum.</w:t>
            </w:r>
          </w:p>
          <w:p w14:paraId="4562E073" w14:textId="77777777" w:rsidR="009A414F" w:rsidRDefault="009A414F" w:rsidP="00E01422">
            <w:pPr>
              <w:jc w:val="center"/>
              <w:rPr>
                <w:b/>
                <w:bCs/>
              </w:rPr>
            </w:pPr>
          </w:p>
          <w:p w14:paraId="655457DC" w14:textId="77777777" w:rsidR="005052E8" w:rsidRPr="005052E8" w:rsidRDefault="005052E8" w:rsidP="005052E8">
            <w:pPr>
              <w:pStyle w:val="ListParagraph"/>
              <w:numPr>
                <w:ilvl w:val="0"/>
                <w:numId w:val="1"/>
              </w:numPr>
              <w:jc w:val="center"/>
            </w:pPr>
            <w:r w:rsidRPr="005052E8">
              <w:rPr>
                <w:b/>
                <w:bCs/>
              </w:rPr>
              <w:t xml:space="preserve">Communication and Language- </w:t>
            </w:r>
          </w:p>
          <w:p w14:paraId="31D0D084" w14:textId="41C60902" w:rsidR="005052E8" w:rsidRDefault="005052E8" w:rsidP="005052E8">
            <w:pPr>
              <w:pStyle w:val="ListParagraph"/>
              <w:numPr>
                <w:ilvl w:val="0"/>
                <w:numId w:val="1"/>
              </w:numPr>
              <w:jc w:val="center"/>
            </w:pPr>
            <w:r w:rsidRPr="005052E8">
              <w:t>show confidence and skill in expressing themselves</w:t>
            </w:r>
          </w:p>
          <w:p w14:paraId="045F457B" w14:textId="31F9568B" w:rsidR="005052E8" w:rsidRDefault="005052E8" w:rsidP="005052E8">
            <w:pPr>
              <w:pStyle w:val="ListParagraph"/>
              <w:numPr>
                <w:ilvl w:val="0"/>
                <w:numId w:val="1"/>
              </w:numPr>
              <w:jc w:val="center"/>
            </w:pPr>
            <w:r>
              <w:t>speak and listen in a range of situations</w:t>
            </w:r>
          </w:p>
          <w:p w14:paraId="6FFF6156" w14:textId="2401EE23" w:rsidR="005052E8" w:rsidRDefault="005052E8" w:rsidP="005052E8">
            <w:pPr>
              <w:pStyle w:val="ListParagraph"/>
              <w:numPr>
                <w:ilvl w:val="0"/>
                <w:numId w:val="1"/>
              </w:numPr>
              <w:jc w:val="center"/>
              <w:rPr>
                <w:b/>
                <w:bCs/>
              </w:rPr>
            </w:pPr>
            <w:r w:rsidRPr="005052E8">
              <w:rPr>
                <w:b/>
                <w:bCs/>
              </w:rPr>
              <w:t>Physical Development</w:t>
            </w:r>
          </w:p>
          <w:p w14:paraId="087E43C4" w14:textId="635BADD0" w:rsidR="005052E8" w:rsidRDefault="005052E8" w:rsidP="005052E8">
            <w:pPr>
              <w:pStyle w:val="ListParagraph"/>
              <w:numPr>
                <w:ilvl w:val="0"/>
                <w:numId w:val="1"/>
              </w:numPr>
              <w:jc w:val="center"/>
            </w:pPr>
            <w:r w:rsidRPr="005052E8">
              <w:t>Make healthy choices in relation to food</w:t>
            </w:r>
          </w:p>
          <w:p w14:paraId="498E6FF1" w14:textId="147E8B8C" w:rsidR="005052E8" w:rsidRDefault="005052E8" w:rsidP="005052E8">
            <w:pPr>
              <w:pStyle w:val="ListParagraph"/>
              <w:numPr>
                <w:ilvl w:val="0"/>
                <w:numId w:val="1"/>
              </w:numPr>
              <w:jc w:val="center"/>
              <w:rPr>
                <w:b/>
                <w:bCs/>
              </w:rPr>
            </w:pPr>
            <w:r w:rsidRPr="005052E8">
              <w:rPr>
                <w:b/>
                <w:bCs/>
              </w:rPr>
              <w:t>Mathematic</w:t>
            </w:r>
            <w:r>
              <w:rPr>
                <w:b/>
                <w:bCs/>
              </w:rPr>
              <w:t>s</w:t>
            </w:r>
          </w:p>
          <w:p w14:paraId="33150086" w14:textId="4ADBED7F" w:rsidR="005052E8" w:rsidRDefault="005052E8" w:rsidP="005052E8">
            <w:pPr>
              <w:pStyle w:val="ListParagraph"/>
              <w:numPr>
                <w:ilvl w:val="0"/>
                <w:numId w:val="1"/>
              </w:numPr>
              <w:jc w:val="center"/>
            </w:pPr>
            <w:r w:rsidRPr="005052E8">
              <w:t>Measure a variety of objects by size and weight</w:t>
            </w:r>
          </w:p>
          <w:p w14:paraId="292F165B" w14:textId="6B84C495" w:rsidR="005052E8" w:rsidRDefault="005052E8" w:rsidP="005052E8">
            <w:pPr>
              <w:pStyle w:val="ListParagraph"/>
              <w:numPr>
                <w:ilvl w:val="0"/>
                <w:numId w:val="1"/>
              </w:numPr>
              <w:jc w:val="center"/>
              <w:rPr>
                <w:b/>
                <w:bCs/>
              </w:rPr>
            </w:pPr>
            <w:r w:rsidRPr="005052E8">
              <w:rPr>
                <w:b/>
                <w:bCs/>
              </w:rPr>
              <w:t>Understanding the World</w:t>
            </w:r>
          </w:p>
          <w:p w14:paraId="6067817D" w14:textId="1632BAD9" w:rsidR="005052E8" w:rsidRDefault="005052E8" w:rsidP="005052E8">
            <w:pPr>
              <w:pStyle w:val="ListParagraph"/>
              <w:numPr>
                <w:ilvl w:val="0"/>
                <w:numId w:val="1"/>
              </w:numPr>
              <w:jc w:val="center"/>
            </w:pPr>
            <w:r w:rsidRPr="005052E8">
              <w:t>Observe, explore, interact with and find out about technology</w:t>
            </w:r>
          </w:p>
          <w:p w14:paraId="5A40B03F" w14:textId="4CB2726B" w:rsidR="005052E8" w:rsidRDefault="005052E8" w:rsidP="005052E8">
            <w:pPr>
              <w:pStyle w:val="ListParagraph"/>
              <w:numPr>
                <w:ilvl w:val="0"/>
                <w:numId w:val="1"/>
              </w:numPr>
              <w:jc w:val="center"/>
              <w:rPr>
                <w:b/>
                <w:bCs/>
              </w:rPr>
            </w:pPr>
            <w:r w:rsidRPr="005052E8">
              <w:rPr>
                <w:b/>
                <w:bCs/>
              </w:rPr>
              <w:t>Expressive arts and design</w:t>
            </w:r>
          </w:p>
          <w:p w14:paraId="40D9C66A" w14:textId="666CEA1C" w:rsidR="005052E8" w:rsidRPr="005052E8" w:rsidRDefault="005052E8" w:rsidP="005052E8">
            <w:pPr>
              <w:pStyle w:val="ListParagraph"/>
              <w:numPr>
                <w:ilvl w:val="0"/>
                <w:numId w:val="1"/>
              </w:numPr>
              <w:jc w:val="center"/>
            </w:pPr>
            <w:r w:rsidRPr="005052E8">
              <w:t>Explore and play with a wide variety of media and materials</w:t>
            </w:r>
          </w:p>
          <w:p w14:paraId="667F6A64" w14:textId="32E1C6F1" w:rsidR="005052E8" w:rsidRPr="005052E8" w:rsidRDefault="005052E8" w:rsidP="005052E8">
            <w:pPr>
              <w:pStyle w:val="ListParagraph"/>
              <w:numPr>
                <w:ilvl w:val="0"/>
                <w:numId w:val="1"/>
              </w:numPr>
              <w:jc w:val="center"/>
            </w:pPr>
            <w:r w:rsidRPr="005052E8">
              <w:t>Share thoughts, ideas and feelings through design and technology</w:t>
            </w:r>
          </w:p>
          <w:p w14:paraId="4D4DB61B" w14:textId="77777777" w:rsidR="005052E8" w:rsidRDefault="005052E8" w:rsidP="005052E8">
            <w:pPr>
              <w:jc w:val="center"/>
            </w:pPr>
          </w:p>
          <w:p w14:paraId="253F8990" w14:textId="77777777" w:rsidR="005052E8" w:rsidRDefault="005052E8" w:rsidP="00E01422">
            <w:pPr>
              <w:jc w:val="center"/>
              <w:rPr>
                <w:b/>
                <w:bCs/>
              </w:rPr>
            </w:pPr>
          </w:p>
          <w:p w14:paraId="32DC1313" w14:textId="77777777" w:rsidR="005052E8" w:rsidRDefault="005052E8" w:rsidP="00E01422">
            <w:pPr>
              <w:jc w:val="center"/>
              <w:rPr>
                <w:b/>
                <w:bCs/>
              </w:rPr>
            </w:pPr>
          </w:p>
          <w:p w14:paraId="23B12FE0" w14:textId="77777777" w:rsidR="009A414F" w:rsidRDefault="009A414F" w:rsidP="00E01422">
            <w:pPr>
              <w:jc w:val="center"/>
              <w:rPr>
                <w:b/>
                <w:bCs/>
              </w:rPr>
            </w:pPr>
          </w:p>
          <w:p w14:paraId="41972457" w14:textId="77777777" w:rsidR="009A414F" w:rsidRDefault="009A414F" w:rsidP="00E01422">
            <w:pPr>
              <w:jc w:val="center"/>
              <w:rPr>
                <w:b/>
                <w:bCs/>
              </w:rPr>
            </w:pPr>
          </w:p>
          <w:p w14:paraId="3B20917A" w14:textId="77777777" w:rsidR="009A414F" w:rsidRDefault="009A414F" w:rsidP="00E01422">
            <w:pPr>
              <w:jc w:val="center"/>
              <w:rPr>
                <w:b/>
                <w:bCs/>
              </w:rPr>
            </w:pPr>
          </w:p>
          <w:p w14:paraId="39BCD8B3" w14:textId="77777777" w:rsidR="009A414F" w:rsidRDefault="009A414F" w:rsidP="00E01422">
            <w:pPr>
              <w:jc w:val="center"/>
              <w:rPr>
                <w:b/>
                <w:bCs/>
              </w:rPr>
            </w:pPr>
          </w:p>
          <w:p w14:paraId="0B2965A6" w14:textId="31D8498E" w:rsidR="005052E8" w:rsidRPr="00B62DCE" w:rsidRDefault="005052E8" w:rsidP="005052E8">
            <w:pPr>
              <w:jc w:val="center"/>
            </w:pPr>
          </w:p>
        </w:tc>
      </w:tr>
      <w:tr w:rsidR="00E01422" w14:paraId="674977A3" w14:textId="77777777" w:rsidTr="1B22D670">
        <w:tc>
          <w:tcPr>
            <w:tcW w:w="3487" w:type="dxa"/>
          </w:tcPr>
          <w:p w14:paraId="453126B2" w14:textId="77D1A667" w:rsidR="00E01422" w:rsidRPr="00B62DCE" w:rsidRDefault="00E01422" w:rsidP="00FE4992">
            <w:pPr>
              <w:rPr>
                <w:b/>
                <w:bCs/>
              </w:rPr>
            </w:pPr>
          </w:p>
          <w:p w14:paraId="603067E5" w14:textId="32997BDA" w:rsidR="00E01422" w:rsidRDefault="00E01422" w:rsidP="00E01422">
            <w:pPr>
              <w:jc w:val="center"/>
              <w:rPr>
                <w:u w:val="single"/>
              </w:rPr>
            </w:pPr>
          </w:p>
        </w:tc>
        <w:tc>
          <w:tcPr>
            <w:tcW w:w="3487" w:type="dxa"/>
            <w:shd w:val="clear" w:color="auto" w:fill="D9D9D9" w:themeFill="background1" w:themeFillShade="D9"/>
          </w:tcPr>
          <w:p w14:paraId="3C0EB8B9" w14:textId="583CB200" w:rsidR="00E01422" w:rsidRPr="00B62DCE" w:rsidRDefault="00E01422" w:rsidP="00E01422">
            <w:pPr>
              <w:jc w:val="center"/>
              <w:rPr>
                <w:b/>
                <w:bCs/>
                <w:u w:val="single"/>
              </w:rPr>
            </w:pPr>
            <w:r w:rsidRPr="1B22D670">
              <w:rPr>
                <w:b/>
                <w:bCs/>
                <w:u w:val="single"/>
              </w:rPr>
              <w:t xml:space="preserve">Autumn </w:t>
            </w:r>
            <w:r w:rsidR="00EF58A4">
              <w:rPr>
                <w:b/>
                <w:bCs/>
                <w:u w:val="single"/>
              </w:rPr>
              <w:t>1</w:t>
            </w:r>
          </w:p>
        </w:tc>
        <w:tc>
          <w:tcPr>
            <w:tcW w:w="3487" w:type="dxa"/>
            <w:shd w:val="clear" w:color="auto" w:fill="BFBFBF" w:themeFill="background1" w:themeFillShade="BF"/>
          </w:tcPr>
          <w:p w14:paraId="1BD166B4" w14:textId="3FB77765" w:rsidR="00E01422" w:rsidRPr="00B62DCE" w:rsidRDefault="00E01422" w:rsidP="00E01422">
            <w:pPr>
              <w:jc w:val="center"/>
              <w:rPr>
                <w:b/>
                <w:bCs/>
                <w:u w:val="single"/>
              </w:rPr>
            </w:pPr>
            <w:r w:rsidRPr="1B22D670">
              <w:rPr>
                <w:b/>
                <w:bCs/>
                <w:u w:val="single"/>
              </w:rPr>
              <w:t xml:space="preserve">Spring </w:t>
            </w:r>
            <w:r w:rsidR="00EF58A4">
              <w:rPr>
                <w:b/>
                <w:bCs/>
                <w:u w:val="single"/>
              </w:rPr>
              <w:t>1</w:t>
            </w:r>
          </w:p>
        </w:tc>
        <w:tc>
          <w:tcPr>
            <w:tcW w:w="3487" w:type="dxa"/>
            <w:shd w:val="clear" w:color="auto" w:fill="A6A6A6" w:themeFill="background1" w:themeFillShade="A6"/>
          </w:tcPr>
          <w:p w14:paraId="4B5DC488" w14:textId="5C6207AF" w:rsidR="00E01422" w:rsidRPr="00B62DCE" w:rsidRDefault="00E01422" w:rsidP="00E01422">
            <w:pPr>
              <w:jc w:val="center"/>
              <w:rPr>
                <w:b/>
                <w:bCs/>
                <w:u w:val="single"/>
              </w:rPr>
            </w:pPr>
            <w:r w:rsidRPr="1B22D670">
              <w:rPr>
                <w:b/>
                <w:bCs/>
                <w:u w:val="single"/>
              </w:rPr>
              <w:t xml:space="preserve">Summer </w:t>
            </w:r>
            <w:r w:rsidR="00EF58A4">
              <w:rPr>
                <w:b/>
                <w:bCs/>
                <w:u w:val="single"/>
              </w:rPr>
              <w:t>1</w:t>
            </w:r>
          </w:p>
        </w:tc>
      </w:tr>
      <w:tr w:rsidR="00E01422" w14:paraId="5C22DA03" w14:textId="77777777" w:rsidTr="00EF58A4">
        <w:trPr>
          <w:trHeight w:val="1364"/>
        </w:trPr>
        <w:tc>
          <w:tcPr>
            <w:tcW w:w="3487" w:type="dxa"/>
          </w:tcPr>
          <w:p w14:paraId="02B3FDFE" w14:textId="2ED5939A" w:rsidR="00E01422" w:rsidRDefault="00E01422" w:rsidP="1B22D670">
            <w:pPr>
              <w:jc w:val="center"/>
              <w:rPr>
                <w:u w:val="single"/>
              </w:rPr>
            </w:pPr>
            <w:r w:rsidRPr="1B22D670">
              <w:rPr>
                <w:u w:val="single"/>
              </w:rPr>
              <w:t xml:space="preserve">Class </w:t>
            </w:r>
            <w:r w:rsidR="242693B2" w:rsidRPr="1B22D670">
              <w:rPr>
                <w:u w:val="single"/>
              </w:rPr>
              <w:t>2</w:t>
            </w:r>
          </w:p>
          <w:p w14:paraId="33566ACE" w14:textId="75C1BB9F" w:rsidR="00E01422" w:rsidRDefault="242693B2" w:rsidP="00E01422">
            <w:pPr>
              <w:jc w:val="center"/>
              <w:rPr>
                <w:u w:val="single"/>
              </w:rPr>
            </w:pPr>
            <w:r w:rsidRPr="1B22D670">
              <w:rPr>
                <w:u w:val="single"/>
              </w:rPr>
              <w:t>Year 1 and 2</w:t>
            </w:r>
          </w:p>
        </w:tc>
        <w:tc>
          <w:tcPr>
            <w:tcW w:w="3487" w:type="dxa"/>
            <w:shd w:val="clear" w:color="auto" w:fill="D9D9D9" w:themeFill="background1" w:themeFillShade="D9"/>
          </w:tcPr>
          <w:p w14:paraId="0821D63F" w14:textId="585973FE" w:rsidR="00E01422" w:rsidRDefault="00EF58A4" w:rsidP="1B22D670">
            <w:pPr>
              <w:jc w:val="center"/>
              <w:rPr>
                <w:rFonts w:eastAsiaTheme="minorEastAsia"/>
                <w:u w:val="single"/>
              </w:rPr>
            </w:pPr>
            <w:r>
              <w:rPr>
                <w:rFonts w:eastAsiaTheme="minorEastAsia"/>
                <w:b/>
                <w:bCs/>
                <w:u w:val="single"/>
              </w:rPr>
              <w:t>Food and Nutrition</w:t>
            </w:r>
          </w:p>
          <w:p w14:paraId="3B74B79D" w14:textId="4CDCEA99" w:rsidR="00E01422" w:rsidRDefault="00E01422" w:rsidP="1B22D670">
            <w:pPr>
              <w:rPr>
                <w:rFonts w:eastAsiaTheme="minorEastAsia"/>
              </w:rPr>
            </w:pPr>
          </w:p>
          <w:tbl>
            <w:tblPr>
              <w:tblW w:w="0" w:type="auto"/>
              <w:tblLayout w:type="fixed"/>
              <w:tblLook w:val="06A0" w:firstRow="1" w:lastRow="0" w:firstColumn="1" w:lastColumn="0" w:noHBand="1" w:noVBand="1"/>
            </w:tblPr>
            <w:tblGrid>
              <w:gridCol w:w="3271"/>
            </w:tblGrid>
            <w:tr w:rsidR="1B22D670" w14:paraId="401CF88F" w14:textId="77777777" w:rsidTr="1B22D670">
              <w:trPr>
                <w:trHeight w:val="300"/>
              </w:trPr>
              <w:tc>
                <w:tcPr>
                  <w:tcW w:w="3277" w:type="dxa"/>
                  <w:tcMar>
                    <w:left w:w="180" w:type="dxa"/>
                    <w:right w:w="180" w:type="dxa"/>
                  </w:tcMar>
                </w:tcPr>
                <w:p w14:paraId="392C0438" w14:textId="39DC7682" w:rsidR="1B22D670" w:rsidRPr="00EF58A4" w:rsidRDefault="00EF58A4" w:rsidP="1B22D670">
                  <w:pPr>
                    <w:spacing w:line="257" w:lineRule="auto"/>
                    <w:jc w:val="center"/>
                    <w:rPr>
                      <w:rFonts w:eastAsiaTheme="minorEastAsia"/>
                    </w:rPr>
                  </w:pPr>
                  <w:r w:rsidRPr="00EF58A4">
                    <w:rPr>
                      <w:rFonts w:eastAsiaTheme="minorEastAsia"/>
                    </w:rPr>
                    <w:t>Smoothies</w:t>
                  </w:r>
                </w:p>
                <w:p w14:paraId="4E6AFB05" w14:textId="4CC35730" w:rsidR="1B22D670" w:rsidRDefault="1B22D670" w:rsidP="00EF58A4">
                  <w:pPr>
                    <w:spacing w:line="257" w:lineRule="auto"/>
                    <w:jc w:val="center"/>
                    <w:rPr>
                      <w:rFonts w:eastAsiaTheme="minorEastAsia"/>
                    </w:rPr>
                  </w:pPr>
                </w:p>
              </w:tc>
            </w:tr>
          </w:tbl>
          <w:p w14:paraId="154C40F9" w14:textId="026ECE86" w:rsidR="00E01422" w:rsidRDefault="00E01422" w:rsidP="1B22D670">
            <w:pPr>
              <w:jc w:val="center"/>
              <w:rPr>
                <w:rFonts w:eastAsiaTheme="minorEastAsia"/>
                <w:b/>
                <w:bCs/>
              </w:rPr>
            </w:pPr>
          </w:p>
        </w:tc>
        <w:tc>
          <w:tcPr>
            <w:tcW w:w="3487" w:type="dxa"/>
            <w:shd w:val="clear" w:color="auto" w:fill="BFBFBF" w:themeFill="background1" w:themeFillShade="BF"/>
          </w:tcPr>
          <w:p w14:paraId="1CFE3CC0" w14:textId="3C22E8E7" w:rsidR="00F50383" w:rsidRDefault="00EF58A4" w:rsidP="00EF58A4">
            <w:pPr>
              <w:jc w:val="center"/>
              <w:rPr>
                <w:rFonts w:eastAsiaTheme="minorEastAsia"/>
                <w:b/>
                <w:bCs/>
                <w:u w:val="single"/>
              </w:rPr>
            </w:pPr>
            <w:r>
              <w:rPr>
                <w:rFonts w:eastAsiaTheme="minorEastAsia"/>
                <w:b/>
                <w:bCs/>
                <w:u w:val="single"/>
              </w:rPr>
              <w:t>Textiles</w:t>
            </w:r>
          </w:p>
          <w:tbl>
            <w:tblPr>
              <w:tblW w:w="0" w:type="auto"/>
              <w:tblLayout w:type="fixed"/>
              <w:tblLook w:val="06A0" w:firstRow="1" w:lastRow="0" w:firstColumn="1" w:lastColumn="0" w:noHBand="1" w:noVBand="1"/>
            </w:tblPr>
            <w:tblGrid>
              <w:gridCol w:w="3271"/>
            </w:tblGrid>
            <w:tr w:rsidR="1B22D670" w14:paraId="1BCBE198" w14:textId="77777777" w:rsidTr="1B22D670">
              <w:trPr>
                <w:trHeight w:val="300"/>
              </w:trPr>
              <w:tc>
                <w:tcPr>
                  <w:tcW w:w="3277" w:type="dxa"/>
                  <w:tcMar>
                    <w:left w:w="180" w:type="dxa"/>
                    <w:right w:w="180" w:type="dxa"/>
                  </w:tcMar>
                </w:tcPr>
                <w:p w14:paraId="1AC83267" w14:textId="77777777" w:rsidR="00EF58A4" w:rsidRDefault="00EF58A4" w:rsidP="1B22D670">
                  <w:pPr>
                    <w:spacing w:line="257" w:lineRule="auto"/>
                    <w:jc w:val="center"/>
                    <w:rPr>
                      <w:rFonts w:eastAsiaTheme="minorEastAsia"/>
                      <w:b/>
                      <w:bCs/>
                    </w:rPr>
                  </w:pPr>
                </w:p>
                <w:p w14:paraId="4AC21595" w14:textId="02C55E7F" w:rsidR="1B22D670" w:rsidRPr="00EF58A4" w:rsidRDefault="00EF58A4" w:rsidP="00EF58A4">
                  <w:pPr>
                    <w:spacing w:line="257" w:lineRule="auto"/>
                    <w:jc w:val="center"/>
                    <w:rPr>
                      <w:rFonts w:eastAsiaTheme="minorEastAsia"/>
                    </w:rPr>
                  </w:pPr>
                  <w:r>
                    <w:rPr>
                      <w:rFonts w:eastAsiaTheme="minorEastAsia"/>
                    </w:rPr>
                    <w:t>Puppets</w:t>
                  </w:r>
                </w:p>
              </w:tc>
            </w:tr>
          </w:tbl>
          <w:p w14:paraId="296545A8" w14:textId="474A051B" w:rsidR="00F50383" w:rsidRDefault="00F50383" w:rsidP="1B22D670">
            <w:pPr>
              <w:jc w:val="center"/>
              <w:rPr>
                <w:rFonts w:eastAsiaTheme="minorEastAsia"/>
                <w:b/>
                <w:bCs/>
              </w:rPr>
            </w:pPr>
          </w:p>
        </w:tc>
        <w:tc>
          <w:tcPr>
            <w:tcW w:w="3487" w:type="dxa"/>
            <w:shd w:val="clear" w:color="auto" w:fill="A6A6A6" w:themeFill="background1" w:themeFillShade="A6"/>
          </w:tcPr>
          <w:p w14:paraId="40BAA9AC" w14:textId="2AFB6095" w:rsidR="2F411F68" w:rsidRDefault="00EF58A4" w:rsidP="1B22D670">
            <w:pPr>
              <w:spacing w:after="160" w:line="257" w:lineRule="auto"/>
              <w:jc w:val="center"/>
              <w:rPr>
                <w:rFonts w:eastAsiaTheme="minorEastAsia"/>
                <w:b/>
                <w:bCs/>
              </w:rPr>
            </w:pPr>
            <w:r>
              <w:rPr>
                <w:rFonts w:eastAsiaTheme="minorEastAsia"/>
                <w:b/>
                <w:bCs/>
              </w:rPr>
              <w:t>Mechanisms</w:t>
            </w:r>
          </w:p>
          <w:p w14:paraId="6B2EE99C" w14:textId="1A4D9B13" w:rsidR="1B22D670" w:rsidRDefault="00EF58A4" w:rsidP="1B22D670">
            <w:pPr>
              <w:spacing w:after="160" w:line="257" w:lineRule="auto"/>
              <w:jc w:val="center"/>
              <w:rPr>
                <w:rFonts w:eastAsiaTheme="minorEastAsia"/>
              </w:rPr>
            </w:pPr>
            <w:r>
              <w:rPr>
                <w:rFonts w:eastAsiaTheme="minorEastAsia"/>
              </w:rPr>
              <w:t>Moving storyboard</w:t>
            </w:r>
          </w:p>
        </w:tc>
      </w:tr>
      <w:tr w:rsidR="00FE3C09" w14:paraId="5040D737" w14:textId="77777777" w:rsidTr="1B22D670">
        <w:trPr>
          <w:trHeight w:val="913"/>
        </w:trPr>
        <w:tc>
          <w:tcPr>
            <w:tcW w:w="3487" w:type="dxa"/>
          </w:tcPr>
          <w:p w14:paraId="25A2F40A" w14:textId="3347DC87" w:rsidR="00FE3C09" w:rsidRDefault="00FE3C09" w:rsidP="1B22D670">
            <w:pPr>
              <w:jc w:val="center"/>
              <w:rPr>
                <w:u w:val="single"/>
              </w:rPr>
            </w:pPr>
            <w:r w:rsidRPr="1B22D670">
              <w:rPr>
                <w:u w:val="single"/>
              </w:rPr>
              <w:t xml:space="preserve">Class </w:t>
            </w:r>
            <w:r w:rsidR="6CBDF11E" w:rsidRPr="1B22D670">
              <w:rPr>
                <w:u w:val="single"/>
              </w:rPr>
              <w:t>3</w:t>
            </w:r>
          </w:p>
          <w:p w14:paraId="104B7431" w14:textId="63B062D8" w:rsidR="00FE3C09" w:rsidRDefault="6CBDF11E" w:rsidP="00E01422">
            <w:pPr>
              <w:jc w:val="center"/>
              <w:rPr>
                <w:u w:val="single"/>
              </w:rPr>
            </w:pPr>
            <w:r w:rsidRPr="1B22D670">
              <w:rPr>
                <w:u w:val="single"/>
              </w:rPr>
              <w:t>Year 2 and 3</w:t>
            </w:r>
          </w:p>
        </w:tc>
        <w:tc>
          <w:tcPr>
            <w:tcW w:w="3487" w:type="dxa"/>
            <w:shd w:val="clear" w:color="auto" w:fill="D9D9D9" w:themeFill="background1" w:themeFillShade="D9"/>
          </w:tcPr>
          <w:p w14:paraId="1D9D0756" w14:textId="39D2E5FF" w:rsidR="00B62DCE" w:rsidRPr="00D57CE7" w:rsidRDefault="00EF58A4" w:rsidP="1B22D670">
            <w:pPr>
              <w:spacing w:after="160" w:line="257" w:lineRule="auto"/>
              <w:jc w:val="center"/>
              <w:rPr>
                <w:rFonts w:eastAsiaTheme="minorEastAsia"/>
                <w:b/>
                <w:bCs/>
                <w:u w:val="single"/>
              </w:rPr>
            </w:pPr>
            <w:r>
              <w:rPr>
                <w:rFonts w:eastAsiaTheme="minorEastAsia"/>
                <w:b/>
                <w:bCs/>
                <w:u w:val="single"/>
              </w:rPr>
              <w:t>Food and Nutrition</w:t>
            </w:r>
          </w:p>
          <w:p w14:paraId="39B543A8" w14:textId="4E1F4210" w:rsidR="00B62DCE" w:rsidRPr="00E05CE4" w:rsidRDefault="00EF58A4" w:rsidP="00E05CE4">
            <w:pPr>
              <w:spacing w:after="160" w:line="257" w:lineRule="auto"/>
              <w:jc w:val="center"/>
              <w:rPr>
                <w:rFonts w:eastAsiaTheme="minorEastAsia"/>
                <w:b/>
                <w:bCs/>
              </w:rPr>
            </w:pPr>
            <w:r>
              <w:rPr>
                <w:rFonts w:eastAsiaTheme="minorEastAsia"/>
              </w:rPr>
              <w:t>Seasonal Rainbow salad</w:t>
            </w:r>
          </w:p>
        </w:tc>
        <w:tc>
          <w:tcPr>
            <w:tcW w:w="3487" w:type="dxa"/>
            <w:shd w:val="clear" w:color="auto" w:fill="BFBFBF" w:themeFill="background1" w:themeFillShade="BF"/>
          </w:tcPr>
          <w:p w14:paraId="5CE0E171" w14:textId="4DBE8294" w:rsidR="006C4B10" w:rsidRDefault="00EF58A4" w:rsidP="1B22D670">
            <w:pPr>
              <w:jc w:val="center"/>
              <w:rPr>
                <w:rFonts w:eastAsiaTheme="minorEastAsia"/>
                <w:b/>
                <w:bCs/>
                <w:u w:val="single"/>
              </w:rPr>
            </w:pPr>
            <w:r>
              <w:rPr>
                <w:rFonts w:eastAsiaTheme="minorEastAsia"/>
                <w:b/>
                <w:bCs/>
                <w:u w:val="single"/>
              </w:rPr>
              <w:t>Resistant Materials</w:t>
            </w:r>
          </w:p>
          <w:p w14:paraId="31BC9A76" w14:textId="77777777" w:rsidR="00E05CE4" w:rsidRPr="00B62DCE" w:rsidRDefault="00E05CE4" w:rsidP="1B22D670">
            <w:pPr>
              <w:jc w:val="center"/>
              <w:rPr>
                <w:rFonts w:eastAsiaTheme="minorEastAsia"/>
                <w:b/>
                <w:bCs/>
                <w:u w:val="single"/>
              </w:rPr>
            </w:pPr>
          </w:p>
          <w:p w14:paraId="26701484" w14:textId="228F1DC5" w:rsidR="7D9AF784" w:rsidRDefault="00EF58A4" w:rsidP="1B22D670">
            <w:pPr>
              <w:jc w:val="center"/>
              <w:rPr>
                <w:rFonts w:eastAsiaTheme="minorEastAsia"/>
              </w:rPr>
            </w:pPr>
            <w:r>
              <w:rPr>
                <w:rFonts w:eastAsiaTheme="minorEastAsia"/>
              </w:rPr>
              <w:t>Small wheeled trolley</w:t>
            </w:r>
          </w:p>
          <w:p w14:paraId="79F16549" w14:textId="50571DAC" w:rsidR="00B62DCE" w:rsidRDefault="00B62DCE" w:rsidP="1B22D670">
            <w:pPr>
              <w:jc w:val="center"/>
              <w:rPr>
                <w:rFonts w:eastAsiaTheme="minorEastAsia"/>
                <w:u w:val="single"/>
              </w:rPr>
            </w:pPr>
          </w:p>
        </w:tc>
        <w:tc>
          <w:tcPr>
            <w:tcW w:w="3487" w:type="dxa"/>
            <w:shd w:val="clear" w:color="auto" w:fill="A6A6A6" w:themeFill="background1" w:themeFillShade="A6"/>
          </w:tcPr>
          <w:p w14:paraId="197F64D5" w14:textId="0B5814D5" w:rsidR="7772D073" w:rsidRDefault="00EF58A4" w:rsidP="1B22D670">
            <w:pPr>
              <w:jc w:val="center"/>
              <w:rPr>
                <w:rFonts w:eastAsiaTheme="minorEastAsia"/>
                <w:b/>
                <w:bCs/>
                <w:u w:val="single"/>
              </w:rPr>
            </w:pPr>
            <w:r>
              <w:rPr>
                <w:rFonts w:eastAsiaTheme="minorEastAsia"/>
                <w:b/>
                <w:bCs/>
                <w:u w:val="single"/>
              </w:rPr>
              <w:t>Textiles</w:t>
            </w:r>
          </w:p>
          <w:p w14:paraId="310C446E" w14:textId="7F0308E5" w:rsidR="1B22D670" w:rsidRDefault="1B22D670" w:rsidP="1B22D670">
            <w:pPr>
              <w:jc w:val="center"/>
              <w:rPr>
                <w:rFonts w:eastAsiaTheme="minorEastAsia"/>
                <w:b/>
                <w:bCs/>
                <w:u w:val="single"/>
              </w:rPr>
            </w:pPr>
          </w:p>
          <w:p w14:paraId="0D17C2AF" w14:textId="4C3F97BB" w:rsidR="00B62DCE" w:rsidRPr="00EF58A4" w:rsidRDefault="00EF58A4" w:rsidP="00EF58A4">
            <w:pPr>
              <w:jc w:val="center"/>
              <w:rPr>
                <w:rFonts w:eastAsiaTheme="minorEastAsia"/>
              </w:rPr>
            </w:pPr>
            <w:r>
              <w:rPr>
                <w:rFonts w:eastAsiaTheme="minorEastAsia"/>
              </w:rPr>
              <w:t>Stuffed toy animals</w:t>
            </w:r>
          </w:p>
          <w:p w14:paraId="3CC798E1" w14:textId="7A0AD845" w:rsidR="00B62DCE" w:rsidRDefault="00B62DCE" w:rsidP="1B22D670">
            <w:pPr>
              <w:jc w:val="center"/>
              <w:rPr>
                <w:rFonts w:eastAsiaTheme="minorEastAsia"/>
                <w:u w:val="single"/>
              </w:rPr>
            </w:pPr>
          </w:p>
        </w:tc>
      </w:tr>
      <w:tr w:rsidR="00D419B9" w14:paraId="57DA904B" w14:textId="77777777" w:rsidTr="1B22D670">
        <w:tc>
          <w:tcPr>
            <w:tcW w:w="3487" w:type="dxa"/>
          </w:tcPr>
          <w:p w14:paraId="6278B53A" w14:textId="4FED2B06" w:rsidR="00D419B9" w:rsidRDefault="00D419B9" w:rsidP="1B22D670">
            <w:pPr>
              <w:jc w:val="center"/>
              <w:rPr>
                <w:u w:val="single"/>
              </w:rPr>
            </w:pPr>
            <w:r w:rsidRPr="1B22D670">
              <w:rPr>
                <w:u w:val="single"/>
              </w:rPr>
              <w:t xml:space="preserve">Class </w:t>
            </w:r>
            <w:r w:rsidR="3DA635FE" w:rsidRPr="1B22D670">
              <w:rPr>
                <w:u w:val="single"/>
              </w:rPr>
              <w:t>4</w:t>
            </w:r>
          </w:p>
          <w:p w14:paraId="18DDB8D7" w14:textId="57F051E3" w:rsidR="00D419B9" w:rsidRDefault="3DA635FE" w:rsidP="00E01422">
            <w:pPr>
              <w:jc w:val="center"/>
              <w:rPr>
                <w:u w:val="single"/>
              </w:rPr>
            </w:pPr>
            <w:r w:rsidRPr="1B22D670">
              <w:rPr>
                <w:u w:val="single"/>
              </w:rPr>
              <w:t>Year 4 and 5</w:t>
            </w:r>
          </w:p>
        </w:tc>
        <w:tc>
          <w:tcPr>
            <w:tcW w:w="3487" w:type="dxa"/>
            <w:shd w:val="clear" w:color="auto" w:fill="D9D9D9" w:themeFill="background1" w:themeFillShade="D9"/>
          </w:tcPr>
          <w:p w14:paraId="063C07EC" w14:textId="0698BE69" w:rsidR="00EE297B" w:rsidRDefault="00EF58A4" w:rsidP="00E01422">
            <w:pPr>
              <w:jc w:val="center"/>
              <w:rPr>
                <w:b/>
                <w:bCs/>
                <w:u w:val="single"/>
              </w:rPr>
            </w:pPr>
            <w:r>
              <w:rPr>
                <w:b/>
                <w:bCs/>
                <w:u w:val="single"/>
              </w:rPr>
              <w:t>Food and Nutrition</w:t>
            </w:r>
          </w:p>
          <w:p w14:paraId="323B2A36" w14:textId="77777777" w:rsidR="00E05CE4" w:rsidRPr="00B62DCE" w:rsidRDefault="00E05CE4" w:rsidP="00E01422">
            <w:pPr>
              <w:jc w:val="center"/>
              <w:rPr>
                <w:b/>
                <w:bCs/>
                <w:u w:val="single"/>
              </w:rPr>
            </w:pPr>
          </w:p>
          <w:p w14:paraId="7A563F0F" w14:textId="6A30D6A2" w:rsidR="00DDB237" w:rsidRDefault="00EF58A4" w:rsidP="1B22D670">
            <w:pPr>
              <w:jc w:val="center"/>
            </w:pPr>
            <w:r>
              <w:t xml:space="preserve">A </w:t>
            </w:r>
            <w:proofErr w:type="gramStart"/>
            <w:r>
              <w:t>yeast based</w:t>
            </w:r>
            <w:proofErr w:type="gramEnd"/>
            <w:r>
              <w:t xml:space="preserve"> snack</w:t>
            </w:r>
          </w:p>
          <w:p w14:paraId="0D08D365" w14:textId="1B14C463" w:rsidR="00EE297B" w:rsidRDefault="00EE297B" w:rsidP="00E01422">
            <w:pPr>
              <w:jc w:val="center"/>
              <w:rPr>
                <w:u w:val="single"/>
              </w:rPr>
            </w:pPr>
          </w:p>
        </w:tc>
        <w:tc>
          <w:tcPr>
            <w:tcW w:w="3487" w:type="dxa"/>
            <w:shd w:val="clear" w:color="auto" w:fill="BFBFBF" w:themeFill="background1" w:themeFillShade="BF"/>
          </w:tcPr>
          <w:p w14:paraId="0EAA463E" w14:textId="1A968802" w:rsidR="00EE297B" w:rsidRDefault="00EF58A4" w:rsidP="1B22D670">
            <w:pPr>
              <w:jc w:val="center"/>
              <w:rPr>
                <w:b/>
                <w:bCs/>
                <w:u w:val="single"/>
              </w:rPr>
            </w:pPr>
            <w:r>
              <w:rPr>
                <w:b/>
                <w:bCs/>
                <w:u w:val="single"/>
              </w:rPr>
              <w:t>Electrical Systems</w:t>
            </w:r>
          </w:p>
          <w:p w14:paraId="0029F5DF" w14:textId="77777777" w:rsidR="00E05CE4" w:rsidRPr="00D57CE7" w:rsidRDefault="00E05CE4" w:rsidP="1B22D670">
            <w:pPr>
              <w:jc w:val="center"/>
              <w:rPr>
                <w:b/>
                <w:bCs/>
                <w:u w:val="single"/>
              </w:rPr>
            </w:pPr>
          </w:p>
          <w:p w14:paraId="26A28184" w14:textId="55AC7343" w:rsidR="00EE297B" w:rsidRDefault="00EF58A4" w:rsidP="1B22D670">
            <w:pPr>
              <w:jc w:val="center"/>
            </w:pPr>
            <w:r>
              <w:t>Night light</w:t>
            </w:r>
          </w:p>
        </w:tc>
        <w:tc>
          <w:tcPr>
            <w:tcW w:w="3487" w:type="dxa"/>
            <w:shd w:val="clear" w:color="auto" w:fill="A6A6A6" w:themeFill="background1" w:themeFillShade="A6"/>
          </w:tcPr>
          <w:p w14:paraId="040A49A5" w14:textId="50C1FF58" w:rsidR="00D419B9" w:rsidRDefault="00EF58A4" w:rsidP="00E01422">
            <w:pPr>
              <w:jc w:val="center"/>
              <w:rPr>
                <w:b/>
                <w:bCs/>
                <w:u w:val="single"/>
              </w:rPr>
            </w:pPr>
            <w:r>
              <w:rPr>
                <w:b/>
                <w:bCs/>
                <w:u w:val="single"/>
              </w:rPr>
              <w:t>Structures</w:t>
            </w:r>
          </w:p>
          <w:p w14:paraId="3A298472" w14:textId="77777777" w:rsidR="00E05CE4" w:rsidRPr="00AA1A46" w:rsidRDefault="00E05CE4" w:rsidP="00E01422">
            <w:pPr>
              <w:jc w:val="center"/>
              <w:rPr>
                <w:b/>
                <w:bCs/>
                <w:u w:val="single"/>
              </w:rPr>
            </w:pPr>
          </w:p>
          <w:p w14:paraId="3A830C3F" w14:textId="7CA7CBBA" w:rsidR="3E602EFC" w:rsidRDefault="00EF58A4" w:rsidP="1B22D670">
            <w:pPr>
              <w:jc w:val="center"/>
            </w:pPr>
            <w:r>
              <w:t xml:space="preserve">A </w:t>
            </w:r>
            <w:proofErr w:type="gramStart"/>
            <w:r>
              <w:t>small scale</w:t>
            </w:r>
            <w:proofErr w:type="gramEnd"/>
            <w:r>
              <w:t xml:space="preserve"> bird hide</w:t>
            </w:r>
          </w:p>
          <w:p w14:paraId="434F64CB" w14:textId="026B7180" w:rsidR="00EE297B" w:rsidRDefault="00EE297B" w:rsidP="00E01422">
            <w:pPr>
              <w:jc w:val="center"/>
              <w:rPr>
                <w:u w:val="single"/>
              </w:rPr>
            </w:pPr>
          </w:p>
        </w:tc>
      </w:tr>
      <w:tr w:rsidR="00D419B9" w14:paraId="34DDF0A1" w14:textId="77777777" w:rsidTr="1B22D670">
        <w:tc>
          <w:tcPr>
            <w:tcW w:w="3487" w:type="dxa"/>
          </w:tcPr>
          <w:p w14:paraId="2D93B95E" w14:textId="6C5269FD" w:rsidR="00D419B9" w:rsidRDefault="00D419B9" w:rsidP="1B22D670">
            <w:pPr>
              <w:jc w:val="center"/>
              <w:rPr>
                <w:u w:val="single"/>
              </w:rPr>
            </w:pPr>
            <w:r w:rsidRPr="1B22D670">
              <w:rPr>
                <w:u w:val="single"/>
              </w:rPr>
              <w:t xml:space="preserve">Class </w:t>
            </w:r>
            <w:r w:rsidR="049E365D" w:rsidRPr="1B22D670">
              <w:rPr>
                <w:u w:val="single"/>
              </w:rPr>
              <w:t>5</w:t>
            </w:r>
          </w:p>
          <w:p w14:paraId="0BA3D4D9" w14:textId="672EBF2C" w:rsidR="00D419B9" w:rsidRDefault="049E365D" w:rsidP="00E01422">
            <w:pPr>
              <w:jc w:val="center"/>
              <w:rPr>
                <w:u w:val="single"/>
              </w:rPr>
            </w:pPr>
            <w:r w:rsidRPr="1B22D670">
              <w:rPr>
                <w:u w:val="single"/>
              </w:rPr>
              <w:t>Year 6</w:t>
            </w:r>
          </w:p>
        </w:tc>
        <w:tc>
          <w:tcPr>
            <w:tcW w:w="3487" w:type="dxa"/>
            <w:shd w:val="clear" w:color="auto" w:fill="D9D9D9" w:themeFill="background1" w:themeFillShade="D9"/>
          </w:tcPr>
          <w:p w14:paraId="30BACCA0" w14:textId="6059DAB3" w:rsidR="00D419B9" w:rsidRDefault="00EF58A4" w:rsidP="00E01422">
            <w:pPr>
              <w:jc w:val="center"/>
              <w:rPr>
                <w:b/>
                <w:bCs/>
                <w:u w:val="single"/>
              </w:rPr>
            </w:pPr>
            <w:r>
              <w:rPr>
                <w:b/>
                <w:bCs/>
                <w:u w:val="single"/>
              </w:rPr>
              <w:t>Food and Nutrition</w:t>
            </w:r>
          </w:p>
          <w:p w14:paraId="26BA208A" w14:textId="77777777" w:rsidR="00E05CE4" w:rsidRPr="00AA1A46" w:rsidRDefault="00E05CE4" w:rsidP="00E01422">
            <w:pPr>
              <w:jc w:val="center"/>
              <w:rPr>
                <w:b/>
                <w:bCs/>
                <w:u w:val="single"/>
              </w:rPr>
            </w:pPr>
          </w:p>
          <w:p w14:paraId="27294201" w14:textId="0CE378FA" w:rsidR="00D57CE7" w:rsidRDefault="00EF58A4" w:rsidP="1B22D670">
            <w:pPr>
              <w:jc w:val="center"/>
            </w:pPr>
            <w:r>
              <w:t>North American Food Culture</w:t>
            </w:r>
          </w:p>
        </w:tc>
        <w:tc>
          <w:tcPr>
            <w:tcW w:w="3487" w:type="dxa"/>
            <w:shd w:val="clear" w:color="auto" w:fill="BFBFBF" w:themeFill="background1" w:themeFillShade="BF"/>
          </w:tcPr>
          <w:p w14:paraId="1FE03D1F" w14:textId="17955642" w:rsidR="00D419B9" w:rsidRDefault="00650FF7" w:rsidP="00E01422">
            <w:pPr>
              <w:jc w:val="center"/>
              <w:rPr>
                <w:b/>
                <w:bCs/>
                <w:u w:val="single"/>
              </w:rPr>
            </w:pPr>
            <w:r>
              <w:rPr>
                <w:b/>
                <w:bCs/>
                <w:u w:val="single"/>
              </w:rPr>
              <w:t>Electrical Systems</w:t>
            </w:r>
          </w:p>
          <w:p w14:paraId="3F86B933" w14:textId="3ADAA78F" w:rsidR="00D57CE7" w:rsidRPr="00E05CE4" w:rsidRDefault="00D57CE7" w:rsidP="00650FF7">
            <w:pPr>
              <w:rPr>
                <w:b/>
                <w:bCs/>
              </w:rPr>
            </w:pPr>
          </w:p>
          <w:p w14:paraId="74869228" w14:textId="2BEA777D" w:rsidR="00505A0F" w:rsidRPr="00A87A3B" w:rsidRDefault="00650FF7" w:rsidP="00E01422">
            <w:pPr>
              <w:jc w:val="center"/>
            </w:pPr>
            <w:r>
              <w:t>Alarm to protect an artefact</w:t>
            </w:r>
          </w:p>
          <w:p w14:paraId="74D5EA8A" w14:textId="7BF94512" w:rsidR="00505A0F" w:rsidRDefault="00505A0F" w:rsidP="00E01422">
            <w:pPr>
              <w:jc w:val="center"/>
              <w:rPr>
                <w:u w:val="single"/>
              </w:rPr>
            </w:pPr>
          </w:p>
        </w:tc>
        <w:tc>
          <w:tcPr>
            <w:tcW w:w="3487" w:type="dxa"/>
            <w:shd w:val="clear" w:color="auto" w:fill="A6A6A6" w:themeFill="background1" w:themeFillShade="A6"/>
          </w:tcPr>
          <w:p w14:paraId="23F1D3FC" w14:textId="7A4DBE57" w:rsidR="00E05CE4" w:rsidRDefault="00650FF7" w:rsidP="00E05CE4">
            <w:pPr>
              <w:jc w:val="center"/>
              <w:rPr>
                <w:rFonts w:cstheme="minorHAnsi"/>
                <w:b/>
              </w:rPr>
            </w:pPr>
            <w:r>
              <w:rPr>
                <w:b/>
                <w:bCs/>
                <w:u w:val="single"/>
              </w:rPr>
              <w:t>Mechanical Systems</w:t>
            </w:r>
          </w:p>
          <w:p w14:paraId="2055E257" w14:textId="77777777" w:rsidR="00E05CE4" w:rsidRDefault="00E05CE4" w:rsidP="00E05CE4">
            <w:pPr>
              <w:jc w:val="center"/>
              <w:rPr>
                <w:rFonts w:cstheme="minorHAnsi"/>
                <w:b/>
              </w:rPr>
            </w:pPr>
          </w:p>
          <w:p w14:paraId="56945D52" w14:textId="20241A44" w:rsidR="003550BD" w:rsidRDefault="00650FF7" w:rsidP="00E01422">
            <w:pPr>
              <w:jc w:val="center"/>
              <w:rPr>
                <w:u w:val="single"/>
              </w:rPr>
            </w:pPr>
            <w:r>
              <w:t>Moving toy</w:t>
            </w:r>
          </w:p>
          <w:p w14:paraId="5FB3ACFD" w14:textId="77777777" w:rsidR="00A87A3B" w:rsidRDefault="00A87A3B" w:rsidP="00E01422">
            <w:pPr>
              <w:jc w:val="center"/>
              <w:rPr>
                <w:u w:val="single"/>
              </w:rPr>
            </w:pPr>
          </w:p>
          <w:p w14:paraId="4D93A997" w14:textId="710B75D0" w:rsidR="00A87A3B" w:rsidRDefault="00A87A3B" w:rsidP="00E01422">
            <w:pPr>
              <w:jc w:val="center"/>
              <w:rPr>
                <w:u w:val="single"/>
              </w:rPr>
            </w:pPr>
          </w:p>
        </w:tc>
      </w:tr>
    </w:tbl>
    <w:p w14:paraId="74B31838" w14:textId="77777777" w:rsidR="00E01422" w:rsidRPr="00E01422" w:rsidRDefault="00E01422" w:rsidP="00E01422">
      <w:pPr>
        <w:jc w:val="center"/>
        <w:rPr>
          <w:u w:val="single"/>
        </w:rPr>
      </w:pPr>
    </w:p>
    <w:sectPr w:rsidR="00E01422" w:rsidRPr="00E01422" w:rsidSect="00E014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1420" w14:textId="77777777" w:rsidR="00470C7D" w:rsidRDefault="00470C7D" w:rsidP="00F925A5">
      <w:pPr>
        <w:spacing w:after="0" w:line="240" w:lineRule="auto"/>
      </w:pPr>
      <w:r>
        <w:separator/>
      </w:r>
    </w:p>
  </w:endnote>
  <w:endnote w:type="continuationSeparator" w:id="0">
    <w:p w14:paraId="45AACD74" w14:textId="77777777" w:rsidR="00470C7D" w:rsidRDefault="00470C7D" w:rsidP="00F9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225E" w14:textId="77777777" w:rsidR="00470C7D" w:rsidRDefault="00470C7D" w:rsidP="00F925A5">
      <w:pPr>
        <w:spacing w:after="0" w:line="240" w:lineRule="auto"/>
      </w:pPr>
      <w:r>
        <w:separator/>
      </w:r>
    </w:p>
  </w:footnote>
  <w:footnote w:type="continuationSeparator" w:id="0">
    <w:p w14:paraId="7A5A82F7" w14:textId="77777777" w:rsidR="00470C7D" w:rsidRDefault="00470C7D" w:rsidP="00F92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E6238"/>
    <w:multiLevelType w:val="hybridMultilevel"/>
    <w:tmpl w:val="D066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49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22"/>
    <w:rsid w:val="001A2A06"/>
    <w:rsid w:val="001A5023"/>
    <w:rsid w:val="002578FB"/>
    <w:rsid w:val="003550BD"/>
    <w:rsid w:val="00380A69"/>
    <w:rsid w:val="00470C7D"/>
    <w:rsid w:val="00473CE6"/>
    <w:rsid w:val="004C7872"/>
    <w:rsid w:val="005052E8"/>
    <w:rsid w:val="00505A0F"/>
    <w:rsid w:val="00550519"/>
    <w:rsid w:val="00650FF7"/>
    <w:rsid w:val="006C4B10"/>
    <w:rsid w:val="007E16FF"/>
    <w:rsid w:val="009A414F"/>
    <w:rsid w:val="00A178AD"/>
    <w:rsid w:val="00A87A3B"/>
    <w:rsid w:val="00AA1A46"/>
    <w:rsid w:val="00AE7392"/>
    <w:rsid w:val="00B62DCE"/>
    <w:rsid w:val="00CB4311"/>
    <w:rsid w:val="00D36ACB"/>
    <w:rsid w:val="00D419B9"/>
    <w:rsid w:val="00D57CE7"/>
    <w:rsid w:val="00DDB237"/>
    <w:rsid w:val="00E01422"/>
    <w:rsid w:val="00E05CE4"/>
    <w:rsid w:val="00EB2CE1"/>
    <w:rsid w:val="00EE297B"/>
    <w:rsid w:val="00EF58A4"/>
    <w:rsid w:val="00F50383"/>
    <w:rsid w:val="00F925A5"/>
    <w:rsid w:val="00FE3C09"/>
    <w:rsid w:val="00FE4992"/>
    <w:rsid w:val="015B78D7"/>
    <w:rsid w:val="049E365D"/>
    <w:rsid w:val="0680833E"/>
    <w:rsid w:val="0A306DC3"/>
    <w:rsid w:val="0AF05108"/>
    <w:rsid w:val="0C1701DD"/>
    <w:rsid w:val="0CA883AF"/>
    <w:rsid w:val="0E795875"/>
    <w:rsid w:val="10B0219C"/>
    <w:rsid w:val="121B7106"/>
    <w:rsid w:val="160CBB54"/>
    <w:rsid w:val="175541EF"/>
    <w:rsid w:val="1B22D670"/>
    <w:rsid w:val="1D541F20"/>
    <w:rsid w:val="20838E51"/>
    <w:rsid w:val="2204A25B"/>
    <w:rsid w:val="22215C0C"/>
    <w:rsid w:val="232E22D1"/>
    <w:rsid w:val="242693B2"/>
    <w:rsid w:val="26EE51AE"/>
    <w:rsid w:val="2B2707FE"/>
    <w:rsid w:val="2D0D43A2"/>
    <w:rsid w:val="2F411F68"/>
    <w:rsid w:val="2FE21FCB"/>
    <w:rsid w:val="342E273C"/>
    <w:rsid w:val="35B5C5A0"/>
    <w:rsid w:val="37556263"/>
    <w:rsid w:val="3D441136"/>
    <w:rsid w:val="3DA635FE"/>
    <w:rsid w:val="3E602EFC"/>
    <w:rsid w:val="3E641691"/>
    <w:rsid w:val="3F1FB05B"/>
    <w:rsid w:val="402F0179"/>
    <w:rsid w:val="40F43799"/>
    <w:rsid w:val="45DA114C"/>
    <w:rsid w:val="4680540F"/>
    <w:rsid w:val="49BB6E71"/>
    <w:rsid w:val="4FD34496"/>
    <w:rsid w:val="4FD47C24"/>
    <w:rsid w:val="500200C6"/>
    <w:rsid w:val="5142073D"/>
    <w:rsid w:val="53DFD562"/>
    <w:rsid w:val="547D7EC7"/>
    <w:rsid w:val="55880216"/>
    <w:rsid w:val="55D1B77C"/>
    <w:rsid w:val="56DBC721"/>
    <w:rsid w:val="570D1938"/>
    <w:rsid w:val="59695B53"/>
    <w:rsid w:val="59944213"/>
    <w:rsid w:val="5A0C04D4"/>
    <w:rsid w:val="5C9558BE"/>
    <w:rsid w:val="5E4C4CA2"/>
    <w:rsid w:val="5F165C56"/>
    <w:rsid w:val="62F524C6"/>
    <w:rsid w:val="661C3039"/>
    <w:rsid w:val="66C41D6C"/>
    <w:rsid w:val="67670D03"/>
    <w:rsid w:val="6CBDF11E"/>
    <w:rsid w:val="6CC47EA0"/>
    <w:rsid w:val="6ED34E1D"/>
    <w:rsid w:val="6F7F748E"/>
    <w:rsid w:val="733D4C63"/>
    <w:rsid w:val="742EA944"/>
    <w:rsid w:val="7446EDE9"/>
    <w:rsid w:val="74D6D243"/>
    <w:rsid w:val="7772D073"/>
    <w:rsid w:val="782369FF"/>
    <w:rsid w:val="79984FED"/>
    <w:rsid w:val="79FA43CB"/>
    <w:rsid w:val="7D9AF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248"/>
  <w15:chartTrackingRefBased/>
  <w15:docId w15:val="{6169D61E-769D-4A0E-97B8-0C71B0A0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5A5"/>
  </w:style>
  <w:style w:type="paragraph" w:styleId="Footer">
    <w:name w:val="footer"/>
    <w:basedOn w:val="Normal"/>
    <w:link w:val="FooterChar"/>
    <w:uiPriority w:val="99"/>
    <w:unhideWhenUsed/>
    <w:rsid w:val="00F92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5A5"/>
  </w:style>
  <w:style w:type="paragraph" w:styleId="ListParagraph">
    <w:name w:val="List Paragraph"/>
    <w:basedOn w:val="Normal"/>
    <w:uiPriority w:val="34"/>
    <w:qFormat/>
    <w:rsid w:val="0050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CE3F9F16B1942AFE94BC2756F6405" ma:contentTypeVersion="14" ma:contentTypeDescription="Create a new document." ma:contentTypeScope="" ma:versionID="5c1835e2856e9667383ed6fcb6a19db5">
  <xsd:schema xmlns:xsd="http://www.w3.org/2001/XMLSchema" xmlns:xs="http://www.w3.org/2001/XMLSchema" xmlns:p="http://schemas.microsoft.com/office/2006/metadata/properties" xmlns:ns2="cca3a0e4-b2f8-454b-9e3f-633838aea074" xmlns:ns3="9a9d2500-59ec-43a7-ba9c-9081370e4ec5" targetNamespace="http://schemas.microsoft.com/office/2006/metadata/properties" ma:root="true" ma:fieldsID="2184d0e28cc6930a93ddaf7a39fab71e" ns2:_="" ns3:_="">
    <xsd:import namespace="cca3a0e4-b2f8-454b-9e3f-633838aea074"/>
    <xsd:import namespace="9a9d2500-59ec-43a7-ba9c-9081370e4e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a0e4-b2f8-454b-9e3f-633838aea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d2500-59ec-43a7-ba9c-9081370e4e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a0e4-b2f8-454b-9e3f-633838aea0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FD135-F07D-4D63-B750-9530EFD5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a0e4-b2f8-454b-9e3f-633838aea074"/>
    <ds:schemaRef ds:uri="9a9d2500-59ec-43a7-ba9c-9081370e4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3F1C5-4102-473C-86B7-B3D860B3114B}">
  <ds:schemaRefs>
    <ds:schemaRef ds:uri="http://schemas.microsoft.com/sharepoint/v3/contenttype/forms"/>
  </ds:schemaRefs>
</ds:datastoreItem>
</file>

<file path=customXml/itemProps3.xml><?xml version="1.0" encoding="utf-8"?>
<ds:datastoreItem xmlns:ds="http://schemas.openxmlformats.org/officeDocument/2006/customXml" ds:itemID="{7E999A84-3AC7-4FE7-8CCB-1C3886A57BFC}">
  <ds:schemaRefs>
    <ds:schemaRef ds:uri="http://schemas.microsoft.com/office/2006/metadata/properties"/>
    <ds:schemaRef ds:uri="http://schemas.microsoft.com/office/infopath/2007/PartnerControls"/>
    <ds:schemaRef ds:uri="cca3a0e4-b2f8-454b-9e3f-633838aea07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Bissell</dc:creator>
  <cp:keywords/>
  <dc:description/>
  <cp:lastModifiedBy>Fiona Bissell</cp:lastModifiedBy>
  <cp:revision>3</cp:revision>
  <dcterms:created xsi:type="dcterms:W3CDTF">2024-11-24T16:06:00Z</dcterms:created>
  <dcterms:modified xsi:type="dcterms:W3CDTF">2024-11-24T16:24:00Z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0x0101006F4CE3F9F16B1942AFE94BC2756F6405</vt:lpwstr>
  </property>
  <property fmtid="{D5CDD505-2E9C-101B-9397-08002B2CF9AE}" pid="3" name="MediaServiceImageTags">
    <vt:lpwstr/>
  </property>
</Properties>
</file>