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05" w:rsidRDefault="00652E05" w:rsidP="00652E05">
      <w:pPr>
        <w:pStyle w:val="BodyText"/>
        <w:kinsoku w:val="0"/>
        <w:overflowPunct w:val="0"/>
        <w:spacing w:before="88" w:line="256" w:lineRule="auto"/>
        <w:ind w:left="271" w:right="125"/>
        <w:rPr>
          <w:color w:val="0A0C0C"/>
        </w:rPr>
      </w:pPr>
      <w:bookmarkStart w:id="0" w:name="_GoBack"/>
      <w:bookmarkEnd w:id="0"/>
      <w:r>
        <w:rPr>
          <w:color w:val="0A0C0C"/>
        </w:rPr>
        <w:t>The government is providing schools with £650 million of universal catch-up premium funding for the 2020/2021 academic year. The aim of the funding is to help pupils catch up on education they have missed due to the coronavirus (COVID-19) pandemic. Schools have been advised to use this funding for specific activities to support their pupils to make up for lost teaching over the previous months.</w:t>
      </w:r>
    </w:p>
    <w:p w:rsidR="00652E05" w:rsidRDefault="00652E05" w:rsidP="00652E05">
      <w:pPr>
        <w:pStyle w:val="Heading1"/>
        <w:kinsoku w:val="0"/>
        <w:overflowPunct w:val="0"/>
        <w:spacing w:before="174"/>
        <w:ind w:left="4678"/>
        <w:rPr>
          <w:color w:val="0A0C0C"/>
        </w:rPr>
      </w:pPr>
      <w:r>
        <w:rPr>
          <w:color w:val="0A0C0C"/>
        </w:rPr>
        <w:t>Coronavirus (COVID 19): Catch Up Funding Plan</w:t>
      </w:r>
    </w:p>
    <w:p w:rsidR="00652E05" w:rsidRDefault="00652E05" w:rsidP="00652E05">
      <w:pPr>
        <w:pStyle w:val="BodyText"/>
        <w:kinsoku w:val="0"/>
        <w:overflowPunct w:val="0"/>
        <w:spacing w:before="8"/>
        <w:rPr>
          <w:rFonts w:ascii="Times New Roman" w:hAnsi="Times New Roman" w:cs="Times New Roman"/>
          <w:sz w:val="11"/>
          <w:szCs w:val="11"/>
        </w:rPr>
      </w:pPr>
    </w:p>
    <w:p w:rsidR="00652E05" w:rsidRDefault="00652E05" w:rsidP="00652E05">
      <w:pPr>
        <w:pStyle w:val="BodyText"/>
        <w:kinsoku w:val="0"/>
        <w:overflowPunct w:val="0"/>
        <w:spacing w:before="85"/>
        <w:ind w:left="130"/>
        <w:rPr>
          <w:rFonts w:ascii="Times New Roman" w:hAnsi="Times New Roman" w:cs="Times New Roman"/>
          <w:color w:val="0A0C0C"/>
          <w:w w:val="105"/>
          <w:sz w:val="36"/>
          <w:szCs w:val="36"/>
        </w:rPr>
      </w:pPr>
      <w:r>
        <w:rPr>
          <w:rFonts w:ascii="Times New Roman" w:hAnsi="Times New Roman" w:cs="Times New Roman"/>
          <w:color w:val="0A0C0C"/>
          <w:w w:val="105"/>
          <w:sz w:val="36"/>
          <w:szCs w:val="36"/>
        </w:rPr>
        <w:t>Catch up Plan:</w:t>
      </w:r>
    </w:p>
    <w:p w:rsidR="00652E05" w:rsidRDefault="00652E05" w:rsidP="00652E05">
      <w:pPr>
        <w:pStyle w:val="BodyText"/>
        <w:kinsoku w:val="0"/>
        <w:overflowPunct w:val="0"/>
        <w:spacing w:before="5"/>
        <w:rPr>
          <w:rFonts w:ascii="Times New Roman" w:hAnsi="Times New Roman" w:cs="Times New Roman"/>
          <w:sz w:val="18"/>
          <w:szCs w:val="18"/>
        </w:rPr>
      </w:pPr>
    </w:p>
    <w:tbl>
      <w:tblPr>
        <w:tblW w:w="0" w:type="auto"/>
        <w:tblInd w:w="107" w:type="dxa"/>
        <w:tblLayout w:type="fixed"/>
        <w:tblCellMar>
          <w:left w:w="0" w:type="dxa"/>
          <w:right w:w="0" w:type="dxa"/>
        </w:tblCellMar>
        <w:tblLook w:val="0000" w:firstRow="0" w:lastRow="0" w:firstColumn="0" w:lastColumn="0" w:noHBand="0" w:noVBand="0"/>
      </w:tblPr>
      <w:tblGrid>
        <w:gridCol w:w="5695"/>
        <w:gridCol w:w="2011"/>
        <w:gridCol w:w="1673"/>
        <w:gridCol w:w="17"/>
        <w:gridCol w:w="2964"/>
        <w:gridCol w:w="24"/>
        <w:gridCol w:w="2989"/>
      </w:tblGrid>
      <w:tr w:rsidR="00652E05" w:rsidTr="00650C59">
        <w:trPr>
          <w:trHeight w:hRule="exact" w:val="278"/>
        </w:trPr>
        <w:tc>
          <w:tcPr>
            <w:tcW w:w="5695" w:type="dxa"/>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ind w:left="124"/>
              <w:rPr>
                <w:rFonts w:ascii="Times New Roman" w:hAnsi="Times New Roman" w:cs="Times New Roman"/>
              </w:rPr>
            </w:pPr>
            <w:r>
              <w:rPr>
                <w:color w:val="0A0C0C"/>
                <w:sz w:val="22"/>
                <w:szCs w:val="22"/>
              </w:rPr>
              <w:t>School Name:</w:t>
            </w:r>
          </w:p>
        </w:tc>
        <w:tc>
          <w:tcPr>
            <w:tcW w:w="9678" w:type="dxa"/>
            <w:gridSpan w:val="6"/>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rPr>
                <w:rFonts w:ascii="Times New Roman" w:hAnsi="Times New Roman" w:cs="Times New Roman"/>
              </w:rPr>
            </w:pPr>
            <w:r>
              <w:rPr>
                <w:color w:val="0A0C0C"/>
                <w:sz w:val="22"/>
                <w:szCs w:val="22"/>
              </w:rPr>
              <w:t>St Francis RC Primary School</w:t>
            </w:r>
          </w:p>
        </w:tc>
      </w:tr>
      <w:tr w:rsidR="00652E05" w:rsidTr="00650C59">
        <w:trPr>
          <w:trHeight w:hRule="exact" w:val="278"/>
        </w:trPr>
        <w:tc>
          <w:tcPr>
            <w:tcW w:w="5695" w:type="dxa"/>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ind w:left="124"/>
              <w:rPr>
                <w:rFonts w:ascii="Times New Roman" w:hAnsi="Times New Roman" w:cs="Times New Roman"/>
              </w:rPr>
            </w:pPr>
            <w:r>
              <w:rPr>
                <w:color w:val="0A0C0C"/>
                <w:sz w:val="22"/>
                <w:szCs w:val="22"/>
              </w:rPr>
              <w:t>Academic Year:</w:t>
            </w:r>
          </w:p>
        </w:tc>
        <w:tc>
          <w:tcPr>
            <w:tcW w:w="9678" w:type="dxa"/>
            <w:gridSpan w:val="6"/>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rPr>
                <w:rFonts w:ascii="Times New Roman" w:hAnsi="Times New Roman" w:cs="Times New Roman"/>
              </w:rPr>
            </w:pPr>
            <w:r>
              <w:rPr>
                <w:color w:val="0A0C0C"/>
                <w:sz w:val="22"/>
                <w:szCs w:val="22"/>
              </w:rPr>
              <w:t>2020-21</w:t>
            </w:r>
          </w:p>
        </w:tc>
      </w:tr>
      <w:tr w:rsidR="00652E05" w:rsidTr="00650C59">
        <w:trPr>
          <w:trHeight w:hRule="exact" w:val="278"/>
        </w:trPr>
        <w:tc>
          <w:tcPr>
            <w:tcW w:w="5695" w:type="dxa"/>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ind w:left="124"/>
              <w:rPr>
                <w:rFonts w:ascii="Times New Roman" w:hAnsi="Times New Roman" w:cs="Times New Roman"/>
              </w:rPr>
            </w:pPr>
            <w:r>
              <w:rPr>
                <w:color w:val="0A0C0C"/>
                <w:sz w:val="22"/>
                <w:szCs w:val="22"/>
              </w:rPr>
              <w:t>Total Number of eligible pupils:</w:t>
            </w:r>
          </w:p>
        </w:tc>
        <w:tc>
          <w:tcPr>
            <w:tcW w:w="9678" w:type="dxa"/>
            <w:gridSpan w:val="6"/>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rPr>
                <w:rFonts w:ascii="Times New Roman" w:hAnsi="Times New Roman" w:cs="Times New Roman"/>
              </w:rPr>
            </w:pPr>
            <w:r>
              <w:rPr>
                <w:color w:val="0A0C0C"/>
                <w:sz w:val="22"/>
                <w:szCs w:val="22"/>
              </w:rPr>
              <w:t>204</w:t>
            </w:r>
          </w:p>
        </w:tc>
      </w:tr>
      <w:tr w:rsidR="00652E05" w:rsidTr="00650C59">
        <w:trPr>
          <w:trHeight w:hRule="exact" w:val="278"/>
        </w:trPr>
        <w:tc>
          <w:tcPr>
            <w:tcW w:w="5695" w:type="dxa"/>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ind w:left="124"/>
              <w:rPr>
                <w:rFonts w:ascii="Times New Roman" w:hAnsi="Times New Roman" w:cs="Times New Roman"/>
              </w:rPr>
            </w:pPr>
            <w:r>
              <w:rPr>
                <w:color w:val="0A0C0C"/>
                <w:sz w:val="22"/>
                <w:szCs w:val="22"/>
              </w:rPr>
              <w:t>Total catch up budget</w:t>
            </w:r>
          </w:p>
        </w:tc>
        <w:tc>
          <w:tcPr>
            <w:tcW w:w="3684" w:type="dxa"/>
            <w:gridSpan w:val="2"/>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rPr>
                <w:rFonts w:ascii="Times New Roman" w:hAnsi="Times New Roman" w:cs="Times New Roman"/>
              </w:rPr>
            </w:pPr>
            <w:r>
              <w:rPr>
                <w:color w:val="0A0C0C"/>
                <w:sz w:val="22"/>
                <w:szCs w:val="22"/>
              </w:rPr>
              <w:t>£16,320</w:t>
            </w:r>
          </w:p>
        </w:tc>
        <w:tc>
          <w:tcPr>
            <w:tcW w:w="2981" w:type="dxa"/>
            <w:gridSpan w:val="2"/>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ind w:left="103"/>
              <w:rPr>
                <w:rFonts w:ascii="Times New Roman" w:hAnsi="Times New Roman" w:cs="Times New Roman"/>
              </w:rPr>
            </w:pPr>
            <w:r>
              <w:rPr>
                <w:color w:val="0A0C0C"/>
                <w:sz w:val="22"/>
                <w:szCs w:val="22"/>
              </w:rPr>
              <w:t>Received 2020-2021</w:t>
            </w:r>
          </w:p>
        </w:tc>
        <w:tc>
          <w:tcPr>
            <w:tcW w:w="3013" w:type="dxa"/>
            <w:gridSpan w:val="2"/>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line="268" w:lineRule="exact"/>
              <w:ind w:left="103"/>
              <w:rPr>
                <w:rFonts w:ascii="Times New Roman" w:hAnsi="Times New Roman" w:cs="Times New Roman"/>
              </w:rPr>
            </w:pPr>
            <w:r>
              <w:rPr>
                <w:color w:val="0A0C0C"/>
                <w:sz w:val="22"/>
                <w:szCs w:val="22"/>
              </w:rPr>
              <w:t>£9520</w:t>
            </w:r>
          </w:p>
        </w:tc>
      </w:tr>
      <w:tr w:rsidR="00652E05" w:rsidTr="00650C59">
        <w:trPr>
          <w:trHeight w:hRule="exact" w:val="319"/>
        </w:trPr>
        <w:tc>
          <w:tcPr>
            <w:tcW w:w="5695" w:type="dxa"/>
            <w:tcBorders>
              <w:top w:val="single" w:sz="4" w:space="0" w:color="000000"/>
              <w:left w:val="single" w:sz="4" w:space="0" w:color="000000"/>
              <w:bottom w:val="single" w:sz="30" w:space="0" w:color="000000"/>
              <w:right w:val="single" w:sz="4" w:space="0" w:color="000000"/>
            </w:tcBorders>
          </w:tcPr>
          <w:p w:rsidR="00652E05" w:rsidRDefault="00652E05" w:rsidP="00650C59">
            <w:pPr>
              <w:pStyle w:val="TableParagraph"/>
              <w:kinsoku w:val="0"/>
              <w:overflowPunct w:val="0"/>
              <w:spacing w:line="268" w:lineRule="exact"/>
              <w:ind w:left="124"/>
              <w:rPr>
                <w:color w:val="0A0C0C"/>
                <w:sz w:val="22"/>
                <w:szCs w:val="22"/>
              </w:rPr>
            </w:pPr>
          </w:p>
        </w:tc>
        <w:tc>
          <w:tcPr>
            <w:tcW w:w="3701" w:type="dxa"/>
            <w:gridSpan w:val="3"/>
            <w:tcBorders>
              <w:top w:val="single" w:sz="4" w:space="0" w:color="000000"/>
              <w:left w:val="single" w:sz="4" w:space="0" w:color="000000"/>
              <w:bottom w:val="single" w:sz="30" w:space="0" w:color="000000"/>
              <w:right w:val="single" w:sz="4" w:space="0" w:color="000000"/>
            </w:tcBorders>
          </w:tcPr>
          <w:p w:rsidR="00652E05" w:rsidRDefault="00652E05" w:rsidP="00650C59">
            <w:pPr>
              <w:pStyle w:val="TableParagraph"/>
              <w:kinsoku w:val="0"/>
              <w:overflowPunct w:val="0"/>
              <w:spacing w:line="268" w:lineRule="exact"/>
              <w:rPr>
                <w:color w:val="0A0C0C"/>
                <w:sz w:val="22"/>
                <w:szCs w:val="22"/>
              </w:rPr>
            </w:pPr>
          </w:p>
        </w:tc>
        <w:tc>
          <w:tcPr>
            <w:tcW w:w="2988" w:type="dxa"/>
            <w:gridSpan w:val="2"/>
            <w:tcBorders>
              <w:top w:val="single" w:sz="4" w:space="0" w:color="000000"/>
              <w:left w:val="single" w:sz="4" w:space="0" w:color="000000"/>
              <w:bottom w:val="single" w:sz="30" w:space="0" w:color="000000"/>
              <w:right w:val="single" w:sz="4" w:space="0" w:color="000000"/>
            </w:tcBorders>
          </w:tcPr>
          <w:p w:rsidR="00652E05" w:rsidRDefault="00652E05" w:rsidP="00650C59">
            <w:pPr>
              <w:pStyle w:val="TableParagraph"/>
              <w:kinsoku w:val="0"/>
              <w:overflowPunct w:val="0"/>
              <w:spacing w:line="268" w:lineRule="exact"/>
              <w:rPr>
                <w:color w:val="0A0C0C"/>
                <w:sz w:val="22"/>
                <w:szCs w:val="22"/>
              </w:rPr>
            </w:pPr>
            <w:r>
              <w:rPr>
                <w:color w:val="0A0C0C"/>
                <w:sz w:val="22"/>
                <w:szCs w:val="22"/>
              </w:rPr>
              <w:t>Received 2021-2022</w:t>
            </w:r>
          </w:p>
        </w:tc>
        <w:tc>
          <w:tcPr>
            <w:tcW w:w="2989" w:type="dxa"/>
            <w:tcBorders>
              <w:top w:val="single" w:sz="4" w:space="0" w:color="000000"/>
              <w:left w:val="single" w:sz="4" w:space="0" w:color="000000"/>
              <w:bottom w:val="single" w:sz="30" w:space="0" w:color="000000"/>
              <w:right w:val="single" w:sz="4" w:space="0" w:color="000000"/>
            </w:tcBorders>
          </w:tcPr>
          <w:p w:rsidR="00652E05" w:rsidRDefault="00652E05" w:rsidP="00650C59">
            <w:pPr>
              <w:pStyle w:val="TableParagraph"/>
              <w:kinsoku w:val="0"/>
              <w:overflowPunct w:val="0"/>
              <w:spacing w:line="268" w:lineRule="exact"/>
              <w:rPr>
                <w:color w:val="0A0C0C"/>
                <w:sz w:val="22"/>
                <w:szCs w:val="22"/>
              </w:rPr>
            </w:pPr>
            <w:r>
              <w:rPr>
                <w:color w:val="0A0C0C"/>
                <w:sz w:val="22"/>
                <w:szCs w:val="22"/>
              </w:rPr>
              <w:t>£6800</w:t>
            </w:r>
          </w:p>
        </w:tc>
      </w:tr>
      <w:tr w:rsidR="00652E05" w:rsidTr="00650C59">
        <w:trPr>
          <w:trHeight w:hRule="exact" w:val="319"/>
        </w:trPr>
        <w:tc>
          <w:tcPr>
            <w:tcW w:w="5695" w:type="dxa"/>
            <w:tcBorders>
              <w:top w:val="single" w:sz="4" w:space="0" w:color="000000"/>
              <w:left w:val="single" w:sz="4" w:space="0" w:color="000000"/>
              <w:bottom w:val="single" w:sz="30" w:space="0" w:color="000000"/>
              <w:right w:val="single" w:sz="4" w:space="0" w:color="000000"/>
            </w:tcBorders>
          </w:tcPr>
          <w:p w:rsidR="00652E05" w:rsidRDefault="00652E05" w:rsidP="00650C59">
            <w:pPr>
              <w:pStyle w:val="TableParagraph"/>
              <w:kinsoku w:val="0"/>
              <w:overflowPunct w:val="0"/>
              <w:spacing w:line="268" w:lineRule="exact"/>
              <w:ind w:left="124"/>
              <w:rPr>
                <w:rFonts w:ascii="Times New Roman" w:hAnsi="Times New Roman" w:cs="Times New Roman"/>
              </w:rPr>
            </w:pPr>
            <w:r>
              <w:rPr>
                <w:color w:val="0A0C0C"/>
                <w:sz w:val="22"/>
                <w:szCs w:val="22"/>
              </w:rPr>
              <w:t>Date of review:</w:t>
            </w:r>
          </w:p>
        </w:tc>
        <w:tc>
          <w:tcPr>
            <w:tcW w:w="9678" w:type="dxa"/>
            <w:gridSpan w:val="6"/>
            <w:tcBorders>
              <w:top w:val="single" w:sz="4" w:space="0" w:color="000000"/>
              <w:left w:val="single" w:sz="4" w:space="0" w:color="000000"/>
              <w:bottom w:val="single" w:sz="30" w:space="0" w:color="000000"/>
              <w:right w:val="single" w:sz="4" w:space="0" w:color="000000"/>
            </w:tcBorders>
          </w:tcPr>
          <w:p w:rsidR="00652E05" w:rsidRDefault="00652E05" w:rsidP="00650C59">
            <w:pPr>
              <w:pStyle w:val="TableParagraph"/>
              <w:kinsoku w:val="0"/>
              <w:overflowPunct w:val="0"/>
              <w:spacing w:line="268" w:lineRule="exact"/>
              <w:rPr>
                <w:rFonts w:ascii="Times New Roman" w:hAnsi="Times New Roman" w:cs="Times New Roman"/>
              </w:rPr>
            </w:pPr>
            <w:r>
              <w:rPr>
                <w:color w:val="0A0C0C"/>
                <w:sz w:val="22"/>
                <w:szCs w:val="22"/>
              </w:rPr>
              <w:t>September 2021</w:t>
            </w:r>
          </w:p>
        </w:tc>
      </w:tr>
      <w:tr w:rsidR="00652E05" w:rsidTr="00650C59">
        <w:trPr>
          <w:trHeight w:hRule="exact" w:val="571"/>
        </w:trPr>
        <w:tc>
          <w:tcPr>
            <w:tcW w:w="7706" w:type="dxa"/>
            <w:gridSpan w:val="2"/>
            <w:tcBorders>
              <w:top w:val="single" w:sz="30" w:space="0" w:color="000000"/>
              <w:left w:val="single" w:sz="4" w:space="0" w:color="000000"/>
              <w:bottom w:val="single" w:sz="4" w:space="0" w:color="000000"/>
              <w:right w:val="single" w:sz="4" w:space="0" w:color="000000"/>
            </w:tcBorders>
            <w:shd w:val="clear" w:color="auto" w:fill="FF0000"/>
          </w:tcPr>
          <w:p w:rsidR="00652E05" w:rsidRDefault="00652E05" w:rsidP="00650C59">
            <w:pPr>
              <w:pStyle w:val="TableParagraph"/>
              <w:kinsoku w:val="0"/>
              <w:overflowPunct w:val="0"/>
              <w:spacing w:line="273" w:lineRule="exact"/>
              <w:ind w:left="103"/>
              <w:rPr>
                <w:rFonts w:ascii="Times New Roman" w:hAnsi="Times New Roman" w:cs="Times New Roman"/>
              </w:rPr>
            </w:pPr>
            <w:r>
              <w:rPr>
                <w:rFonts w:ascii="Times New Roman" w:hAnsi="Times New Roman" w:cs="Times New Roman"/>
                <w:color w:val="FFFFFF"/>
              </w:rPr>
              <w:t>Use of Funds</w:t>
            </w:r>
          </w:p>
        </w:tc>
        <w:tc>
          <w:tcPr>
            <w:tcW w:w="7667" w:type="dxa"/>
            <w:gridSpan w:val="5"/>
            <w:tcBorders>
              <w:top w:val="single" w:sz="30" w:space="0" w:color="000000"/>
              <w:left w:val="single" w:sz="4" w:space="0" w:color="000000"/>
              <w:bottom w:val="single" w:sz="4" w:space="0" w:color="000000"/>
              <w:right w:val="single" w:sz="4" w:space="0" w:color="000000"/>
            </w:tcBorders>
            <w:shd w:val="clear" w:color="auto" w:fill="FF0000"/>
          </w:tcPr>
          <w:p w:rsidR="00652E05" w:rsidRDefault="00652E05" w:rsidP="00650C59">
            <w:pPr>
              <w:pStyle w:val="TableParagraph"/>
              <w:kinsoku w:val="0"/>
              <w:overflowPunct w:val="0"/>
              <w:spacing w:line="273" w:lineRule="exact"/>
              <w:ind w:left="103"/>
              <w:rPr>
                <w:rFonts w:ascii="Times New Roman" w:hAnsi="Times New Roman" w:cs="Times New Roman"/>
              </w:rPr>
            </w:pPr>
            <w:r>
              <w:rPr>
                <w:rFonts w:ascii="Times New Roman" w:hAnsi="Times New Roman" w:cs="Times New Roman"/>
                <w:color w:val="FFFFFF"/>
              </w:rPr>
              <w:t>EEF Recommendations</w:t>
            </w:r>
          </w:p>
        </w:tc>
      </w:tr>
      <w:tr w:rsidR="00652E05" w:rsidTr="00650C59">
        <w:trPr>
          <w:trHeight w:hRule="exact" w:val="4682"/>
        </w:trPr>
        <w:tc>
          <w:tcPr>
            <w:tcW w:w="7706" w:type="dxa"/>
            <w:gridSpan w:val="2"/>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before="57" w:line="256" w:lineRule="auto"/>
              <w:ind w:left="103" w:right="92"/>
              <w:rPr>
                <w:color w:val="0A0C0C"/>
                <w:sz w:val="22"/>
                <w:szCs w:val="22"/>
              </w:rPr>
            </w:pPr>
            <w:r>
              <w:rPr>
                <w:color w:val="0A0C0C"/>
                <w:sz w:val="22"/>
                <w:szCs w:val="22"/>
              </w:rPr>
              <w:t>Schools should use this funding for specific activities to support their pupils to catch up for lost teaching over the previous months, in line with the guidance</w:t>
            </w:r>
          </w:p>
          <w:p w:rsidR="00652E05" w:rsidRDefault="00652E05" w:rsidP="00650C59">
            <w:pPr>
              <w:pStyle w:val="TableParagraph"/>
              <w:kinsoku w:val="0"/>
              <w:overflowPunct w:val="0"/>
              <w:ind w:left="103"/>
              <w:rPr>
                <w:color w:val="0A0C0C"/>
                <w:sz w:val="22"/>
                <w:szCs w:val="22"/>
              </w:rPr>
            </w:pPr>
            <w:proofErr w:type="gramStart"/>
            <w:r>
              <w:rPr>
                <w:color w:val="0A0C0C"/>
                <w:sz w:val="22"/>
                <w:szCs w:val="22"/>
              </w:rPr>
              <w:t>on</w:t>
            </w:r>
            <w:proofErr w:type="gramEnd"/>
            <w:r>
              <w:rPr>
                <w:color w:val="0A0C0C"/>
                <w:sz w:val="22"/>
                <w:szCs w:val="22"/>
              </w:rPr>
              <w:t xml:space="preserve"> </w:t>
            </w:r>
            <w:r>
              <w:rPr>
                <w:color w:val="4B2B91"/>
                <w:sz w:val="22"/>
                <w:szCs w:val="22"/>
                <w:u w:val="single"/>
              </w:rPr>
              <w:t>curriculum expectations for the next academic year</w:t>
            </w:r>
            <w:r>
              <w:rPr>
                <w:color w:val="0A0C0C"/>
                <w:sz w:val="22"/>
                <w:szCs w:val="22"/>
              </w:rPr>
              <w:t>.</w:t>
            </w:r>
          </w:p>
          <w:p w:rsidR="00652E05" w:rsidRDefault="00652E05" w:rsidP="00650C59">
            <w:pPr>
              <w:pStyle w:val="TableParagraph"/>
              <w:kinsoku w:val="0"/>
              <w:overflowPunct w:val="0"/>
              <w:spacing w:before="1"/>
              <w:ind w:left="0"/>
              <w:rPr>
                <w:rFonts w:ascii="Times New Roman" w:hAnsi="Times New Roman" w:cs="Times New Roman"/>
                <w:sz w:val="28"/>
                <w:szCs w:val="28"/>
              </w:rPr>
            </w:pPr>
          </w:p>
          <w:p w:rsidR="00652E05" w:rsidRDefault="00652E05" w:rsidP="00650C59">
            <w:pPr>
              <w:pStyle w:val="TableParagraph"/>
              <w:kinsoku w:val="0"/>
              <w:overflowPunct w:val="0"/>
              <w:spacing w:line="259" w:lineRule="auto"/>
              <w:ind w:left="103" w:right="327"/>
              <w:rPr>
                <w:color w:val="0A0C0C"/>
                <w:sz w:val="22"/>
                <w:szCs w:val="22"/>
              </w:rPr>
            </w:pPr>
            <w:r>
              <w:rPr>
                <w:color w:val="0A0C0C"/>
                <w:sz w:val="22"/>
                <w:szCs w:val="22"/>
              </w:rPr>
              <w:t>Schools have the flexibility to spend their funding in the best way for their cohort and circumstances.</w:t>
            </w:r>
          </w:p>
          <w:p w:rsidR="00652E05" w:rsidRDefault="00652E05" w:rsidP="00650C59">
            <w:pPr>
              <w:pStyle w:val="TableParagraph"/>
              <w:kinsoku w:val="0"/>
              <w:overflowPunct w:val="0"/>
              <w:spacing w:before="9"/>
              <w:ind w:left="0"/>
              <w:rPr>
                <w:rFonts w:ascii="Times New Roman" w:hAnsi="Times New Roman" w:cs="Times New Roman"/>
                <w:sz w:val="25"/>
                <w:szCs w:val="25"/>
              </w:rPr>
            </w:pPr>
          </w:p>
          <w:p w:rsidR="00652E05" w:rsidRDefault="00652E05" w:rsidP="00650C59">
            <w:pPr>
              <w:pStyle w:val="TableParagraph"/>
              <w:kinsoku w:val="0"/>
              <w:overflowPunct w:val="0"/>
              <w:spacing w:before="1" w:line="259" w:lineRule="auto"/>
              <w:ind w:left="103" w:right="157"/>
              <w:rPr>
                <w:rFonts w:ascii="Times New Roman" w:hAnsi="Times New Roman" w:cs="Times New Roman"/>
              </w:rPr>
            </w:pPr>
            <w:r>
              <w:rPr>
                <w:color w:val="0A0C0C"/>
                <w:sz w:val="22"/>
                <w:szCs w:val="22"/>
              </w:rPr>
              <w:t xml:space="preserve">To support schools to make the best use of this funding, the Education Endowment Foundation (EEF) has published a </w:t>
            </w:r>
            <w:r>
              <w:rPr>
                <w:color w:val="4B2B91"/>
                <w:sz w:val="22"/>
                <w:szCs w:val="22"/>
                <w:u w:val="single"/>
              </w:rPr>
              <w:t xml:space="preserve">coronavirus (COVID-19) support guide for  schools </w:t>
            </w:r>
            <w:r>
              <w:rPr>
                <w:color w:val="0A0C0C"/>
                <w:sz w:val="22"/>
                <w:szCs w:val="22"/>
              </w:rPr>
              <w:t>with evidence-based approaches to catch up for all students. Schools should use this document to help them direct their additional funding in the most effective</w:t>
            </w:r>
            <w:r>
              <w:rPr>
                <w:color w:val="0A0C0C"/>
                <w:spacing w:val="-2"/>
                <w:sz w:val="22"/>
                <w:szCs w:val="22"/>
              </w:rPr>
              <w:t xml:space="preserve"> </w:t>
            </w:r>
            <w:r>
              <w:rPr>
                <w:color w:val="0A0C0C"/>
                <w:sz w:val="22"/>
                <w:szCs w:val="22"/>
              </w:rPr>
              <w:t>way.</w:t>
            </w:r>
          </w:p>
        </w:tc>
        <w:tc>
          <w:tcPr>
            <w:tcW w:w="7667" w:type="dxa"/>
            <w:gridSpan w:val="5"/>
            <w:tcBorders>
              <w:top w:val="single" w:sz="4" w:space="0" w:color="000000"/>
              <w:left w:val="single" w:sz="4" w:space="0" w:color="000000"/>
              <w:bottom w:val="single" w:sz="4" w:space="0" w:color="000000"/>
              <w:right w:val="single" w:sz="4" w:space="0" w:color="000000"/>
            </w:tcBorders>
          </w:tcPr>
          <w:p w:rsidR="00652E05" w:rsidRDefault="00652E05" w:rsidP="00650C59">
            <w:pPr>
              <w:pStyle w:val="TableParagraph"/>
              <w:kinsoku w:val="0"/>
              <w:overflowPunct w:val="0"/>
              <w:spacing w:before="54" w:line="400" w:lineRule="auto"/>
              <w:ind w:left="103" w:right="4197"/>
              <w:rPr>
                <w:sz w:val="22"/>
                <w:szCs w:val="22"/>
              </w:rPr>
            </w:pPr>
            <w:r>
              <w:rPr>
                <w:sz w:val="22"/>
                <w:szCs w:val="22"/>
              </w:rPr>
              <w:t>The EEF advises the following: Teaching and whole school strategies</w:t>
            </w:r>
          </w:p>
          <w:p w:rsidR="00652E05" w:rsidRDefault="00652E05" w:rsidP="00650C59">
            <w:pPr>
              <w:pStyle w:val="TableParagraph"/>
              <w:numPr>
                <w:ilvl w:val="0"/>
                <w:numId w:val="1"/>
              </w:numPr>
              <w:tabs>
                <w:tab w:val="left" w:pos="824"/>
              </w:tabs>
              <w:kinsoku w:val="0"/>
              <w:overflowPunct w:val="0"/>
              <w:spacing w:before="2"/>
              <w:ind w:firstLine="360"/>
              <w:rPr>
                <w:sz w:val="22"/>
                <w:szCs w:val="22"/>
              </w:rPr>
            </w:pPr>
            <w:r>
              <w:rPr>
                <w:sz w:val="22"/>
                <w:szCs w:val="22"/>
              </w:rPr>
              <w:t>Supporting great</w:t>
            </w:r>
            <w:r>
              <w:rPr>
                <w:spacing w:val="-7"/>
                <w:sz w:val="22"/>
                <w:szCs w:val="22"/>
              </w:rPr>
              <w:t xml:space="preserve"> </w:t>
            </w:r>
            <w:r>
              <w:rPr>
                <w:sz w:val="22"/>
                <w:szCs w:val="22"/>
              </w:rPr>
              <w:t>teaching</w:t>
            </w:r>
          </w:p>
          <w:p w:rsidR="00652E05" w:rsidRDefault="00652E05" w:rsidP="00650C59">
            <w:pPr>
              <w:pStyle w:val="TableParagraph"/>
              <w:numPr>
                <w:ilvl w:val="0"/>
                <w:numId w:val="1"/>
              </w:numPr>
              <w:tabs>
                <w:tab w:val="left" w:pos="824"/>
              </w:tabs>
              <w:kinsoku w:val="0"/>
              <w:overflowPunct w:val="0"/>
              <w:ind w:left="823"/>
              <w:rPr>
                <w:sz w:val="22"/>
                <w:szCs w:val="22"/>
              </w:rPr>
            </w:pPr>
            <w:r>
              <w:rPr>
                <w:sz w:val="22"/>
                <w:szCs w:val="22"/>
              </w:rPr>
              <w:t>Pupil assessment and</w:t>
            </w:r>
            <w:r>
              <w:rPr>
                <w:spacing w:val="-7"/>
                <w:sz w:val="22"/>
                <w:szCs w:val="22"/>
              </w:rPr>
              <w:t xml:space="preserve"> </w:t>
            </w:r>
            <w:r>
              <w:rPr>
                <w:sz w:val="22"/>
                <w:szCs w:val="22"/>
              </w:rPr>
              <w:t>feedback</w:t>
            </w:r>
          </w:p>
          <w:p w:rsidR="00652E05" w:rsidRDefault="00652E05" w:rsidP="00650C59">
            <w:pPr>
              <w:pStyle w:val="TableParagraph"/>
              <w:numPr>
                <w:ilvl w:val="0"/>
                <w:numId w:val="1"/>
              </w:numPr>
              <w:tabs>
                <w:tab w:val="left" w:pos="824"/>
              </w:tabs>
              <w:kinsoku w:val="0"/>
              <w:overflowPunct w:val="0"/>
              <w:spacing w:before="2" w:line="237" w:lineRule="auto"/>
              <w:ind w:right="5185" w:firstLine="360"/>
              <w:rPr>
                <w:sz w:val="22"/>
                <w:szCs w:val="22"/>
              </w:rPr>
            </w:pPr>
            <w:r>
              <w:rPr>
                <w:sz w:val="22"/>
                <w:szCs w:val="22"/>
              </w:rPr>
              <w:t>Transition support Targeted</w:t>
            </w:r>
            <w:r>
              <w:rPr>
                <w:spacing w:val="-5"/>
                <w:sz w:val="22"/>
                <w:szCs w:val="22"/>
              </w:rPr>
              <w:t xml:space="preserve"> </w:t>
            </w:r>
            <w:r>
              <w:rPr>
                <w:sz w:val="22"/>
                <w:szCs w:val="22"/>
              </w:rPr>
              <w:t>approaches</w:t>
            </w:r>
          </w:p>
          <w:p w:rsidR="00652E05" w:rsidRDefault="00652E05" w:rsidP="00650C59">
            <w:pPr>
              <w:pStyle w:val="TableParagraph"/>
              <w:numPr>
                <w:ilvl w:val="0"/>
                <w:numId w:val="1"/>
              </w:numPr>
              <w:tabs>
                <w:tab w:val="left" w:pos="824"/>
              </w:tabs>
              <w:kinsoku w:val="0"/>
              <w:overflowPunct w:val="0"/>
              <w:spacing w:before="183"/>
              <w:ind w:left="823"/>
              <w:rPr>
                <w:sz w:val="22"/>
                <w:szCs w:val="22"/>
              </w:rPr>
            </w:pPr>
            <w:r>
              <w:rPr>
                <w:sz w:val="22"/>
                <w:szCs w:val="22"/>
              </w:rPr>
              <w:t>One to one and small group</w:t>
            </w:r>
            <w:r>
              <w:rPr>
                <w:spacing w:val="-7"/>
                <w:sz w:val="22"/>
                <w:szCs w:val="22"/>
              </w:rPr>
              <w:t xml:space="preserve"> </w:t>
            </w:r>
            <w:r>
              <w:rPr>
                <w:sz w:val="22"/>
                <w:szCs w:val="22"/>
              </w:rPr>
              <w:t>tuition</w:t>
            </w:r>
          </w:p>
          <w:p w:rsidR="00652E05" w:rsidRDefault="00652E05" w:rsidP="00650C59">
            <w:pPr>
              <w:pStyle w:val="TableParagraph"/>
              <w:numPr>
                <w:ilvl w:val="0"/>
                <w:numId w:val="1"/>
              </w:numPr>
              <w:tabs>
                <w:tab w:val="left" w:pos="824"/>
              </w:tabs>
              <w:kinsoku w:val="0"/>
              <w:overflowPunct w:val="0"/>
              <w:ind w:left="823"/>
              <w:rPr>
                <w:sz w:val="22"/>
                <w:szCs w:val="22"/>
              </w:rPr>
            </w:pPr>
            <w:r>
              <w:rPr>
                <w:sz w:val="22"/>
                <w:szCs w:val="22"/>
              </w:rPr>
              <w:t>Intervention</w:t>
            </w:r>
            <w:r>
              <w:rPr>
                <w:spacing w:val="-3"/>
                <w:sz w:val="22"/>
                <w:szCs w:val="22"/>
              </w:rPr>
              <w:t xml:space="preserve"> </w:t>
            </w:r>
            <w:r>
              <w:rPr>
                <w:sz w:val="22"/>
                <w:szCs w:val="22"/>
              </w:rPr>
              <w:t>programmes</w:t>
            </w:r>
          </w:p>
          <w:p w:rsidR="00652E05" w:rsidRDefault="00652E05" w:rsidP="00650C59">
            <w:pPr>
              <w:pStyle w:val="TableParagraph"/>
              <w:numPr>
                <w:ilvl w:val="0"/>
                <w:numId w:val="1"/>
              </w:numPr>
              <w:tabs>
                <w:tab w:val="left" w:pos="824"/>
              </w:tabs>
              <w:kinsoku w:val="0"/>
              <w:overflowPunct w:val="0"/>
              <w:spacing w:before="2" w:line="237" w:lineRule="auto"/>
              <w:ind w:right="4903" w:firstLine="360"/>
              <w:rPr>
                <w:sz w:val="22"/>
                <w:szCs w:val="22"/>
              </w:rPr>
            </w:pPr>
            <w:r>
              <w:rPr>
                <w:sz w:val="22"/>
                <w:szCs w:val="22"/>
              </w:rPr>
              <w:t>Extended school time Wider</w:t>
            </w:r>
            <w:r>
              <w:rPr>
                <w:spacing w:val="-2"/>
                <w:sz w:val="22"/>
                <w:szCs w:val="22"/>
              </w:rPr>
              <w:t xml:space="preserve"> </w:t>
            </w:r>
            <w:r>
              <w:rPr>
                <w:sz w:val="22"/>
                <w:szCs w:val="22"/>
              </w:rPr>
              <w:t>strategies</w:t>
            </w:r>
          </w:p>
          <w:p w:rsidR="00652E05" w:rsidRDefault="00652E05" w:rsidP="00650C59">
            <w:pPr>
              <w:pStyle w:val="TableParagraph"/>
              <w:numPr>
                <w:ilvl w:val="0"/>
                <w:numId w:val="1"/>
              </w:numPr>
              <w:tabs>
                <w:tab w:val="left" w:pos="824"/>
              </w:tabs>
              <w:kinsoku w:val="0"/>
              <w:overflowPunct w:val="0"/>
              <w:spacing w:before="185"/>
              <w:ind w:left="823"/>
              <w:rPr>
                <w:sz w:val="22"/>
                <w:szCs w:val="22"/>
              </w:rPr>
            </w:pPr>
            <w:r>
              <w:rPr>
                <w:sz w:val="22"/>
                <w:szCs w:val="22"/>
              </w:rPr>
              <w:t>Supporting parent and</w:t>
            </w:r>
            <w:r>
              <w:rPr>
                <w:spacing w:val="-10"/>
                <w:sz w:val="22"/>
                <w:szCs w:val="22"/>
              </w:rPr>
              <w:t xml:space="preserve"> </w:t>
            </w:r>
            <w:r>
              <w:rPr>
                <w:sz w:val="22"/>
                <w:szCs w:val="22"/>
              </w:rPr>
              <w:t>carers</w:t>
            </w:r>
          </w:p>
          <w:p w:rsidR="00652E05" w:rsidRDefault="00652E05" w:rsidP="00650C59">
            <w:pPr>
              <w:pStyle w:val="TableParagraph"/>
              <w:numPr>
                <w:ilvl w:val="0"/>
                <w:numId w:val="1"/>
              </w:numPr>
              <w:tabs>
                <w:tab w:val="left" w:pos="824"/>
              </w:tabs>
              <w:kinsoku w:val="0"/>
              <w:overflowPunct w:val="0"/>
              <w:spacing w:line="267" w:lineRule="exact"/>
              <w:ind w:left="823"/>
              <w:rPr>
                <w:sz w:val="22"/>
                <w:szCs w:val="22"/>
              </w:rPr>
            </w:pPr>
            <w:r>
              <w:rPr>
                <w:sz w:val="22"/>
                <w:szCs w:val="22"/>
              </w:rPr>
              <w:t>Access to</w:t>
            </w:r>
            <w:r>
              <w:rPr>
                <w:spacing w:val="-7"/>
                <w:sz w:val="22"/>
                <w:szCs w:val="22"/>
              </w:rPr>
              <w:t xml:space="preserve"> </w:t>
            </w:r>
            <w:r>
              <w:rPr>
                <w:sz w:val="22"/>
                <w:szCs w:val="22"/>
              </w:rPr>
              <w:t>technology</w:t>
            </w:r>
          </w:p>
          <w:p w:rsidR="00652E05" w:rsidRDefault="00652E05" w:rsidP="00650C59">
            <w:pPr>
              <w:pStyle w:val="TableParagraph"/>
              <w:numPr>
                <w:ilvl w:val="0"/>
                <w:numId w:val="1"/>
              </w:numPr>
              <w:tabs>
                <w:tab w:val="left" w:pos="824"/>
              </w:tabs>
              <w:kinsoku w:val="0"/>
              <w:overflowPunct w:val="0"/>
              <w:spacing w:line="267" w:lineRule="exact"/>
              <w:ind w:left="823"/>
              <w:rPr>
                <w:rFonts w:ascii="Times New Roman" w:hAnsi="Times New Roman" w:cs="Times New Roman"/>
              </w:rPr>
            </w:pPr>
            <w:r>
              <w:rPr>
                <w:color w:val="000000"/>
                <w:sz w:val="22"/>
                <w:szCs w:val="22"/>
              </w:rPr>
              <w:t>Summer</w:t>
            </w:r>
            <w:r>
              <w:rPr>
                <w:color w:val="000000"/>
                <w:spacing w:val="-5"/>
                <w:sz w:val="22"/>
                <w:szCs w:val="22"/>
              </w:rPr>
              <w:t xml:space="preserve"> </w:t>
            </w:r>
            <w:r>
              <w:rPr>
                <w:color w:val="000000"/>
                <w:sz w:val="22"/>
                <w:szCs w:val="22"/>
              </w:rPr>
              <w:t>support</w:t>
            </w:r>
          </w:p>
        </w:tc>
      </w:tr>
    </w:tbl>
    <w:p w:rsidR="00652E05" w:rsidRDefault="00652E05" w:rsidP="00652E05">
      <w:pPr>
        <w:rPr>
          <w:rFonts w:ascii="Times New Roman" w:hAnsi="Times New Roman" w:cs="Times New Roman"/>
        </w:rPr>
      </w:pPr>
    </w:p>
    <w:p w:rsidR="00652E05" w:rsidRDefault="00652E05" w:rsidP="00652E05">
      <w:pPr>
        <w:rPr>
          <w:rFonts w:ascii="Times New Roman" w:hAnsi="Times New Roman" w:cs="Times New Roman"/>
        </w:rPr>
      </w:pPr>
    </w:p>
    <w:p w:rsidR="00652E05" w:rsidRDefault="00652E05" w:rsidP="00652E05">
      <w:pPr>
        <w:rPr>
          <w:rFonts w:ascii="Times New Roman" w:hAnsi="Times New Roman" w:cs="Times New Roman"/>
        </w:rPr>
      </w:pPr>
    </w:p>
    <w:tbl>
      <w:tblPr>
        <w:tblStyle w:val="TableGrid"/>
        <w:tblW w:w="0" w:type="auto"/>
        <w:tblLook w:val="04A0" w:firstRow="1" w:lastRow="0" w:firstColumn="1" w:lastColumn="0" w:noHBand="0" w:noVBand="1"/>
      </w:tblPr>
      <w:tblGrid>
        <w:gridCol w:w="1526"/>
        <w:gridCol w:w="14088"/>
      </w:tblGrid>
      <w:tr w:rsidR="00652E05" w:rsidTr="00CF5ECB">
        <w:tc>
          <w:tcPr>
            <w:tcW w:w="15614" w:type="dxa"/>
            <w:gridSpan w:val="2"/>
            <w:shd w:val="clear" w:color="auto" w:fill="FF0000"/>
          </w:tcPr>
          <w:p w:rsidR="00652E05" w:rsidRPr="00234AC9" w:rsidRDefault="00652E05" w:rsidP="00652E05">
            <w:pPr>
              <w:rPr>
                <w:rFonts w:asciiTheme="minorHAnsi" w:hAnsiTheme="minorHAnsi" w:cstheme="minorHAnsi"/>
              </w:rPr>
            </w:pPr>
            <w:r w:rsidRPr="00234AC9">
              <w:rPr>
                <w:rFonts w:asciiTheme="minorHAnsi" w:hAnsiTheme="minorHAnsi" w:cstheme="minorHAnsi"/>
              </w:rPr>
              <w:lastRenderedPageBreak/>
              <w:t>Identified Impact of Lockdown</w:t>
            </w:r>
          </w:p>
        </w:tc>
      </w:tr>
      <w:tr w:rsidR="00652E05" w:rsidTr="00652E05">
        <w:tc>
          <w:tcPr>
            <w:tcW w:w="1526" w:type="dxa"/>
          </w:tcPr>
          <w:p w:rsidR="00652E05" w:rsidRPr="00234AC9" w:rsidRDefault="00652E05" w:rsidP="00652E05">
            <w:pPr>
              <w:rPr>
                <w:rFonts w:asciiTheme="minorHAnsi" w:hAnsiTheme="minorHAnsi" w:cstheme="minorHAnsi"/>
                <w:sz w:val="22"/>
                <w:szCs w:val="22"/>
              </w:rPr>
            </w:pPr>
          </w:p>
          <w:p w:rsidR="00234AC9" w:rsidRPr="00234AC9" w:rsidRDefault="00234AC9" w:rsidP="00652E05">
            <w:pPr>
              <w:rPr>
                <w:rFonts w:asciiTheme="minorHAnsi" w:hAnsiTheme="minorHAnsi" w:cstheme="minorHAnsi"/>
                <w:sz w:val="22"/>
                <w:szCs w:val="22"/>
              </w:rPr>
            </w:pPr>
            <w:r w:rsidRPr="00234AC9">
              <w:rPr>
                <w:rFonts w:asciiTheme="minorHAnsi" w:hAnsiTheme="minorHAnsi" w:cstheme="minorHAnsi"/>
                <w:sz w:val="22"/>
                <w:szCs w:val="22"/>
              </w:rPr>
              <w:t>Maths</w:t>
            </w:r>
          </w:p>
        </w:tc>
        <w:tc>
          <w:tcPr>
            <w:tcW w:w="14088" w:type="dxa"/>
          </w:tcPr>
          <w:p w:rsidR="00652E05" w:rsidRPr="00234AC9" w:rsidRDefault="00652E05" w:rsidP="00652E05">
            <w:pPr>
              <w:pStyle w:val="TableParagraph"/>
              <w:kinsoku w:val="0"/>
              <w:overflowPunct w:val="0"/>
              <w:spacing w:before="57" w:line="259" w:lineRule="auto"/>
              <w:ind w:right="426"/>
              <w:rPr>
                <w:rFonts w:asciiTheme="minorHAnsi" w:hAnsiTheme="minorHAnsi" w:cstheme="minorHAnsi"/>
                <w:sz w:val="22"/>
                <w:szCs w:val="22"/>
              </w:rPr>
            </w:pPr>
            <w:r w:rsidRPr="00234AC9">
              <w:rPr>
                <w:rFonts w:asciiTheme="minorHAnsi" w:hAnsiTheme="minorHAnsi" w:cstheme="minorHAnsi"/>
                <w:sz w:val="22"/>
                <w:szCs w:val="22"/>
              </w:rPr>
              <w:t>Specific content has been missed and this has led to gaps in learning. By using the FOCUS pre-learning tasks and the ‘ready to progress criteria’, we have been able to identify the missed objectives from the previous year. This has been addressed by adding in recap lessons which allows the teacher to cover missed key objectives in order for the children to progress through the new content.</w:t>
            </w:r>
          </w:p>
          <w:p w:rsidR="00234AC9" w:rsidRPr="00234AC9" w:rsidRDefault="00234AC9" w:rsidP="00234AC9">
            <w:pPr>
              <w:pStyle w:val="TableParagraph"/>
              <w:kinsoku w:val="0"/>
              <w:overflowPunct w:val="0"/>
              <w:spacing w:before="159"/>
              <w:ind w:left="0"/>
              <w:rPr>
                <w:rFonts w:asciiTheme="minorHAnsi" w:hAnsiTheme="minorHAnsi" w:cstheme="minorHAnsi"/>
                <w:sz w:val="22"/>
                <w:szCs w:val="22"/>
              </w:rPr>
            </w:pPr>
            <w:r w:rsidRPr="00234AC9">
              <w:rPr>
                <w:rFonts w:asciiTheme="minorHAnsi" w:hAnsiTheme="minorHAnsi" w:cstheme="minorHAnsi"/>
                <w:sz w:val="22"/>
                <w:szCs w:val="22"/>
              </w:rPr>
              <w:t xml:space="preserve">Interventions are taking place during assembly times (and other appropriate times) to address misconceptions and missed learning. </w:t>
            </w:r>
          </w:p>
          <w:p w:rsidR="00234AC9" w:rsidRPr="00234AC9" w:rsidRDefault="00234AC9" w:rsidP="00234AC9">
            <w:pPr>
              <w:rPr>
                <w:rFonts w:asciiTheme="minorHAnsi" w:hAnsiTheme="minorHAnsi" w:cstheme="minorHAnsi"/>
                <w:sz w:val="22"/>
                <w:szCs w:val="22"/>
              </w:rPr>
            </w:pPr>
            <w:r w:rsidRPr="00234AC9">
              <w:rPr>
                <w:rFonts w:asciiTheme="minorHAnsi" w:hAnsiTheme="minorHAnsi" w:cstheme="minorHAnsi"/>
                <w:sz w:val="22"/>
                <w:szCs w:val="22"/>
              </w:rPr>
              <w:t>Children in KS1 and KS2 are not as fluent in their ability to recall number facts and times tables. They have lost the momentum and confidence gained prior to the pandemic. Additional short arithmetic sessions have been planned throughout 2021. This has also been the focus at the start of each lesson.</w:t>
            </w:r>
          </w:p>
          <w:p w:rsidR="00652E05" w:rsidRPr="00234AC9" w:rsidRDefault="00652E05" w:rsidP="00652E05">
            <w:pPr>
              <w:rPr>
                <w:rFonts w:asciiTheme="minorHAnsi" w:hAnsiTheme="minorHAnsi" w:cstheme="minorHAnsi"/>
                <w:sz w:val="22"/>
                <w:szCs w:val="22"/>
              </w:rPr>
            </w:pPr>
          </w:p>
        </w:tc>
      </w:tr>
      <w:tr w:rsidR="00652E05" w:rsidTr="00652E05">
        <w:tc>
          <w:tcPr>
            <w:tcW w:w="1526" w:type="dxa"/>
          </w:tcPr>
          <w:p w:rsidR="00652E05" w:rsidRPr="00234AC9" w:rsidRDefault="00652E05" w:rsidP="00652E05">
            <w:pPr>
              <w:rPr>
                <w:rFonts w:asciiTheme="minorHAnsi" w:hAnsiTheme="minorHAnsi" w:cstheme="minorHAnsi"/>
                <w:sz w:val="22"/>
                <w:szCs w:val="22"/>
              </w:rPr>
            </w:pPr>
          </w:p>
          <w:p w:rsidR="00234AC9" w:rsidRPr="00234AC9" w:rsidRDefault="00234AC9" w:rsidP="00652E05">
            <w:pPr>
              <w:rPr>
                <w:rFonts w:asciiTheme="minorHAnsi" w:hAnsiTheme="minorHAnsi" w:cstheme="minorHAnsi"/>
                <w:sz w:val="22"/>
                <w:szCs w:val="22"/>
              </w:rPr>
            </w:pPr>
            <w:r w:rsidRPr="00234AC9">
              <w:rPr>
                <w:rFonts w:asciiTheme="minorHAnsi" w:hAnsiTheme="minorHAnsi" w:cstheme="minorHAnsi"/>
                <w:sz w:val="22"/>
                <w:szCs w:val="22"/>
              </w:rPr>
              <w:t>Reading</w:t>
            </w:r>
          </w:p>
        </w:tc>
        <w:tc>
          <w:tcPr>
            <w:tcW w:w="14088" w:type="dxa"/>
          </w:tcPr>
          <w:p w:rsidR="00234AC9" w:rsidRDefault="00234AC9" w:rsidP="00234AC9">
            <w:pPr>
              <w:pStyle w:val="TableParagraph"/>
              <w:kinsoku w:val="0"/>
              <w:overflowPunct w:val="0"/>
              <w:spacing w:before="54"/>
              <w:ind w:left="0"/>
              <w:rPr>
                <w:sz w:val="22"/>
                <w:szCs w:val="22"/>
              </w:rPr>
            </w:pPr>
            <w:r>
              <w:rPr>
                <w:sz w:val="22"/>
                <w:szCs w:val="22"/>
              </w:rPr>
              <w:t xml:space="preserve">Assessment has highlighted that the gap has widened between children who read at home and those who do not; however, all children need support with skills of inference, retrieval, prediction, explanation and summarising. Reading lessons take place 3 </w:t>
            </w:r>
            <w:proofErr w:type="gramStart"/>
            <w:r>
              <w:rPr>
                <w:sz w:val="22"/>
                <w:szCs w:val="22"/>
              </w:rPr>
              <w:t>x</w:t>
            </w:r>
            <w:proofErr w:type="gramEnd"/>
            <w:r>
              <w:rPr>
                <w:sz w:val="22"/>
                <w:szCs w:val="22"/>
              </w:rPr>
              <w:t xml:space="preserve"> weekly, with a strong focus on vocabulary, inference, retrieval and explanation. Each child is listened to weekly to improve their fluency in reading and home reading books are changed at least once per week. We have already welcomed author workshops, through zoom, to promote engagement and a love of reading for the children and hope to have many more throughout the year.</w:t>
            </w:r>
          </w:p>
          <w:p w:rsidR="00234AC9" w:rsidRDefault="00234AC9" w:rsidP="00234AC9">
            <w:pPr>
              <w:pStyle w:val="TableParagraph"/>
              <w:kinsoku w:val="0"/>
              <w:overflowPunct w:val="0"/>
              <w:spacing w:before="54"/>
              <w:ind w:left="0"/>
              <w:rPr>
                <w:sz w:val="22"/>
                <w:szCs w:val="22"/>
              </w:rPr>
            </w:pPr>
            <w:r>
              <w:rPr>
                <w:sz w:val="22"/>
                <w:szCs w:val="22"/>
              </w:rPr>
              <w:t>As a school, we have introduced home/school reading links by sending home records to write comments and encourage home reading.</w:t>
            </w:r>
          </w:p>
          <w:p w:rsidR="00234AC9" w:rsidRDefault="00234AC9" w:rsidP="00234AC9">
            <w:pPr>
              <w:pStyle w:val="TableParagraph"/>
              <w:kinsoku w:val="0"/>
              <w:overflowPunct w:val="0"/>
              <w:spacing w:before="54"/>
              <w:ind w:left="0"/>
              <w:rPr>
                <w:sz w:val="22"/>
                <w:szCs w:val="22"/>
              </w:rPr>
            </w:pPr>
            <w:r>
              <w:rPr>
                <w:sz w:val="22"/>
                <w:szCs w:val="22"/>
              </w:rPr>
              <w:t>Across the school, many extra reading interventions are in place as reading is prioritised across school:</w:t>
            </w:r>
            <w:r>
              <w:rPr>
                <w:sz w:val="22"/>
                <w:szCs w:val="22"/>
              </w:rPr>
              <w:br/>
              <w:t>-Every child is listened to 1:1 by an adult each week.</w:t>
            </w:r>
            <w:r>
              <w:rPr>
                <w:sz w:val="22"/>
                <w:szCs w:val="22"/>
              </w:rPr>
              <w:br/>
              <w:t>-Weekly readers with high school students Y2-Y6.</w:t>
            </w:r>
          </w:p>
          <w:p w:rsidR="00234AC9" w:rsidRDefault="00234AC9" w:rsidP="00234AC9">
            <w:pPr>
              <w:pStyle w:val="TableParagraph"/>
              <w:kinsoku w:val="0"/>
              <w:overflowPunct w:val="0"/>
              <w:spacing w:before="54"/>
              <w:ind w:left="0"/>
              <w:rPr>
                <w:sz w:val="22"/>
                <w:szCs w:val="22"/>
              </w:rPr>
            </w:pPr>
            <w:r>
              <w:rPr>
                <w:sz w:val="22"/>
                <w:szCs w:val="22"/>
              </w:rPr>
              <w:t xml:space="preserve">-Weekly teacher led book clubs Y2-Y6 – targeted at specific groups of children to ensure ARE </w:t>
            </w:r>
            <w:proofErr w:type="spellStart"/>
            <w:r>
              <w:rPr>
                <w:sz w:val="22"/>
                <w:szCs w:val="22"/>
              </w:rPr>
              <w:t>are</w:t>
            </w:r>
            <w:proofErr w:type="spellEnd"/>
            <w:r>
              <w:rPr>
                <w:sz w:val="22"/>
                <w:szCs w:val="22"/>
              </w:rPr>
              <w:t xml:space="preserve"> met.</w:t>
            </w:r>
          </w:p>
          <w:p w:rsidR="00234AC9" w:rsidRDefault="00234AC9" w:rsidP="00234AC9">
            <w:pPr>
              <w:pStyle w:val="TableParagraph"/>
              <w:kinsoku w:val="0"/>
              <w:overflowPunct w:val="0"/>
              <w:spacing w:before="54"/>
              <w:ind w:left="0"/>
              <w:rPr>
                <w:sz w:val="22"/>
                <w:szCs w:val="22"/>
              </w:rPr>
            </w:pPr>
            <w:r>
              <w:rPr>
                <w:sz w:val="22"/>
                <w:szCs w:val="22"/>
              </w:rPr>
              <w:t>-Weekly interventions for specific groups of children.</w:t>
            </w:r>
            <w:r>
              <w:rPr>
                <w:sz w:val="22"/>
                <w:szCs w:val="22"/>
              </w:rPr>
              <w:br/>
              <w:t>-Y2 and Y4 reading buddies to support fluency and build confidence.</w:t>
            </w:r>
          </w:p>
          <w:p w:rsidR="00234AC9" w:rsidRDefault="00234AC9" w:rsidP="00234AC9">
            <w:pPr>
              <w:pStyle w:val="TableParagraph"/>
              <w:kinsoku w:val="0"/>
              <w:overflowPunct w:val="0"/>
              <w:spacing w:before="54"/>
              <w:ind w:left="0"/>
              <w:rPr>
                <w:sz w:val="22"/>
                <w:szCs w:val="22"/>
              </w:rPr>
            </w:pPr>
            <w:r>
              <w:rPr>
                <w:sz w:val="22"/>
                <w:szCs w:val="22"/>
              </w:rPr>
              <w:t>-Take home books changed weekly.</w:t>
            </w:r>
          </w:p>
          <w:p w:rsidR="00652E05" w:rsidRDefault="00652E05" w:rsidP="00652E05">
            <w:pPr>
              <w:rPr>
                <w:rFonts w:ascii="Times New Roman" w:hAnsi="Times New Roman" w:cs="Times New Roman"/>
              </w:rPr>
            </w:pPr>
          </w:p>
        </w:tc>
      </w:tr>
      <w:tr w:rsidR="00652E05" w:rsidTr="00652E05">
        <w:tc>
          <w:tcPr>
            <w:tcW w:w="1526" w:type="dxa"/>
          </w:tcPr>
          <w:p w:rsidR="00652E05" w:rsidRPr="00234AC9" w:rsidRDefault="00652E05" w:rsidP="00652E05">
            <w:pPr>
              <w:rPr>
                <w:rFonts w:asciiTheme="minorHAnsi" w:hAnsiTheme="minorHAnsi" w:cstheme="minorHAnsi"/>
                <w:sz w:val="22"/>
                <w:szCs w:val="22"/>
              </w:rPr>
            </w:pPr>
          </w:p>
          <w:p w:rsidR="00234AC9" w:rsidRPr="00234AC9" w:rsidRDefault="00234AC9" w:rsidP="00652E05">
            <w:pPr>
              <w:rPr>
                <w:rFonts w:asciiTheme="minorHAnsi" w:hAnsiTheme="minorHAnsi" w:cstheme="minorHAnsi"/>
                <w:sz w:val="22"/>
                <w:szCs w:val="22"/>
              </w:rPr>
            </w:pPr>
            <w:r w:rsidRPr="00234AC9">
              <w:rPr>
                <w:rFonts w:asciiTheme="minorHAnsi" w:hAnsiTheme="minorHAnsi" w:cstheme="minorHAnsi"/>
                <w:sz w:val="22"/>
                <w:szCs w:val="22"/>
              </w:rPr>
              <w:t>Writing</w:t>
            </w:r>
          </w:p>
        </w:tc>
        <w:tc>
          <w:tcPr>
            <w:tcW w:w="14088" w:type="dxa"/>
          </w:tcPr>
          <w:p w:rsidR="00234AC9" w:rsidRDefault="00234AC9" w:rsidP="00234AC9">
            <w:pPr>
              <w:pStyle w:val="TableParagraph"/>
              <w:kinsoku w:val="0"/>
              <w:overflowPunct w:val="0"/>
              <w:spacing w:before="57" w:line="256" w:lineRule="auto"/>
              <w:ind w:right="426"/>
              <w:rPr>
                <w:sz w:val="22"/>
                <w:szCs w:val="22"/>
              </w:rPr>
            </w:pPr>
            <w:r>
              <w:rPr>
                <w:sz w:val="22"/>
                <w:szCs w:val="22"/>
              </w:rPr>
              <w:t xml:space="preserve">Class teachers identified that a high number of children did not return work for approval during the lockdown period. Since returning to school, teacher formative assessments have highlighted inconsistencies in writing composition and </w:t>
            </w:r>
            <w:proofErr w:type="spellStart"/>
            <w:r>
              <w:rPr>
                <w:sz w:val="22"/>
                <w:szCs w:val="22"/>
              </w:rPr>
              <w:t>SPaG</w:t>
            </w:r>
            <w:proofErr w:type="spellEnd"/>
            <w:r>
              <w:rPr>
                <w:sz w:val="22"/>
                <w:szCs w:val="22"/>
              </w:rPr>
              <w:t xml:space="preserve"> compared to previous years and end of term summative assessments also reflect this. In addition, children are unable to produce the same quantity of writing as prior to lockdown and make careless mistakes. Teachers will spend time recapping basic grammar, spelling and punctuation within English writing lessons. Spelling lessons are taught weekly. Handwriting is also taught weekly as this was particularly affected over the lockdown period.  </w:t>
            </w:r>
          </w:p>
          <w:p w:rsidR="00652E05" w:rsidRDefault="00234AC9" w:rsidP="00234AC9">
            <w:pPr>
              <w:rPr>
                <w:rFonts w:ascii="Times New Roman" w:hAnsi="Times New Roman" w:cs="Times New Roman"/>
              </w:rPr>
            </w:pPr>
            <w:r>
              <w:rPr>
                <w:sz w:val="22"/>
                <w:szCs w:val="22"/>
              </w:rPr>
              <w:t>Teachers have identified groups of children with specific gaps and are providing targeted small group interventions across school.</w:t>
            </w:r>
          </w:p>
        </w:tc>
      </w:tr>
      <w:tr w:rsidR="00CF5ECB" w:rsidTr="00652E05">
        <w:tc>
          <w:tcPr>
            <w:tcW w:w="1526" w:type="dxa"/>
          </w:tcPr>
          <w:p w:rsidR="00CF5ECB" w:rsidRDefault="00CF5ECB" w:rsidP="00652E05">
            <w:pPr>
              <w:rPr>
                <w:rFonts w:asciiTheme="minorHAnsi" w:hAnsiTheme="minorHAnsi" w:cstheme="minorHAnsi"/>
                <w:sz w:val="22"/>
                <w:szCs w:val="22"/>
              </w:rPr>
            </w:pPr>
          </w:p>
          <w:p w:rsidR="00CF5ECB" w:rsidRPr="00234AC9" w:rsidRDefault="00CF5ECB" w:rsidP="00652E05">
            <w:pPr>
              <w:rPr>
                <w:rFonts w:asciiTheme="minorHAnsi" w:hAnsiTheme="minorHAnsi" w:cstheme="minorHAnsi"/>
                <w:sz w:val="22"/>
                <w:szCs w:val="22"/>
              </w:rPr>
            </w:pPr>
            <w:r>
              <w:rPr>
                <w:rFonts w:asciiTheme="minorHAnsi" w:hAnsiTheme="minorHAnsi" w:cstheme="minorHAnsi"/>
                <w:sz w:val="22"/>
                <w:szCs w:val="22"/>
              </w:rPr>
              <w:t>Science</w:t>
            </w:r>
          </w:p>
        </w:tc>
        <w:tc>
          <w:tcPr>
            <w:tcW w:w="14088" w:type="dxa"/>
          </w:tcPr>
          <w:p w:rsidR="00CF5ECB" w:rsidRPr="00FB7C62" w:rsidRDefault="00FB7C62" w:rsidP="00FB7C62">
            <w:pPr>
              <w:pStyle w:val="TableParagraph"/>
              <w:kinsoku w:val="0"/>
              <w:overflowPunct w:val="0"/>
              <w:spacing w:before="57" w:line="256" w:lineRule="auto"/>
              <w:ind w:right="426"/>
              <w:rPr>
                <w:sz w:val="22"/>
                <w:szCs w:val="22"/>
              </w:rPr>
            </w:pPr>
            <w:r>
              <w:rPr>
                <w:sz w:val="22"/>
                <w:szCs w:val="22"/>
              </w:rPr>
              <w:t>S</w:t>
            </w:r>
            <w:r w:rsidRPr="00FB7C62">
              <w:rPr>
                <w:sz w:val="22"/>
                <w:szCs w:val="22"/>
              </w:rPr>
              <w:t>cience is most effective when it is both practic</w:t>
            </w:r>
            <w:r>
              <w:rPr>
                <w:sz w:val="22"/>
                <w:szCs w:val="22"/>
              </w:rPr>
              <w:t>al and collaborative. The pandemic / remote learning has</w:t>
            </w:r>
            <w:r w:rsidRPr="00FB7C62">
              <w:rPr>
                <w:sz w:val="22"/>
                <w:szCs w:val="22"/>
              </w:rPr>
              <w:t xml:space="preserve"> had a large, negative impact on the teaching and learning opportunities available to our pupils. The number of children who did not meet the required age related expectations in the ‘working scientifically’ category has increased </w:t>
            </w:r>
            <w:r>
              <w:rPr>
                <w:sz w:val="22"/>
                <w:szCs w:val="22"/>
              </w:rPr>
              <w:t>significantly</w:t>
            </w:r>
            <w:r w:rsidRPr="00FB7C62">
              <w:rPr>
                <w:sz w:val="22"/>
                <w:szCs w:val="22"/>
              </w:rPr>
              <w:t>. In response to this, a new science curriculum has been developed and implemented with scientific enquiry deeply rooted in its philosophy. As a result, the learning experiences contained have needed to be resourced extensively. Furthermore, intervention groups for those children with extensive knowledge gaps are being implemented from the spring term. Our curriculum has also taken into account the knowledge that children may have missed during remote learning. Where areas of learning have been missed, subsequent year group plans have been amended to allow children opportunities to revisit them (e.g. Y4 electricity objectives being revisited in year 6.)</w:t>
            </w:r>
          </w:p>
        </w:tc>
      </w:tr>
      <w:tr w:rsidR="00652E05" w:rsidTr="00652E05">
        <w:tc>
          <w:tcPr>
            <w:tcW w:w="1526" w:type="dxa"/>
          </w:tcPr>
          <w:p w:rsidR="00652E05" w:rsidRDefault="00652E05" w:rsidP="00652E05">
            <w:pPr>
              <w:rPr>
                <w:rFonts w:asciiTheme="minorHAnsi" w:hAnsiTheme="minorHAnsi" w:cstheme="minorHAnsi"/>
                <w:sz w:val="22"/>
                <w:szCs w:val="22"/>
              </w:rPr>
            </w:pPr>
          </w:p>
          <w:p w:rsidR="00234AC9" w:rsidRPr="00234AC9" w:rsidRDefault="00305238" w:rsidP="00652E05">
            <w:pPr>
              <w:rPr>
                <w:rFonts w:asciiTheme="minorHAnsi" w:hAnsiTheme="minorHAnsi" w:cstheme="minorHAnsi"/>
                <w:sz w:val="22"/>
                <w:szCs w:val="22"/>
              </w:rPr>
            </w:pPr>
            <w:r>
              <w:rPr>
                <w:rFonts w:asciiTheme="minorHAnsi" w:hAnsiTheme="minorHAnsi" w:cstheme="minorHAnsi"/>
                <w:sz w:val="22"/>
                <w:szCs w:val="22"/>
              </w:rPr>
              <w:t>Non-core /SMSC</w:t>
            </w:r>
          </w:p>
        </w:tc>
        <w:tc>
          <w:tcPr>
            <w:tcW w:w="14088" w:type="dxa"/>
          </w:tcPr>
          <w:p w:rsidR="00652E05" w:rsidRDefault="00234AC9" w:rsidP="00652E05">
            <w:pPr>
              <w:rPr>
                <w:rFonts w:ascii="Times New Roman" w:hAnsi="Times New Roman" w:cs="Times New Roman"/>
              </w:rPr>
            </w:pPr>
            <w:r>
              <w:rPr>
                <w:sz w:val="22"/>
                <w:szCs w:val="22"/>
              </w:rPr>
              <w:t>There are significant gaps in knowledge – whole units of work have been missed meaning that children are less able to access pre-requisite knowledge when learning something new and they are less likely to make connections between concepts and themes throughout the curriculum. Children have also missed out on the curriculum experiences e.g. trips and visitors. Where links are identified, teachers will look at previous units and teach the key prior knowledge before moving on to new subject content.</w:t>
            </w:r>
          </w:p>
        </w:tc>
      </w:tr>
      <w:tr w:rsidR="00652E05" w:rsidTr="00652E05">
        <w:tc>
          <w:tcPr>
            <w:tcW w:w="1526" w:type="dxa"/>
          </w:tcPr>
          <w:p w:rsidR="00652E05" w:rsidRPr="00234AC9" w:rsidRDefault="00305238" w:rsidP="00652E05">
            <w:pPr>
              <w:rPr>
                <w:rFonts w:asciiTheme="minorHAnsi" w:hAnsiTheme="minorHAnsi" w:cstheme="minorHAnsi"/>
                <w:sz w:val="22"/>
                <w:szCs w:val="22"/>
              </w:rPr>
            </w:pPr>
            <w:r>
              <w:rPr>
                <w:rFonts w:asciiTheme="minorHAnsi" w:hAnsiTheme="minorHAnsi" w:cstheme="minorHAnsi"/>
                <w:sz w:val="22"/>
                <w:szCs w:val="22"/>
              </w:rPr>
              <w:t>Art &amp; DT</w:t>
            </w:r>
          </w:p>
        </w:tc>
        <w:tc>
          <w:tcPr>
            <w:tcW w:w="14088" w:type="dxa"/>
          </w:tcPr>
          <w:p w:rsidR="00652E05" w:rsidRDefault="00234AC9" w:rsidP="00652E05">
            <w:pPr>
              <w:rPr>
                <w:rFonts w:ascii="Times New Roman" w:hAnsi="Times New Roman" w:cs="Times New Roman"/>
              </w:rPr>
            </w:pPr>
            <w:r>
              <w:rPr>
                <w:sz w:val="22"/>
                <w:szCs w:val="22"/>
              </w:rPr>
              <w:t xml:space="preserve">Due to the specific equipment and objectives, most children did not have experiences in line with the Art and DT National Curriculum during lockdown. Teachers are therefore aware of previous </w:t>
            </w:r>
            <w:proofErr w:type="gramStart"/>
            <w:r>
              <w:rPr>
                <w:sz w:val="22"/>
                <w:szCs w:val="22"/>
              </w:rPr>
              <w:t>years</w:t>
            </w:r>
            <w:proofErr w:type="gramEnd"/>
            <w:r>
              <w:rPr>
                <w:sz w:val="22"/>
                <w:szCs w:val="22"/>
              </w:rPr>
              <w:t xml:space="preserve"> gaps when planning units and refer to the knowledge and skills progression document for support.</w:t>
            </w:r>
          </w:p>
        </w:tc>
      </w:tr>
      <w:tr w:rsidR="00652E05" w:rsidTr="00652E05">
        <w:tc>
          <w:tcPr>
            <w:tcW w:w="1526" w:type="dxa"/>
          </w:tcPr>
          <w:p w:rsidR="00652E05" w:rsidRPr="00234AC9" w:rsidRDefault="00305238" w:rsidP="00652E05">
            <w:pPr>
              <w:rPr>
                <w:rFonts w:asciiTheme="minorHAnsi" w:hAnsiTheme="minorHAnsi" w:cstheme="minorHAnsi"/>
                <w:sz w:val="22"/>
                <w:szCs w:val="22"/>
              </w:rPr>
            </w:pPr>
            <w:r>
              <w:rPr>
                <w:rFonts w:asciiTheme="minorHAnsi" w:hAnsiTheme="minorHAnsi" w:cstheme="minorHAnsi"/>
                <w:sz w:val="22"/>
                <w:szCs w:val="22"/>
              </w:rPr>
              <w:t>Music</w:t>
            </w:r>
          </w:p>
        </w:tc>
        <w:tc>
          <w:tcPr>
            <w:tcW w:w="14088" w:type="dxa"/>
          </w:tcPr>
          <w:p w:rsidR="00234AC9" w:rsidRPr="00874DEC" w:rsidRDefault="00234AC9" w:rsidP="00234AC9">
            <w:pPr>
              <w:rPr>
                <w:sz w:val="22"/>
                <w:szCs w:val="22"/>
                <w:lang w:val="en-US"/>
              </w:rPr>
            </w:pPr>
            <w:r w:rsidRPr="00874DEC">
              <w:rPr>
                <w:sz w:val="22"/>
                <w:szCs w:val="22"/>
                <w:lang w:val="en-US"/>
              </w:rPr>
              <w:t xml:space="preserve">Children were able to access </w:t>
            </w:r>
            <w:proofErr w:type="spellStart"/>
            <w:r w:rsidRPr="00874DEC">
              <w:rPr>
                <w:sz w:val="22"/>
                <w:szCs w:val="22"/>
                <w:lang w:val="en-US"/>
              </w:rPr>
              <w:t>Charanga</w:t>
            </w:r>
            <w:proofErr w:type="spellEnd"/>
            <w:r w:rsidRPr="00874DEC">
              <w:rPr>
                <w:sz w:val="22"/>
                <w:szCs w:val="22"/>
                <w:lang w:val="en-US"/>
              </w:rPr>
              <w:t xml:space="preserve"> throughout lockdown but lacked the structure and guidance of the teacher. Many units were missed and children have returned to school with different musical experiences from their time working from home. </w:t>
            </w:r>
          </w:p>
          <w:p w:rsidR="00652E05" w:rsidRDefault="00234AC9" w:rsidP="00234AC9">
            <w:pPr>
              <w:rPr>
                <w:rFonts w:ascii="Times New Roman" w:hAnsi="Times New Roman" w:cs="Times New Roman"/>
              </w:rPr>
            </w:pPr>
            <w:r w:rsidRPr="00874DEC">
              <w:rPr>
                <w:sz w:val="22"/>
                <w:szCs w:val="22"/>
                <w:lang w:val="en-US"/>
              </w:rPr>
              <w:t xml:space="preserve">Our music scheme, </w:t>
            </w:r>
            <w:proofErr w:type="spellStart"/>
            <w:r w:rsidRPr="00874DEC">
              <w:rPr>
                <w:sz w:val="22"/>
                <w:szCs w:val="22"/>
                <w:lang w:val="en-US"/>
              </w:rPr>
              <w:t>Charanga</w:t>
            </w:r>
            <w:proofErr w:type="spellEnd"/>
            <w:r w:rsidRPr="00874DEC">
              <w:rPr>
                <w:sz w:val="22"/>
                <w:szCs w:val="22"/>
                <w:lang w:val="en-US"/>
              </w:rPr>
              <w:t>, enables children to build on their knowledge and skills from previous years. As lessons have been missed, the language and the skills of singing, improvisation and composition have had to be more explicitly taught higher up the school.</w:t>
            </w:r>
          </w:p>
        </w:tc>
      </w:tr>
      <w:tr w:rsidR="00652E05" w:rsidTr="00652E05">
        <w:tc>
          <w:tcPr>
            <w:tcW w:w="1526" w:type="dxa"/>
          </w:tcPr>
          <w:p w:rsidR="00652E05" w:rsidRPr="00234AC9" w:rsidRDefault="00652E05" w:rsidP="00652E05">
            <w:pPr>
              <w:rPr>
                <w:rFonts w:asciiTheme="minorHAnsi" w:hAnsiTheme="minorHAnsi" w:cstheme="minorHAnsi"/>
                <w:sz w:val="22"/>
                <w:szCs w:val="22"/>
              </w:rPr>
            </w:pPr>
          </w:p>
        </w:tc>
        <w:tc>
          <w:tcPr>
            <w:tcW w:w="14088" w:type="dxa"/>
          </w:tcPr>
          <w:p w:rsidR="00652E05" w:rsidRDefault="00652E05" w:rsidP="00652E05">
            <w:pPr>
              <w:rPr>
                <w:rFonts w:ascii="Times New Roman" w:hAnsi="Times New Roman" w:cs="Times New Roman"/>
              </w:rPr>
            </w:pPr>
          </w:p>
        </w:tc>
      </w:tr>
    </w:tbl>
    <w:p w:rsidR="00652E05" w:rsidRDefault="00652E05" w:rsidP="00652E05">
      <w:pPr>
        <w:rPr>
          <w:rFonts w:ascii="Times New Roman" w:hAnsi="Times New Roman" w:cs="Times New Roman"/>
        </w:rPr>
      </w:pPr>
    </w:p>
    <w:p w:rsidR="00652E05" w:rsidRDefault="00652E05" w:rsidP="00652E05">
      <w:pPr>
        <w:rPr>
          <w:rFonts w:ascii="Times New Roman" w:hAnsi="Times New Roman" w:cs="Times New Roman"/>
        </w:rPr>
      </w:pPr>
    </w:p>
    <w:p w:rsidR="00652E05" w:rsidRDefault="00652E05" w:rsidP="00652E05">
      <w:pPr>
        <w:rPr>
          <w:rFonts w:ascii="Times New Roman" w:hAnsi="Times New Roman" w:cs="Times New Roman"/>
        </w:rPr>
      </w:pPr>
    </w:p>
    <w:p w:rsidR="00E40866" w:rsidRDefault="00E40866" w:rsidP="00652E05">
      <w:pPr>
        <w:rPr>
          <w:rFonts w:ascii="Times New Roman" w:hAnsi="Times New Roman" w:cs="Times New Roman"/>
        </w:rPr>
      </w:pPr>
    </w:p>
    <w:p w:rsidR="00E40866" w:rsidRDefault="00E40866" w:rsidP="00652E05">
      <w:pPr>
        <w:rPr>
          <w:rFonts w:ascii="Times New Roman" w:hAnsi="Times New Roman" w:cs="Times New Roman"/>
        </w:rPr>
      </w:pPr>
    </w:p>
    <w:p w:rsidR="00E40866" w:rsidRDefault="00E40866" w:rsidP="00652E05">
      <w:pPr>
        <w:rPr>
          <w:rFonts w:ascii="Times New Roman" w:hAnsi="Times New Roman" w:cs="Times New Roman"/>
        </w:rPr>
      </w:pPr>
    </w:p>
    <w:p w:rsidR="00E40866" w:rsidRDefault="00E40866" w:rsidP="00652E05">
      <w:pPr>
        <w:rPr>
          <w:rFonts w:ascii="Times New Roman" w:hAnsi="Times New Roman" w:cs="Times New Roman"/>
        </w:rPr>
      </w:pPr>
    </w:p>
    <w:p w:rsidR="00E40866" w:rsidRDefault="00E40866" w:rsidP="00652E05">
      <w:pPr>
        <w:rPr>
          <w:rFonts w:ascii="Times New Roman" w:hAnsi="Times New Roman" w:cs="Times New Roman"/>
        </w:rPr>
      </w:pPr>
    </w:p>
    <w:p w:rsidR="00652E05" w:rsidRDefault="00652E05" w:rsidP="00652E05">
      <w:pPr>
        <w:rPr>
          <w:rFonts w:ascii="Times New Roman" w:hAnsi="Times New Roman" w:cs="Times New Roman"/>
        </w:rPr>
      </w:pPr>
    </w:p>
    <w:tbl>
      <w:tblPr>
        <w:tblStyle w:val="TableGrid"/>
        <w:tblW w:w="0" w:type="auto"/>
        <w:tblLook w:val="04A0" w:firstRow="1" w:lastRow="0" w:firstColumn="1" w:lastColumn="0" w:noHBand="0" w:noVBand="1"/>
      </w:tblPr>
      <w:tblGrid>
        <w:gridCol w:w="5070"/>
        <w:gridCol w:w="4536"/>
        <w:gridCol w:w="2835"/>
        <w:gridCol w:w="1559"/>
        <w:gridCol w:w="1614"/>
      </w:tblGrid>
      <w:tr w:rsidR="00CF5ECB" w:rsidTr="00EE5ECA">
        <w:tc>
          <w:tcPr>
            <w:tcW w:w="15614" w:type="dxa"/>
            <w:gridSpan w:val="5"/>
            <w:shd w:val="clear" w:color="auto" w:fill="FF0000"/>
          </w:tcPr>
          <w:p w:rsidR="00CF5ECB" w:rsidRPr="00117B90" w:rsidRDefault="00CF5ECB" w:rsidP="00CF5ECB">
            <w:pPr>
              <w:pStyle w:val="TableParagraph"/>
              <w:kinsoku w:val="0"/>
              <w:overflowPunct w:val="0"/>
              <w:spacing w:before="3"/>
              <w:ind w:left="283"/>
              <w:rPr>
                <w:rFonts w:asciiTheme="minorHAnsi" w:hAnsiTheme="minorHAnsi" w:cstheme="minorHAnsi"/>
                <w:sz w:val="22"/>
                <w:szCs w:val="22"/>
              </w:rPr>
            </w:pPr>
            <w:r w:rsidRPr="00117B90">
              <w:rPr>
                <w:rFonts w:asciiTheme="minorHAnsi" w:hAnsiTheme="minorHAnsi" w:cstheme="minorHAnsi"/>
                <w:sz w:val="22"/>
                <w:szCs w:val="22"/>
              </w:rPr>
              <w:t>Planned expenditure</w:t>
            </w:r>
          </w:p>
        </w:tc>
      </w:tr>
      <w:tr w:rsidR="00CF5ECB" w:rsidTr="00EE5ECA">
        <w:tc>
          <w:tcPr>
            <w:tcW w:w="15614" w:type="dxa"/>
            <w:gridSpan w:val="5"/>
            <w:shd w:val="clear" w:color="auto" w:fill="FF7C80"/>
          </w:tcPr>
          <w:p w:rsidR="00CF5ECB" w:rsidRPr="00117B90" w:rsidRDefault="00CF5ECB" w:rsidP="00CF5ECB">
            <w:pPr>
              <w:pStyle w:val="TableParagraph"/>
              <w:kinsoku w:val="0"/>
              <w:overflowPunct w:val="0"/>
              <w:spacing w:before="3"/>
              <w:ind w:left="283"/>
              <w:rPr>
                <w:rFonts w:asciiTheme="minorHAnsi" w:hAnsiTheme="minorHAnsi" w:cstheme="minorHAnsi"/>
                <w:sz w:val="22"/>
                <w:szCs w:val="22"/>
              </w:rPr>
            </w:pPr>
            <w:proofErr w:type="spellStart"/>
            <w:r w:rsidRPr="00117B90">
              <w:rPr>
                <w:rFonts w:asciiTheme="minorHAnsi" w:hAnsiTheme="minorHAnsi" w:cstheme="minorHAnsi"/>
                <w:sz w:val="22"/>
                <w:szCs w:val="22"/>
              </w:rPr>
              <w:t>i</w:t>
            </w:r>
            <w:proofErr w:type="spellEnd"/>
            <w:r w:rsidRPr="00117B90">
              <w:rPr>
                <w:rFonts w:asciiTheme="minorHAnsi" w:hAnsiTheme="minorHAnsi" w:cstheme="minorHAnsi"/>
                <w:sz w:val="22"/>
                <w:szCs w:val="22"/>
              </w:rPr>
              <w:t>.    Teaching and whole-school strategies</w:t>
            </w:r>
          </w:p>
        </w:tc>
      </w:tr>
      <w:tr w:rsidR="00CF5ECB" w:rsidTr="00CF5ECB">
        <w:tc>
          <w:tcPr>
            <w:tcW w:w="5070" w:type="dxa"/>
          </w:tcPr>
          <w:p w:rsidR="00CF5ECB" w:rsidRPr="00117B90" w:rsidRDefault="00CF5ECB" w:rsidP="00CF5ECB">
            <w:pPr>
              <w:pStyle w:val="TableParagraph"/>
              <w:kinsoku w:val="0"/>
              <w:overflowPunct w:val="0"/>
              <w:spacing w:before="60"/>
              <w:rPr>
                <w:rFonts w:asciiTheme="minorHAnsi" w:hAnsiTheme="minorHAnsi" w:cstheme="minorHAnsi"/>
                <w:b/>
                <w:sz w:val="22"/>
                <w:szCs w:val="22"/>
              </w:rPr>
            </w:pPr>
            <w:r w:rsidRPr="00117B90">
              <w:rPr>
                <w:rFonts w:asciiTheme="minorHAnsi" w:hAnsiTheme="minorHAnsi" w:cstheme="minorHAnsi"/>
                <w:b/>
                <w:w w:val="105"/>
                <w:sz w:val="22"/>
                <w:szCs w:val="22"/>
              </w:rPr>
              <w:t>Desired outcome</w:t>
            </w:r>
          </w:p>
        </w:tc>
        <w:tc>
          <w:tcPr>
            <w:tcW w:w="4536" w:type="dxa"/>
          </w:tcPr>
          <w:p w:rsidR="00CF5ECB" w:rsidRPr="00117B90" w:rsidRDefault="00CF5ECB" w:rsidP="00CF5ECB">
            <w:pPr>
              <w:pStyle w:val="TableParagraph"/>
              <w:kinsoku w:val="0"/>
              <w:overflowPunct w:val="0"/>
              <w:spacing w:before="60"/>
              <w:ind w:left="102"/>
              <w:rPr>
                <w:rFonts w:asciiTheme="minorHAnsi" w:hAnsiTheme="minorHAnsi" w:cstheme="minorHAnsi"/>
                <w:b/>
                <w:sz w:val="22"/>
                <w:szCs w:val="22"/>
              </w:rPr>
            </w:pPr>
            <w:r w:rsidRPr="00117B90">
              <w:rPr>
                <w:rFonts w:asciiTheme="minorHAnsi" w:hAnsiTheme="minorHAnsi" w:cstheme="minorHAnsi"/>
                <w:b/>
                <w:w w:val="105"/>
                <w:sz w:val="22"/>
                <w:szCs w:val="22"/>
              </w:rPr>
              <w:t>Chosen approach and anticipated cost</w:t>
            </w:r>
          </w:p>
        </w:tc>
        <w:tc>
          <w:tcPr>
            <w:tcW w:w="2835" w:type="dxa"/>
          </w:tcPr>
          <w:p w:rsidR="00CF5ECB" w:rsidRPr="00117B90" w:rsidRDefault="00CF5ECB" w:rsidP="00CF5ECB">
            <w:pPr>
              <w:pStyle w:val="TableParagraph"/>
              <w:kinsoku w:val="0"/>
              <w:overflowPunct w:val="0"/>
              <w:spacing w:before="63" w:line="273" w:lineRule="auto"/>
              <w:ind w:left="103"/>
              <w:rPr>
                <w:rFonts w:asciiTheme="minorHAnsi" w:hAnsiTheme="minorHAnsi" w:cstheme="minorHAnsi"/>
                <w:b/>
                <w:sz w:val="22"/>
                <w:szCs w:val="22"/>
              </w:rPr>
            </w:pPr>
            <w:r w:rsidRPr="00117B90">
              <w:rPr>
                <w:rFonts w:asciiTheme="minorHAnsi" w:hAnsiTheme="minorHAnsi" w:cstheme="minorHAnsi"/>
                <w:b/>
                <w:w w:val="105"/>
                <w:sz w:val="22"/>
                <w:szCs w:val="22"/>
              </w:rPr>
              <w:t xml:space="preserve">Impact </w:t>
            </w:r>
          </w:p>
        </w:tc>
        <w:tc>
          <w:tcPr>
            <w:tcW w:w="1559" w:type="dxa"/>
          </w:tcPr>
          <w:p w:rsidR="00CF5ECB" w:rsidRPr="00117B90" w:rsidRDefault="00CF5ECB" w:rsidP="00CF5ECB">
            <w:pPr>
              <w:pStyle w:val="TableParagraph"/>
              <w:kinsoku w:val="0"/>
              <w:overflowPunct w:val="0"/>
              <w:spacing w:before="60"/>
              <w:rPr>
                <w:rFonts w:asciiTheme="minorHAnsi" w:hAnsiTheme="minorHAnsi" w:cstheme="minorHAnsi"/>
                <w:b/>
                <w:sz w:val="22"/>
                <w:szCs w:val="22"/>
              </w:rPr>
            </w:pPr>
            <w:r w:rsidRPr="00117B90">
              <w:rPr>
                <w:rFonts w:asciiTheme="minorHAnsi" w:hAnsiTheme="minorHAnsi" w:cstheme="minorHAnsi"/>
                <w:b/>
                <w:w w:val="105"/>
                <w:sz w:val="22"/>
                <w:szCs w:val="22"/>
              </w:rPr>
              <w:t>Staff lead</w:t>
            </w:r>
          </w:p>
        </w:tc>
        <w:tc>
          <w:tcPr>
            <w:tcW w:w="1614" w:type="dxa"/>
          </w:tcPr>
          <w:p w:rsidR="00CF5ECB" w:rsidRPr="00117B90" w:rsidRDefault="00CF5ECB" w:rsidP="00CF5ECB">
            <w:pPr>
              <w:pStyle w:val="TableParagraph"/>
              <w:kinsoku w:val="0"/>
              <w:overflowPunct w:val="0"/>
              <w:spacing w:before="60"/>
              <w:ind w:left="103"/>
              <w:rPr>
                <w:rFonts w:asciiTheme="minorHAnsi" w:hAnsiTheme="minorHAnsi" w:cstheme="minorHAnsi"/>
                <w:b/>
                <w:sz w:val="22"/>
                <w:szCs w:val="22"/>
              </w:rPr>
            </w:pPr>
            <w:r w:rsidRPr="00117B90">
              <w:rPr>
                <w:rFonts w:asciiTheme="minorHAnsi" w:hAnsiTheme="minorHAnsi" w:cstheme="minorHAnsi"/>
                <w:b/>
                <w:w w:val="105"/>
                <w:sz w:val="22"/>
                <w:szCs w:val="22"/>
              </w:rPr>
              <w:t>Review date?</w:t>
            </w:r>
          </w:p>
        </w:tc>
      </w:tr>
      <w:tr w:rsidR="00CF5ECB" w:rsidTr="00CF5ECB">
        <w:tc>
          <w:tcPr>
            <w:tcW w:w="5070" w:type="dxa"/>
          </w:tcPr>
          <w:p w:rsidR="0098182C" w:rsidRPr="00117B90" w:rsidRDefault="0098182C" w:rsidP="0098182C">
            <w:pPr>
              <w:pStyle w:val="TableParagraph"/>
              <w:kinsoku w:val="0"/>
              <w:overflowPunct w:val="0"/>
              <w:spacing w:before="56"/>
              <w:ind w:left="0"/>
              <w:rPr>
                <w:rFonts w:asciiTheme="minorHAnsi" w:hAnsiTheme="minorHAnsi" w:cstheme="minorHAnsi"/>
                <w:sz w:val="22"/>
                <w:szCs w:val="22"/>
              </w:rPr>
            </w:pPr>
            <w:r w:rsidRPr="00117B90">
              <w:rPr>
                <w:rFonts w:asciiTheme="minorHAnsi" w:hAnsiTheme="minorHAnsi" w:cstheme="minorHAnsi"/>
                <w:sz w:val="22"/>
                <w:szCs w:val="22"/>
                <w:u w:val="single" w:color="000000"/>
              </w:rPr>
              <w:t>Support great Teaching</w:t>
            </w:r>
          </w:p>
          <w:p w:rsidR="00CF5ECB" w:rsidRPr="00117B90" w:rsidRDefault="0098182C" w:rsidP="0098182C">
            <w:pPr>
              <w:rPr>
                <w:rFonts w:asciiTheme="minorHAnsi" w:hAnsiTheme="minorHAnsi" w:cstheme="minorHAnsi"/>
                <w:sz w:val="22"/>
                <w:szCs w:val="22"/>
              </w:rPr>
            </w:pPr>
            <w:r w:rsidRPr="00117B90">
              <w:rPr>
                <w:rFonts w:asciiTheme="minorHAnsi" w:hAnsiTheme="minorHAnsi" w:cstheme="minorHAnsi"/>
                <w:sz w:val="22"/>
                <w:szCs w:val="22"/>
              </w:rPr>
              <w:t>Pupils to make expected or better progress in phonics. Children in Year 1 to reach at least national average in phonics screening test (conducted internally).</w:t>
            </w:r>
          </w:p>
        </w:tc>
        <w:tc>
          <w:tcPr>
            <w:tcW w:w="4536" w:type="dxa"/>
          </w:tcPr>
          <w:p w:rsidR="0098182C" w:rsidRPr="00117B90" w:rsidRDefault="0098182C" w:rsidP="0098182C">
            <w:pPr>
              <w:pStyle w:val="TableParagraph"/>
              <w:numPr>
                <w:ilvl w:val="0"/>
                <w:numId w:val="2"/>
              </w:numPr>
              <w:kinsoku w:val="0"/>
              <w:overflowPunct w:val="0"/>
              <w:ind w:right="883"/>
              <w:rPr>
                <w:rFonts w:asciiTheme="minorHAnsi" w:hAnsiTheme="minorHAnsi" w:cstheme="minorHAnsi"/>
                <w:sz w:val="22"/>
                <w:szCs w:val="22"/>
              </w:rPr>
            </w:pPr>
            <w:r w:rsidRPr="00117B90">
              <w:rPr>
                <w:rFonts w:asciiTheme="minorHAnsi" w:hAnsiTheme="minorHAnsi" w:cstheme="minorHAnsi"/>
                <w:sz w:val="22"/>
                <w:szCs w:val="22"/>
              </w:rPr>
              <w:t>All staff in school to receive phonics training.</w:t>
            </w:r>
          </w:p>
          <w:p w:rsidR="0098182C" w:rsidRPr="00117B90" w:rsidRDefault="0098182C" w:rsidP="0098182C">
            <w:pPr>
              <w:pStyle w:val="TableParagraph"/>
              <w:numPr>
                <w:ilvl w:val="0"/>
                <w:numId w:val="2"/>
              </w:numPr>
              <w:kinsoku w:val="0"/>
              <w:overflowPunct w:val="0"/>
              <w:ind w:right="883"/>
              <w:rPr>
                <w:rFonts w:asciiTheme="minorHAnsi" w:hAnsiTheme="minorHAnsi" w:cstheme="minorHAnsi"/>
                <w:sz w:val="22"/>
                <w:szCs w:val="22"/>
              </w:rPr>
            </w:pPr>
            <w:r w:rsidRPr="00117B90">
              <w:rPr>
                <w:rFonts w:asciiTheme="minorHAnsi" w:hAnsiTheme="minorHAnsi" w:cstheme="minorHAnsi"/>
                <w:sz w:val="22"/>
                <w:szCs w:val="22"/>
              </w:rPr>
              <w:t>EYFS, Y1 and Y2 staff to assess and group children.</w:t>
            </w:r>
          </w:p>
          <w:p w:rsidR="0098182C" w:rsidRPr="00117B90" w:rsidRDefault="0098182C" w:rsidP="0098182C">
            <w:pPr>
              <w:pStyle w:val="TableParagraph"/>
              <w:numPr>
                <w:ilvl w:val="0"/>
                <w:numId w:val="2"/>
              </w:numPr>
              <w:kinsoku w:val="0"/>
              <w:overflowPunct w:val="0"/>
              <w:ind w:right="883"/>
              <w:rPr>
                <w:rFonts w:asciiTheme="minorHAnsi" w:hAnsiTheme="minorHAnsi" w:cstheme="minorHAnsi"/>
                <w:sz w:val="22"/>
                <w:szCs w:val="22"/>
              </w:rPr>
            </w:pPr>
            <w:r w:rsidRPr="00117B90">
              <w:rPr>
                <w:rFonts w:asciiTheme="minorHAnsi" w:hAnsiTheme="minorHAnsi" w:cstheme="minorHAnsi"/>
                <w:sz w:val="22"/>
                <w:szCs w:val="22"/>
              </w:rPr>
              <w:t>Phonics sessions to be monitored and any areas for improvement identified and training and support given.</w:t>
            </w:r>
          </w:p>
          <w:p w:rsidR="00CF5ECB" w:rsidRDefault="0098182C" w:rsidP="00762A39">
            <w:pPr>
              <w:pStyle w:val="TableParagraph"/>
              <w:numPr>
                <w:ilvl w:val="0"/>
                <w:numId w:val="2"/>
              </w:numPr>
              <w:kinsoku w:val="0"/>
              <w:overflowPunct w:val="0"/>
              <w:ind w:right="883"/>
              <w:rPr>
                <w:rFonts w:asciiTheme="minorHAnsi" w:hAnsiTheme="minorHAnsi" w:cstheme="minorHAnsi"/>
                <w:sz w:val="22"/>
                <w:szCs w:val="22"/>
              </w:rPr>
            </w:pPr>
            <w:r w:rsidRPr="00117B90">
              <w:rPr>
                <w:rFonts w:asciiTheme="minorHAnsi" w:hAnsiTheme="minorHAnsi" w:cstheme="minorHAnsi"/>
                <w:sz w:val="22"/>
                <w:szCs w:val="22"/>
              </w:rPr>
              <w:t>Additional TA to support in Y1</w:t>
            </w:r>
            <w:r w:rsidR="00E40866">
              <w:rPr>
                <w:rFonts w:asciiTheme="minorHAnsi" w:hAnsiTheme="minorHAnsi" w:cstheme="minorHAnsi"/>
                <w:sz w:val="22"/>
                <w:szCs w:val="22"/>
              </w:rPr>
              <w:t xml:space="preserve"> (TA)</w:t>
            </w:r>
          </w:p>
          <w:p w:rsidR="00E40866" w:rsidRDefault="00E40866" w:rsidP="00762A39">
            <w:pPr>
              <w:pStyle w:val="TableParagraph"/>
              <w:numPr>
                <w:ilvl w:val="0"/>
                <w:numId w:val="2"/>
              </w:numPr>
              <w:kinsoku w:val="0"/>
              <w:overflowPunct w:val="0"/>
              <w:ind w:right="883"/>
              <w:rPr>
                <w:rFonts w:asciiTheme="minorHAnsi" w:hAnsiTheme="minorHAnsi" w:cstheme="minorHAnsi"/>
                <w:sz w:val="22"/>
                <w:szCs w:val="22"/>
              </w:rPr>
            </w:pPr>
            <w:r>
              <w:rPr>
                <w:rFonts w:asciiTheme="minorHAnsi" w:hAnsiTheme="minorHAnsi" w:cstheme="minorHAnsi"/>
                <w:sz w:val="22"/>
                <w:szCs w:val="22"/>
              </w:rPr>
              <w:t>Additional reading support  in Y1 &amp; EYFS (JS)</w:t>
            </w:r>
          </w:p>
          <w:p w:rsidR="00E40866" w:rsidRDefault="00E40866" w:rsidP="00762A39">
            <w:pPr>
              <w:pStyle w:val="TableParagraph"/>
              <w:numPr>
                <w:ilvl w:val="0"/>
                <w:numId w:val="2"/>
              </w:numPr>
              <w:kinsoku w:val="0"/>
              <w:overflowPunct w:val="0"/>
              <w:ind w:right="883"/>
              <w:rPr>
                <w:rFonts w:asciiTheme="minorHAnsi" w:hAnsiTheme="minorHAnsi" w:cstheme="minorHAnsi"/>
                <w:sz w:val="22"/>
                <w:szCs w:val="22"/>
              </w:rPr>
            </w:pPr>
            <w:r>
              <w:rPr>
                <w:rFonts w:asciiTheme="minorHAnsi" w:hAnsiTheme="minorHAnsi" w:cstheme="minorHAnsi"/>
                <w:sz w:val="22"/>
                <w:szCs w:val="22"/>
              </w:rPr>
              <w:t>Additional UQT in EYFS (CM)</w:t>
            </w:r>
          </w:p>
          <w:p w:rsidR="00762A39" w:rsidRPr="00117B90" w:rsidRDefault="00762A39" w:rsidP="00762A39">
            <w:pPr>
              <w:pStyle w:val="TableParagraph"/>
              <w:kinsoku w:val="0"/>
              <w:overflowPunct w:val="0"/>
              <w:ind w:left="463" w:right="883"/>
              <w:rPr>
                <w:rFonts w:asciiTheme="minorHAnsi" w:hAnsiTheme="minorHAnsi" w:cstheme="minorHAnsi"/>
                <w:sz w:val="22"/>
                <w:szCs w:val="22"/>
              </w:rPr>
            </w:pPr>
            <w:r>
              <w:rPr>
                <w:rFonts w:asciiTheme="minorHAnsi" w:hAnsiTheme="minorHAnsi" w:cstheme="minorHAnsi"/>
                <w:sz w:val="22"/>
                <w:szCs w:val="22"/>
              </w:rPr>
              <w:t>£</w:t>
            </w:r>
            <w:r w:rsidR="00C35AB3">
              <w:rPr>
                <w:rFonts w:asciiTheme="minorHAnsi" w:hAnsiTheme="minorHAnsi" w:cstheme="minorHAnsi"/>
                <w:sz w:val="22"/>
                <w:szCs w:val="22"/>
              </w:rPr>
              <w:t>3,900</w:t>
            </w:r>
          </w:p>
        </w:tc>
        <w:tc>
          <w:tcPr>
            <w:tcW w:w="2835" w:type="dxa"/>
          </w:tcPr>
          <w:p w:rsidR="00CF5ECB" w:rsidRPr="00117B90" w:rsidRDefault="00CF5ECB" w:rsidP="00CF5ECB">
            <w:pPr>
              <w:rPr>
                <w:rFonts w:asciiTheme="minorHAnsi" w:hAnsiTheme="minorHAnsi" w:cstheme="minorHAnsi"/>
                <w:sz w:val="22"/>
                <w:szCs w:val="22"/>
              </w:rPr>
            </w:pPr>
          </w:p>
        </w:tc>
        <w:tc>
          <w:tcPr>
            <w:tcW w:w="1559" w:type="dxa"/>
          </w:tcPr>
          <w:p w:rsidR="00CF5ECB" w:rsidRPr="00117B90" w:rsidRDefault="00CF5ECB" w:rsidP="00CF5ECB">
            <w:pPr>
              <w:rPr>
                <w:rFonts w:asciiTheme="minorHAnsi" w:hAnsiTheme="minorHAnsi" w:cstheme="minorHAnsi"/>
                <w:sz w:val="22"/>
                <w:szCs w:val="22"/>
              </w:rPr>
            </w:pPr>
          </w:p>
          <w:p w:rsidR="0098182C" w:rsidRPr="00117B90" w:rsidRDefault="0098182C" w:rsidP="00CF5ECB">
            <w:pPr>
              <w:rPr>
                <w:rFonts w:asciiTheme="minorHAnsi" w:hAnsiTheme="minorHAnsi" w:cstheme="minorHAnsi"/>
                <w:sz w:val="22"/>
                <w:szCs w:val="22"/>
              </w:rPr>
            </w:pPr>
            <w:r w:rsidRPr="00117B90">
              <w:rPr>
                <w:rFonts w:asciiTheme="minorHAnsi" w:hAnsiTheme="minorHAnsi" w:cstheme="minorHAnsi"/>
                <w:sz w:val="22"/>
                <w:szCs w:val="22"/>
              </w:rPr>
              <w:t>JGK</w:t>
            </w:r>
          </w:p>
        </w:tc>
        <w:tc>
          <w:tcPr>
            <w:tcW w:w="1614" w:type="dxa"/>
          </w:tcPr>
          <w:p w:rsidR="00CF5ECB" w:rsidRPr="00117B90" w:rsidRDefault="00CF5ECB" w:rsidP="00CF5ECB">
            <w:pPr>
              <w:rPr>
                <w:rFonts w:asciiTheme="minorHAnsi" w:hAnsiTheme="minorHAnsi" w:cstheme="minorHAnsi"/>
                <w:sz w:val="22"/>
                <w:szCs w:val="22"/>
              </w:rPr>
            </w:pPr>
          </w:p>
          <w:p w:rsidR="0098182C" w:rsidRPr="00117B90" w:rsidRDefault="0098182C" w:rsidP="00CF5ECB">
            <w:pPr>
              <w:rPr>
                <w:rFonts w:asciiTheme="minorHAnsi" w:hAnsiTheme="minorHAnsi" w:cstheme="minorHAnsi"/>
                <w:sz w:val="22"/>
                <w:szCs w:val="22"/>
              </w:rPr>
            </w:pPr>
            <w:r w:rsidRPr="00117B90">
              <w:rPr>
                <w:rFonts w:asciiTheme="minorHAnsi" w:hAnsiTheme="minorHAnsi" w:cstheme="minorHAnsi"/>
                <w:sz w:val="22"/>
                <w:szCs w:val="22"/>
              </w:rPr>
              <w:t>June 2022</w:t>
            </w:r>
          </w:p>
        </w:tc>
      </w:tr>
      <w:tr w:rsidR="0098182C" w:rsidTr="00CF5ECB">
        <w:tc>
          <w:tcPr>
            <w:tcW w:w="5070" w:type="dxa"/>
          </w:tcPr>
          <w:p w:rsidR="0098182C" w:rsidRPr="00117B90" w:rsidRDefault="00EE5ECA" w:rsidP="0098182C">
            <w:pPr>
              <w:pStyle w:val="TableParagraph"/>
              <w:kinsoku w:val="0"/>
              <w:overflowPunct w:val="0"/>
              <w:spacing w:before="56"/>
              <w:ind w:left="0"/>
              <w:rPr>
                <w:rFonts w:asciiTheme="minorHAnsi" w:hAnsiTheme="minorHAnsi" w:cstheme="minorHAnsi"/>
                <w:sz w:val="22"/>
                <w:szCs w:val="22"/>
              </w:rPr>
            </w:pPr>
            <w:r>
              <w:rPr>
                <w:rFonts w:asciiTheme="minorHAnsi" w:hAnsiTheme="minorHAnsi" w:cstheme="minorHAnsi"/>
                <w:sz w:val="22"/>
                <w:szCs w:val="22"/>
                <w:u w:val="single" w:color="000000"/>
              </w:rPr>
              <w:lastRenderedPageBreak/>
              <w:t xml:space="preserve">Support </w:t>
            </w:r>
            <w:r w:rsidR="0098182C" w:rsidRPr="00117B90">
              <w:rPr>
                <w:rFonts w:asciiTheme="minorHAnsi" w:hAnsiTheme="minorHAnsi" w:cstheme="minorHAnsi"/>
                <w:sz w:val="22"/>
                <w:szCs w:val="22"/>
                <w:u w:val="single" w:color="000000"/>
              </w:rPr>
              <w:t xml:space="preserve"> great teaching:</w:t>
            </w:r>
          </w:p>
          <w:p w:rsidR="0098182C" w:rsidRPr="00117B90" w:rsidRDefault="0098182C" w:rsidP="0098182C">
            <w:pPr>
              <w:rPr>
                <w:rFonts w:asciiTheme="minorHAnsi" w:hAnsiTheme="minorHAnsi" w:cstheme="minorHAnsi"/>
                <w:sz w:val="22"/>
                <w:szCs w:val="22"/>
              </w:rPr>
            </w:pPr>
            <w:r w:rsidRPr="00117B90">
              <w:rPr>
                <w:rFonts w:asciiTheme="minorHAnsi" w:hAnsiTheme="minorHAnsi" w:cstheme="minorHAnsi"/>
                <w:sz w:val="22"/>
                <w:szCs w:val="22"/>
              </w:rPr>
              <w:t>Support Reading and writing throughout the school</w:t>
            </w:r>
          </w:p>
        </w:tc>
        <w:tc>
          <w:tcPr>
            <w:tcW w:w="4536" w:type="dxa"/>
          </w:tcPr>
          <w:p w:rsidR="00C35AB3" w:rsidRDefault="0098182C" w:rsidP="00CF5ECB">
            <w:pPr>
              <w:rPr>
                <w:rFonts w:asciiTheme="minorHAnsi" w:hAnsiTheme="minorHAnsi" w:cstheme="minorHAnsi"/>
                <w:sz w:val="22"/>
                <w:szCs w:val="22"/>
              </w:rPr>
            </w:pPr>
            <w:r w:rsidRPr="00117B90">
              <w:rPr>
                <w:rFonts w:asciiTheme="minorHAnsi" w:hAnsiTheme="minorHAnsi" w:cstheme="minorHAnsi"/>
                <w:sz w:val="22"/>
                <w:szCs w:val="22"/>
              </w:rPr>
              <w:t xml:space="preserve">Additional teacher to release English lead (1 day per week) </w:t>
            </w:r>
            <w:r w:rsidR="00762A39">
              <w:rPr>
                <w:rFonts w:asciiTheme="minorHAnsi" w:hAnsiTheme="minorHAnsi" w:cstheme="minorHAnsi"/>
                <w:sz w:val="22"/>
                <w:szCs w:val="22"/>
              </w:rPr>
              <w:t>–</w:t>
            </w:r>
            <w:r w:rsidRPr="00117B90">
              <w:rPr>
                <w:rFonts w:asciiTheme="minorHAnsi" w:hAnsiTheme="minorHAnsi" w:cstheme="minorHAnsi"/>
                <w:sz w:val="22"/>
                <w:szCs w:val="22"/>
              </w:rPr>
              <w:t xml:space="preserve"> EN</w:t>
            </w:r>
          </w:p>
          <w:p w:rsidR="00762A39" w:rsidRPr="00117B90" w:rsidRDefault="00762A39" w:rsidP="00CF5ECB">
            <w:pPr>
              <w:rPr>
                <w:rFonts w:asciiTheme="minorHAnsi" w:hAnsiTheme="minorHAnsi" w:cstheme="minorHAnsi"/>
                <w:sz w:val="22"/>
                <w:szCs w:val="22"/>
              </w:rPr>
            </w:pPr>
            <w:r>
              <w:rPr>
                <w:rFonts w:asciiTheme="minorHAnsi" w:hAnsiTheme="minorHAnsi" w:cstheme="minorHAnsi"/>
                <w:sz w:val="22"/>
                <w:szCs w:val="22"/>
              </w:rPr>
              <w:t>£</w:t>
            </w:r>
            <w:r w:rsidR="00C35AB3">
              <w:rPr>
                <w:rFonts w:asciiTheme="minorHAnsi" w:hAnsiTheme="minorHAnsi" w:cstheme="minorHAnsi"/>
                <w:sz w:val="22"/>
                <w:szCs w:val="22"/>
              </w:rPr>
              <w:t>8,000</w:t>
            </w:r>
          </w:p>
        </w:tc>
        <w:tc>
          <w:tcPr>
            <w:tcW w:w="2835" w:type="dxa"/>
          </w:tcPr>
          <w:p w:rsidR="0098182C" w:rsidRPr="00117B90" w:rsidRDefault="0098182C" w:rsidP="00CF5ECB">
            <w:pPr>
              <w:rPr>
                <w:rFonts w:asciiTheme="minorHAnsi" w:hAnsiTheme="minorHAnsi" w:cstheme="minorHAnsi"/>
                <w:sz w:val="22"/>
                <w:szCs w:val="22"/>
              </w:rPr>
            </w:pPr>
          </w:p>
        </w:tc>
        <w:tc>
          <w:tcPr>
            <w:tcW w:w="1559" w:type="dxa"/>
          </w:tcPr>
          <w:p w:rsidR="0098182C" w:rsidRPr="00117B90" w:rsidRDefault="0098182C" w:rsidP="00CF5ECB">
            <w:pPr>
              <w:rPr>
                <w:rFonts w:asciiTheme="minorHAnsi" w:hAnsiTheme="minorHAnsi" w:cstheme="minorHAnsi"/>
                <w:sz w:val="22"/>
                <w:szCs w:val="22"/>
              </w:rPr>
            </w:pPr>
            <w:r w:rsidRPr="00117B90">
              <w:rPr>
                <w:rFonts w:asciiTheme="minorHAnsi" w:hAnsiTheme="minorHAnsi" w:cstheme="minorHAnsi"/>
                <w:sz w:val="22"/>
                <w:szCs w:val="22"/>
              </w:rPr>
              <w:t>JR</w:t>
            </w:r>
          </w:p>
        </w:tc>
        <w:tc>
          <w:tcPr>
            <w:tcW w:w="1614" w:type="dxa"/>
          </w:tcPr>
          <w:p w:rsidR="0098182C" w:rsidRPr="00117B90" w:rsidRDefault="0098182C" w:rsidP="00650C59">
            <w:pPr>
              <w:rPr>
                <w:rFonts w:asciiTheme="minorHAnsi" w:hAnsiTheme="minorHAnsi" w:cstheme="minorHAnsi"/>
                <w:sz w:val="22"/>
                <w:szCs w:val="22"/>
              </w:rPr>
            </w:pPr>
            <w:r w:rsidRPr="00117B90">
              <w:rPr>
                <w:rFonts w:asciiTheme="minorHAnsi" w:hAnsiTheme="minorHAnsi" w:cstheme="minorHAnsi"/>
                <w:sz w:val="22"/>
                <w:szCs w:val="22"/>
              </w:rPr>
              <w:t>June 2022</w:t>
            </w:r>
          </w:p>
        </w:tc>
      </w:tr>
      <w:tr w:rsidR="0098182C" w:rsidTr="00CF5ECB">
        <w:tc>
          <w:tcPr>
            <w:tcW w:w="5070" w:type="dxa"/>
          </w:tcPr>
          <w:p w:rsidR="0098182C" w:rsidRPr="00117B90" w:rsidRDefault="00EE5ECA" w:rsidP="0098182C">
            <w:pPr>
              <w:pStyle w:val="TableParagraph"/>
              <w:kinsoku w:val="0"/>
              <w:overflowPunct w:val="0"/>
              <w:spacing w:before="56"/>
              <w:ind w:left="0"/>
              <w:rPr>
                <w:rFonts w:asciiTheme="minorHAnsi" w:hAnsiTheme="minorHAnsi" w:cstheme="minorHAnsi"/>
                <w:sz w:val="22"/>
                <w:szCs w:val="22"/>
              </w:rPr>
            </w:pPr>
            <w:r>
              <w:rPr>
                <w:rFonts w:asciiTheme="minorHAnsi" w:hAnsiTheme="minorHAnsi" w:cstheme="minorHAnsi"/>
                <w:sz w:val="22"/>
                <w:szCs w:val="22"/>
                <w:u w:val="single" w:color="000000"/>
              </w:rPr>
              <w:t xml:space="preserve">Support </w:t>
            </w:r>
            <w:r w:rsidR="0098182C" w:rsidRPr="00117B90">
              <w:rPr>
                <w:rFonts w:asciiTheme="minorHAnsi" w:hAnsiTheme="minorHAnsi" w:cstheme="minorHAnsi"/>
                <w:sz w:val="22"/>
                <w:szCs w:val="22"/>
                <w:u w:val="single" w:color="000000"/>
              </w:rPr>
              <w:t xml:space="preserve"> great teaching:</w:t>
            </w:r>
          </w:p>
          <w:p w:rsidR="0098182C" w:rsidRPr="00117B90" w:rsidRDefault="0098182C" w:rsidP="0098182C">
            <w:pPr>
              <w:rPr>
                <w:rFonts w:asciiTheme="minorHAnsi" w:hAnsiTheme="minorHAnsi" w:cstheme="minorHAnsi"/>
                <w:sz w:val="22"/>
                <w:szCs w:val="22"/>
              </w:rPr>
            </w:pPr>
            <w:r w:rsidRPr="00117B90">
              <w:rPr>
                <w:rFonts w:asciiTheme="minorHAnsi" w:hAnsiTheme="minorHAnsi" w:cstheme="minorHAnsi"/>
                <w:sz w:val="22"/>
                <w:szCs w:val="22"/>
              </w:rPr>
              <w:t>Additional teacher to support in Y6 and Y4</w:t>
            </w:r>
          </w:p>
        </w:tc>
        <w:tc>
          <w:tcPr>
            <w:tcW w:w="4536" w:type="dxa"/>
          </w:tcPr>
          <w:p w:rsidR="0098182C" w:rsidRDefault="0098182C" w:rsidP="00CF5ECB">
            <w:pPr>
              <w:rPr>
                <w:rFonts w:asciiTheme="minorHAnsi" w:hAnsiTheme="minorHAnsi" w:cstheme="minorHAnsi"/>
                <w:sz w:val="22"/>
                <w:szCs w:val="22"/>
              </w:rPr>
            </w:pPr>
            <w:r w:rsidRPr="00117B90">
              <w:rPr>
                <w:rFonts w:asciiTheme="minorHAnsi" w:hAnsiTheme="minorHAnsi" w:cstheme="minorHAnsi"/>
                <w:sz w:val="22"/>
                <w:szCs w:val="22"/>
              </w:rPr>
              <w:t>WM &amp; JK to support and  / or release other staff by providing specialist Science and Maths teaching</w:t>
            </w:r>
          </w:p>
          <w:p w:rsidR="00762A39" w:rsidRPr="00117B90" w:rsidRDefault="00762A39" w:rsidP="00CF5ECB">
            <w:pPr>
              <w:rPr>
                <w:rFonts w:asciiTheme="minorHAnsi" w:hAnsiTheme="minorHAnsi" w:cstheme="minorHAnsi"/>
                <w:sz w:val="22"/>
                <w:szCs w:val="22"/>
              </w:rPr>
            </w:pPr>
            <w:r>
              <w:rPr>
                <w:rFonts w:asciiTheme="minorHAnsi" w:hAnsiTheme="minorHAnsi" w:cstheme="minorHAnsi"/>
                <w:sz w:val="22"/>
                <w:szCs w:val="22"/>
              </w:rPr>
              <w:t>£</w:t>
            </w:r>
            <w:r w:rsidR="00C35AB3">
              <w:rPr>
                <w:rFonts w:asciiTheme="minorHAnsi" w:hAnsiTheme="minorHAnsi" w:cstheme="minorHAnsi"/>
                <w:sz w:val="22"/>
                <w:szCs w:val="22"/>
              </w:rPr>
              <w:t>10,000</w:t>
            </w:r>
          </w:p>
        </w:tc>
        <w:tc>
          <w:tcPr>
            <w:tcW w:w="2835" w:type="dxa"/>
          </w:tcPr>
          <w:p w:rsidR="0098182C" w:rsidRPr="00117B90" w:rsidRDefault="0098182C" w:rsidP="00CF5ECB">
            <w:pPr>
              <w:rPr>
                <w:rFonts w:asciiTheme="minorHAnsi" w:hAnsiTheme="minorHAnsi" w:cstheme="minorHAnsi"/>
                <w:sz w:val="22"/>
                <w:szCs w:val="22"/>
              </w:rPr>
            </w:pPr>
          </w:p>
        </w:tc>
        <w:tc>
          <w:tcPr>
            <w:tcW w:w="1559" w:type="dxa"/>
          </w:tcPr>
          <w:p w:rsidR="0098182C" w:rsidRPr="00117B90" w:rsidRDefault="0098182C" w:rsidP="00CF5ECB">
            <w:pPr>
              <w:rPr>
                <w:rFonts w:asciiTheme="minorHAnsi" w:hAnsiTheme="minorHAnsi" w:cstheme="minorHAnsi"/>
                <w:sz w:val="22"/>
                <w:szCs w:val="22"/>
              </w:rPr>
            </w:pPr>
            <w:r w:rsidRPr="00117B90">
              <w:rPr>
                <w:rFonts w:asciiTheme="minorHAnsi" w:hAnsiTheme="minorHAnsi" w:cstheme="minorHAnsi"/>
                <w:sz w:val="22"/>
                <w:szCs w:val="22"/>
              </w:rPr>
              <w:t>WM</w:t>
            </w:r>
          </w:p>
        </w:tc>
        <w:tc>
          <w:tcPr>
            <w:tcW w:w="1614" w:type="dxa"/>
          </w:tcPr>
          <w:p w:rsidR="0098182C" w:rsidRPr="00117B90" w:rsidRDefault="0098182C" w:rsidP="00650C59">
            <w:pPr>
              <w:rPr>
                <w:rFonts w:asciiTheme="minorHAnsi" w:hAnsiTheme="minorHAnsi" w:cstheme="minorHAnsi"/>
                <w:sz w:val="22"/>
                <w:szCs w:val="22"/>
              </w:rPr>
            </w:pPr>
            <w:r w:rsidRPr="00117B90">
              <w:rPr>
                <w:rFonts w:asciiTheme="minorHAnsi" w:hAnsiTheme="minorHAnsi" w:cstheme="minorHAnsi"/>
                <w:sz w:val="22"/>
                <w:szCs w:val="22"/>
              </w:rPr>
              <w:t>June 2022</w:t>
            </w:r>
          </w:p>
        </w:tc>
      </w:tr>
      <w:tr w:rsidR="0098182C" w:rsidTr="00CF5ECB">
        <w:tc>
          <w:tcPr>
            <w:tcW w:w="5070" w:type="dxa"/>
          </w:tcPr>
          <w:p w:rsidR="0098182C" w:rsidRPr="00117B90" w:rsidRDefault="0098182C" w:rsidP="00CF5ECB">
            <w:pPr>
              <w:rPr>
                <w:rFonts w:asciiTheme="minorHAnsi" w:hAnsiTheme="minorHAnsi" w:cstheme="minorHAnsi"/>
                <w:sz w:val="22"/>
                <w:szCs w:val="22"/>
              </w:rPr>
            </w:pPr>
          </w:p>
        </w:tc>
        <w:tc>
          <w:tcPr>
            <w:tcW w:w="4536" w:type="dxa"/>
          </w:tcPr>
          <w:p w:rsidR="0098182C" w:rsidRPr="00117B90" w:rsidRDefault="0098182C" w:rsidP="00CF5ECB">
            <w:pPr>
              <w:rPr>
                <w:rFonts w:asciiTheme="minorHAnsi" w:hAnsiTheme="minorHAnsi" w:cstheme="minorHAnsi"/>
                <w:sz w:val="22"/>
                <w:szCs w:val="22"/>
              </w:rPr>
            </w:pPr>
          </w:p>
        </w:tc>
        <w:tc>
          <w:tcPr>
            <w:tcW w:w="2835" w:type="dxa"/>
          </w:tcPr>
          <w:p w:rsidR="0098182C" w:rsidRPr="00117B90" w:rsidRDefault="0098182C" w:rsidP="00CF5ECB">
            <w:pPr>
              <w:rPr>
                <w:rFonts w:asciiTheme="minorHAnsi" w:hAnsiTheme="minorHAnsi" w:cstheme="minorHAnsi"/>
                <w:sz w:val="22"/>
                <w:szCs w:val="22"/>
              </w:rPr>
            </w:pPr>
          </w:p>
        </w:tc>
        <w:tc>
          <w:tcPr>
            <w:tcW w:w="1559" w:type="dxa"/>
          </w:tcPr>
          <w:p w:rsidR="0098182C" w:rsidRPr="00117B90" w:rsidRDefault="0098182C" w:rsidP="00CF5ECB">
            <w:pPr>
              <w:rPr>
                <w:rFonts w:asciiTheme="minorHAnsi" w:hAnsiTheme="minorHAnsi" w:cstheme="minorHAnsi"/>
                <w:sz w:val="22"/>
                <w:szCs w:val="22"/>
              </w:rPr>
            </w:pPr>
          </w:p>
        </w:tc>
        <w:tc>
          <w:tcPr>
            <w:tcW w:w="1614" w:type="dxa"/>
          </w:tcPr>
          <w:p w:rsidR="0098182C" w:rsidRPr="00117B90" w:rsidRDefault="0098182C" w:rsidP="00CF5ECB">
            <w:pPr>
              <w:rPr>
                <w:rFonts w:asciiTheme="minorHAnsi" w:hAnsiTheme="minorHAnsi" w:cstheme="minorHAnsi"/>
                <w:sz w:val="22"/>
                <w:szCs w:val="22"/>
              </w:rPr>
            </w:pPr>
          </w:p>
        </w:tc>
      </w:tr>
      <w:tr w:rsidR="0098182C" w:rsidTr="00EE5ECA">
        <w:tc>
          <w:tcPr>
            <w:tcW w:w="15614" w:type="dxa"/>
            <w:gridSpan w:val="5"/>
            <w:shd w:val="clear" w:color="auto" w:fill="FF7C80"/>
          </w:tcPr>
          <w:p w:rsidR="0098182C" w:rsidRPr="00117B90" w:rsidRDefault="00117B90" w:rsidP="00CF5ECB">
            <w:pPr>
              <w:rPr>
                <w:rFonts w:asciiTheme="minorHAnsi" w:hAnsiTheme="minorHAnsi" w:cstheme="minorHAnsi"/>
                <w:sz w:val="22"/>
                <w:szCs w:val="22"/>
              </w:rPr>
            </w:pPr>
            <w:r w:rsidRPr="00117B90">
              <w:rPr>
                <w:rFonts w:asciiTheme="minorHAnsi" w:hAnsiTheme="minorHAnsi" w:cstheme="minorHAnsi"/>
                <w:sz w:val="22"/>
                <w:szCs w:val="22"/>
              </w:rPr>
              <w:t>ii</w:t>
            </w:r>
            <w:r w:rsidR="00EE5ECA">
              <w:rPr>
                <w:rFonts w:asciiTheme="minorHAnsi" w:hAnsiTheme="minorHAnsi" w:cstheme="minorHAnsi"/>
                <w:sz w:val="22"/>
                <w:szCs w:val="22"/>
              </w:rPr>
              <w:t>.</w:t>
            </w:r>
            <w:r w:rsidRPr="00117B90">
              <w:rPr>
                <w:rFonts w:asciiTheme="minorHAnsi" w:hAnsiTheme="minorHAnsi" w:cstheme="minorHAnsi"/>
                <w:sz w:val="22"/>
                <w:szCs w:val="22"/>
              </w:rPr>
              <w:t xml:space="preserve">        </w:t>
            </w:r>
            <w:proofErr w:type="spellStart"/>
            <w:r w:rsidRPr="00117B90">
              <w:rPr>
                <w:rFonts w:asciiTheme="minorHAnsi" w:hAnsiTheme="minorHAnsi" w:cstheme="minorHAnsi"/>
                <w:sz w:val="22"/>
                <w:szCs w:val="22"/>
              </w:rPr>
              <w:t>Targetted</w:t>
            </w:r>
            <w:proofErr w:type="spellEnd"/>
            <w:r w:rsidRPr="00117B90">
              <w:rPr>
                <w:rFonts w:asciiTheme="minorHAnsi" w:hAnsiTheme="minorHAnsi" w:cstheme="minorHAnsi"/>
                <w:sz w:val="22"/>
                <w:szCs w:val="22"/>
              </w:rPr>
              <w:t xml:space="preserve"> approaches</w:t>
            </w:r>
          </w:p>
        </w:tc>
      </w:tr>
      <w:tr w:rsidR="0098182C" w:rsidTr="00CF5ECB">
        <w:tc>
          <w:tcPr>
            <w:tcW w:w="5070" w:type="dxa"/>
          </w:tcPr>
          <w:p w:rsidR="00CB0D82" w:rsidRPr="00CB0D82" w:rsidRDefault="00CB0D82" w:rsidP="00CB0D82">
            <w:pPr>
              <w:pStyle w:val="TableParagraph"/>
              <w:kinsoku w:val="0"/>
              <w:overflowPunct w:val="0"/>
              <w:spacing w:before="56"/>
              <w:ind w:left="0"/>
              <w:rPr>
                <w:sz w:val="22"/>
                <w:szCs w:val="22"/>
              </w:rPr>
            </w:pPr>
            <w:r w:rsidRPr="00CB0D82">
              <w:rPr>
                <w:sz w:val="22"/>
                <w:szCs w:val="22"/>
                <w:u w:val="single" w:color="000000"/>
              </w:rPr>
              <w:t>1-to-1 and small group tuition</w:t>
            </w:r>
          </w:p>
          <w:p w:rsidR="0098182C" w:rsidRDefault="0098182C" w:rsidP="00CF5ECB">
            <w:pPr>
              <w:rPr>
                <w:rFonts w:asciiTheme="minorHAnsi" w:hAnsiTheme="minorHAnsi" w:cstheme="minorHAnsi"/>
                <w:sz w:val="22"/>
                <w:szCs w:val="22"/>
              </w:rPr>
            </w:pPr>
          </w:p>
          <w:p w:rsidR="00F430BC" w:rsidRDefault="00F430BC" w:rsidP="00CF5ECB">
            <w:pPr>
              <w:rPr>
                <w:rFonts w:asciiTheme="minorHAnsi" w:hAnsiTheme="minorHAnsi" w:cstheme="minorHAnsi"/>
                <w:sz w:val="22"/>
                <w:szCs w:val="22"/>
              </w:rPr>
            </w:pPr>
          </w:p>
          <w:p w:rsidR="00F430BC" w:rsidRPr="00CB0D82" w:rsidRDefault="00F430BC" w:rsidP="00CF5ECB">
            <w:pPr>
              <w:rPr>
                <w:rFonts w:asciiTheme="minorHAnsi" w:hAnsiTheme="minorHAnsi" w:cstheme="minorHAnsi"/>
                <w:sz w:val="22"/>
                <w:szCs w:val="22"/>
              </w:rPr>
            </w:pPr>
          </w:p>
        </w:tc>
        <w:tc>
          <w:tcPr>
            <w:tcW w:w="4536" w:type="dxa"/>
          </w:tcPr>
          <w:p w:rsidR="0098182C" w:rsidRPr="00117B90" w:rsidRDefault="0098182C" w:rsidP="00CF5ECB">
            <w:pPr>
              <w:rPr>
                <w:rFonts w:asciiTheme="minorHAnsi" w:hAnsiTheme="minorHAnsi" w:cstheme="minorHAnsi"/>
                <w:sz w:val="22"/>
                <w:szCs w:val="22"/>
              </w:rPr>
            </w:pPr>
          </w:p>
        </w:tc>
        <w:tc>
          <w:tcPr>
            <w:tcW w:w="2835" w:type="dxa"/>
          </w:tcPr>
          <w:p w:rsidR="0098182C" w:rsidRPr="00117B90" w:rsidRDefault="0098182C" w:rsidP="00CF5ECB">
            <w:pPr>
              <w:rPr>
                <w:rFonts w:asciiTheme="minorHAnsi" w:hAnsiTheme="minorHAnsi" w:cstheme="minorHAnsi"/>
                <w:sz w:val="22"/>
                <w:szCs w:val="22"/>
              </w:rPr>
            </w:pPr>
          </w:p>
        </w:tc>
        <w:tc>
          <w:tcPr>
            <w:tcW w:w="1559" w:type="dxa"/>
          </w:tcPr>
          <w:p w:rsidR="0098182C" w:rsidRPr="00117B90" w:rsidRDefault="00F430BC" w:rsidP="00CF5ECB">
            <w:pPr>
              <w:rPr>
                <w:rFonts w:asciiTheme="minorHAnsi" w:hAnsiTheme="minorHAnsi" w:cstheme="minorHAnsi"/>
                <w:sz w:val="22"/>
                <w:szCs w:val="22"/>
              </w:rPr>
            </w:pPr>
            <w:r>
              <w:rPr>
                <w:rFonts w:asciiTheme="minorHAnsi" w:hAnsiTheme="minorHAnsi" w:cstheme="minorHAnsi"/>
                <w:sz w:val="22"/>
                <w:szCs w:val="22"/>
              </w:rPr>
              <w:t>All teachers</w:t>
            </w:r>
          </w:p>
        </w:tc>
        <w:tc>
          <w:tcPr>
            <w:tcW w:w="1614" w:type="dxa"/>
          </w:tcPr>
          <w:p w:rsidR="0098182C" w:rsidRPr="00117B90" w:rsidRDefault="00F430BC" w:rsidP="00CF5ECB">
            <w:pPr>
              <w:rPr>
                <w:rFonts w:asciiTheme="minorHAnsi" w:hAnsiTheme="minorHAnsi" w:cstheme="minorHAnsi"/>
                <w:sz w:val="22"/>
                <w:szCs w:val="22"/>
              </w:rPr>
            </w:pPr>
            <w:r>
              <w:rPr>
                <w:rFonts w:asciiTheme="minorHAnsi" w:hAnsiTheme="minorHAnsi" w:cstheme="minorHAnsi"/>
                <w:sz w:val="22"/>
                <w:szCs w:val="22"/>
              </w:rPr>
              <w:t>Termly</w:t>
            </w:r>
          </w:p>
        </w:tc>
      </w:tr>
      <w:tr w:rsidR="0098182C" w:rsidTr="00CF5ECB">
        <w:tc>
          <w:tcPr>
            <w:tcW w:w="5070" w:type="dxa"/>
          </w:tcPr>
          <w:p w:rsidR="00CB0D82" w:rsidRPr="00274F3C" w:rsidRDefault="00CB0D82" w:rsidP="00CB0D82">
            <w:pPr>
              <w:pStyle w:val="TableParagraph"/>
              <w:kinsoku w:val="0"/>
              <w:overflowPunct w:val="0"/>
              <w:spacing w:before="56"/>
              <w:ind w:left="0"/>
              <w:rPr>
                <w:sz w:val="22"/>
                <w:szCs w:val="22"/>
                <w:u w:val="single" w:color="000000"/>
              </w:rPr>
            </w:pPr>
            <w:r w:rsidRPr="00274F3C">
              <w:rPr>
                <w:sz w:val="22"/>
                <w:szCs w:val="22"/>
                <w:u w:val="single" w:color="000000"/>
              </w:rPr>
              <w:t>Intervention programme</w:t>
            </w:r>
          </w:p>
          <w:p w:rsidR="00F430BC" w:rsidRPr="00274F3C" w:rsidRDefault="00F430BC" w:rsidP="00CB0D82">
            <w:pPr>
              <w:pStyle w:val="TableParagraph"/>
              <w:kinsoku w:val="0"/>
              <w:overflowPunct w:val="0"/>
              <w:spacing w:before="56"/>
              <w:ind w:left="0"/>
              <w:rPr>
                <w:sz w:val="22"/>
                <w:szCs w:val="22"/>
                <w:u w:color="000000"/>
              </w:rPr>
            </w:pPr>
          </w:p>
          <w:p w:rsidR="00017495" w:rsidRPr="00274F3C" w:rsidRDefault="00017495" w:rsidP="00CB0D82">
            <w:pPr>
              <w:pStyle w:val="TableParagraph"/>
              <w:kinsoku w:val="0"/>
              <w:overflowPunct w:val="0"/>
              <w:spacing w:before="56"/>
              <w:ind w:left="0"/>
              <w:rPr>
                <w:sz w:val="22"/>
                <w:szCs w:val="22"/>
                <w:u w:color="000000"/>
              </w:rPr>
            </w:pPr>
            <w:r w:rsidRPr="00274F3C">
              <w:rPr>
                <w:sz w:val="22"/>
                <w:szCs w:val="22"/>
                <w:u w:color="000000"/>
              </w:rPr>
              <w:t>First Class Number is used to target individual pupils in maths in order to reach ARE.</w:t>
            </w:r>
          </w:p>
          <w:p w:rsidR="00017495" w:rsidRPr="00274F3C" w:rsidRDefault="00017495" w:rsidP="00CB0D82">
            <w:pPr>
              <w:pStyle w:val="TableParagraph"/>
              <w:kinsoku w:val="0"/>
              <w:overflowPunct w:val="0"/>
              <w:spacing w:before="56"/>
              <w:ind w:left="0"/>
              <w:rPr>
                <w:sz w:val="22"/>
                <w:szCs w:val="22"/>
                <w:u w:color="000000"/>
              </w:rPr>
            </w:pPr>
          </w:p>
          <w:p w:rsidR="00017495" w:rsidRPr="00274F3C" w:rsidRDefault="00017495" w:rsidP="00CB0D82">
            <w:pPr>
              <w:pStyle w:val="TableParagraph"/>
              <w:kinsoku w:val="0"/>
              <w:overflowPunct w:val="0"/>
              <w:spacing w:before="56"/>
              <w:ind w:left="0"/>
              <w:rPr>
                <w:sz w:val="22"/>
                <w:szCs w:val="22"/>
                <w:u w:color="000000"/>
              </w:rPr>
            </w:pPr>
            <w:r w:rsidRPr="00274F3C">
              <w:rPr>
                <w:sz w:val="22"/>
                <w:szCs w:val="22"/>
                <w:u w:color="000000"/>
              </w:rPr>
              <w:t>Lego-Therapy is used to target children develop children’s social and communication skills, particularly for those who were identified as concern after lockdown.</w:t>
            </w:r>
          </w:p>
          <w:p w:rsidR="00017495" w:rsidRPr="00274F3C" w:rsidRDefault="00017495" w:rsidP="00CB0D82">
            <w:pPr>
              <w:pStyle w:val="TableParagraph"/>
              <w:kinsoku w:val="0"/>
              <w:overflowPunct w:val="0"/>
              <w:spacing w:before="56"/>
              <w:ind w:left="0"/>
              <w:rPr>
                <w:sz w:val="22"/>
                <w:szCs w:val="22"/>
                <w:u w:color="000000"/>
              </w:rPr>
            </w:pPr>
          </w:p>
          <w:p w:rsidR="00017495" w:rsidRPr="00274F3C" w:rsidRDefault="00017495" w:rsidP="00CB0D82">
            <w:pPr>
              <w:pStyle w:val="TableParagraph"/>
              <w:kinsoku w:val="0"/>
              <w:overflowPunct w:val="0"/>
              <w:spacing w:before="56"/>
              <w:ind w:left="0"/>
              <w:rPr>
                <w:sz w:val="22"/>
                <w:szCs w:val="22"/>
                <w:u w:color="000000"/>
              </w:rPr>
            </w:pPr>
            <w:r w:rsidRPr="00274F3C">
              <w:rPr>
                <w:sz w:val="22"/>
                <w:szCs w:val="22"/>
                <w:u w:color="000000"/>
              </w:rPr>
              <w:t xml:space="preserve">FFT is used to target individual pupils in reading in order to help progress. </w:t>
            </w:r>
          </w:p>
          <w:p w:rsidR="00017495" w:rsidRPr="00274F3C" w:rsidRDefault="00017495" w:rsidP="00CB0D82">
            <w:pPr>
              <w:pStyle w:val="TableParagraph"/>
              <w:kinsoku w:val="0"/>
              <w:overflowPunct w:val="0"/>
              <w:spacing w:before="56"/>
              <w:ind w:left="0"/>
              <w:rPr>
                <w:sz w:val="22"/>
                <w:szCs w:val="22"/>
                <w:u w:color="000000"/>
              </w:rPr>
            </w:pPr>
          </w:p>
          <w:p w:rsidR="00017495" w:rsidRPr="00274F3C" w:rsidRDefault="00017495" w:rsidP="00CB0D82">
            <w:pPr>
              <w:pStyle w:val="TableParagraph"/>
              <w:kinsoku w:val="0"/>
              <w:overflowPunct w:val="0"/>
              <w:spacing w:before="56"/>
              <w:ind w:left="0"/>
              <w:rPr>
                <w:sz w:val="22"/>
                <w:szCs w:val="22"/>
                <w:u w:color="000000"/>
              </w:rPr>
            </w:pPr>
            <w:r w:rsidRPr="00274F3C">
              <w:rPr>
                <w:sz w:val="22"/>
                <w:szCs w:val="22"/>
                <w:u w:color="000000"/>
              </w:rPr>
              <w:t>Clicker 8 is used to support those identified children in writing who need additional support in spelling, vocabulary choice and understanding basic sentence construction and punctuation. Also used to target and improve identified pupil’s confidence in writing.</w:t>
            </w:r>
          </w:p>
          <w:p w:rsidR="00F23BB0" w:rsidRPr="00274F3C" w:rsidRDefault="00F23BB0" w:rsidP="00CB0D82">
            <w:pPr>
              <w:pStyle w:val="TableParagraph"/>
              <w:kinsoku w:val="0"/>
              <w:overflowPunct w:val="0"/>
              <w:spacing w:before="56"/>
              <w:ind w:left="0"/>
              <w:rPr>
                <w:sz w:val="22"/>
                <w:szCs w:val="22"/>
                <w:u w:color="000000"/>
              </w:rPr>
            </w:pPr>
          </w:p>
          <w:p w:rsidR="00C26806" w:rsidRPr="00274F3C" w:rsidRDefault="00C26806" w:rsidP="00CB0D82">
            <w:pPr>
              <w:pStyle w:val="TableParagraph"/>
              <w:kinsoku w:val="0"/>
              <w:overflowPunct w:val="0"/>
              <w:spacing w:before="56"/>
              <w:ind w:left="0"/>
              <w:rPr>
                <w:sz w:val="22"/>
                <w:szCs w:val="22"/>
                <w:u w:color="000000"/>
              </w:rPr>
            </w:pPr>
          </w:p>
          <w:p w:rsidR="00F23BB0" w:rsidRPr="00274F3C" w:rsidRDefault="00F23BB0" w:rsidP="00CB0D82">
            <w:pPr>
              <w:pStyle w:val="TableParagraph"/>
              <w:kinsoku w:val="0"/>
              <w:overflowPunct w:val="0"/>
              <w:spacing w:before="56"/>
              <w:ind w:left="0"/>
              <w:rPr>
                <w:sz w:val="22"/>
                <w:szCs w:val="22"/>
                <w:u w:color="000000"/>
              </w:rPr>
            </w:pPr>
            <w:r w:rsidRPr="00274F3C">
              <w:rPr>
                <w:sz w:val="22"/>
                <w:szCs w:val="22"/>
                <w:u w:color="000000"/>
              </w:rPr>
              <w:t>Epic Reading is used to target groups of pupils in reading in order to reach ARE</w:t>
            </w:r>
          </w:p>
          <w:p w:rsidR="00F23BB0" w:rsidRPr="00274F3C" w:rsidRDefault="00F23BB0" w:rsidP="00CB0D82">
            <w:pPr>
              <w:pStyle w:val="TableParagraph"/>
              <w:kinsoku w:val="0"/>
              <w:overflowPunct w:val="0"/>
              <w:spacing w:before="56"/>
              <w:ind w:left="0"/>
              <w:rPr>
                <w:sz w:val="22"/>
                <w:szCs w:val="22"/>
                <w:u w:color="000000"/>
              </w:rPr>
            </w:pPr>
          </w:p>
          <w:p w:rsidR="00C26806" w:rsidRPr="00274F3C" w:rsidRDefault="00C26806" w:rsidP="00CB0D82">
            <w:pPr>
              <w:pStyle w:val="TableParagraph"/>
              <w:kinsoku w:val="0"/>
              <w:overflowPunct w:val="0"/>
              <w:spacing w:before="56"/>
              <w:ind w:left="0"/>
              <w:rPr>
                <w:sz w:val="22"/>
                <w:szCs w:val="22"/>
                <w:u w:color="000000"/>
              </w:rPr>
            </w:pPr>
          </w:p>
          <w:p w:rsidR="00C26806" w:rsidRPr="00274F3C" w:rsidRDefault="00C26806" w:rsidP="00CB0D82">
            <w:pPr>
              <w:pStyle w:val="TableParagraph"/>
              <w:kinsoku w:val="0"/>
              <w:overflowPunct w:val="0"/>
              <w:spacing w:before="56"/>
              <w:ind w:left="0"/>
              <w:rPr>
                <w:sz w:val="22"/>
                <w:szCs w:val="22"/>
                <w:u w:color="000000"/>
              </w:rPr>
            </w:pPr>
          </w:p>
          <w:p w:rsidR="00F23BB0" w:rsidRPr="00274F3C" w:rsidRDefault="00F23BB0" w:rsidP="00CB0D82">
            <w:pPr>
              <w:pStyle w:val="TableParagraph"/>
              <w:kinsoku w:val="0"/>
              <w:overflowPunct w:val="0"/>
              <w:spacing w:before="56"/>
              <w:ind w:left="0"/>
              <w:rPr>
                <w:sz w:val="22"/>
                <w:szCs w:val="22"/>
                <w:u w:color="000000"/>
              </w:rPr>
            </w:pPr>
            <w:r w:rsidRPr="00274F3C">
              <w:rPr>
                <w:sz w:val="22"/>
                <w:szCs w:val="22"/>
                <w:u w:color="000000"/>
              </w:rPr>
              <w:t xml:space="preserve">EAL Hub is used to provide bespoke support for targeted new arrivals </w:t>
            </w:r>
            <w:proofErr w:type="gramStart"/>
            <w:r w:rsidRPr="00274F3C">
              <w:rPr>
                <w:sz w:val="22"/>
                <w:szCs w:val="22"/>
                <w:u w:color="000000"/>
              </w:rPr>
              <w:t>who</w:t>
            </w:r>
            <w:proofErr w:type="gramEnd"/>
            <w:r w:rsidRPr="00274F3C">
              <w:rPr>
                <w:sz w:val="22"/>
                <w:szCs w:val="22"/>
                <w:u w:color="000000"/>
              </w:rPr>
              <w:t xml:space="preserve"> have missed time in school.</w:t>
            </w:r>
          </w:p>
          <w:p w:rsidR="00F23BB0" w:rsidRPr="00274F3C" w:rsidRDefault="00F23BB0" w:rsidP="00CB0D82">
            <w:pPr>
              <w:pStyle w:val="TableParagraph"/>
              <w:kinsoku w:val="0"/>
              <w:overflowPunct w:val="0"/>
              <w:spacing w:before="56"/>
              <w:ind w:left="0"/>
              <w:rPr>
                <w:sz w:val="22"/>
                <w:szCs w:val="22"/>
                <w:u w:color="000000"/>
              </w:rPr>
            </w:pPr>
          </w:p>
          <w:p w:rsidR="00C26806" w:rsidRPr="00274F3C" w:rsidRDefault="00C26806" w:rsidP="00CB0D82">
            <w:pPr>
              <w:pStyle w:val="TableParagraph"/>
              <w:kinsoku w:val="0"/>
              <w:overflowPunct w:val="0"/>
              <w:spacing w:before="56"/>
              <w:ind w:left="0"/>
              <w:rPr>
                <w:sz w:val="22"/>
                <w:szCs w:val="22"/>
                <w:u w:color="000000"/>
              </w:rPr>
            </w:pPr>
          </w:p>
          <w:p w:rsidR="00C26806" w:rsidRPr="00274F3C" w:rsidRDefault="00C26806" w:rsidP="00CB0D82">
            <w:pPr>
              <w:pStyle w:val="TableParagraph"/>
              <w:kinsoku w:val="0"/>
              <w:overflowPunct w:val="0"/>
              <w:spacing w:before="56"/>
              <w:ind w:left="0"/>
              <w:rPr>
                <w:sz w:val="22"/>
                <w:szCs w:val="22"/>
                <w:u w:color="000000"/>
              </w:rPr>
            </w:pPr>
          </w:p>
          <w:p w:rsidR="00017495" w:rsidRPr="00274F3C" w:rsidRDefault="00F23BB0" w:rsidP="00CB0D82">
            <w:pPr>
              <w:pStyle w:val="TableParagraph"/>
              <w:kinsoku w:val="0"/>
              <w:overflowPunct w:val="0"/>
              <w:spacing w:before="56"/>
              <w:ind w:left="0"/>
              <w:rPr>
                <w:rFonts w:asciiTheme="minorHAnsi" w:hAnsiTheme="minorHAnsi" w:cstheme="minorHAnsi"/>
                <w:szCs w:val="22"/>
                <w:u w:color="000000"/>
              </w:rPr>
            </w:pPr>
            <w:r w:rsidRPr="00274F3C">
              <w:rPr>
                <w:rFonts w:asciiTheme="minorHAnsi" w:hAnsiTheme="minorHAnsi" w:cstheme="minorHAnsi"/>
                <w:sz w:val="22"/>
                <w:szCs w:val="20"/>
              </w:rPr>
              <w:t>Grammar and writing interventions are used to support those identified children in reinforcing their understanding of basic sentence construction and punctuation.</w:t>
            </w:r>
          </w:p>
          <w:p w:rsidR="0098182C" w:rsidRPr="00274F3C" w:rsidRDefault="0098182C" w:rsidP="00017495">
            <w:pPr>
              <w:pStyle w:val="TableParagraph"/>
              <w:kinsoku w:val="0"/>
              <w:overflowPunct w:val="0"/>
              <w:spacing w:before="56"/>
              <w:ind w:left="0"/>
              <w:rPr>
                <w:rFonts w:asciiTheme="minorHAnsi" w:hAnsiTheme="minorHAnsi" w:cstheme="minorHAnsi"/>
                <w:sz w:val="22"/>
                <w:szCs w:val="22"/>
              </w:rPr>
            </w:pPr>
          </w:p>
        </w:tc>
        <w:tc>
          <w:tcPr>
            <w:tcW w:w="4536" w:type="dxa"/>
          </w:tcPr>
          <w:p w:rsidR="0098182C" w:rsidRPr="00274F3C" w:rsidRDefault="0098182C"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r w:rsidRPr="00274F3C">
              <w:rPr>
                <w:rFonts w:asciiTheme="minorHAnsi" w:hAnsiTheme="minorHAnsi" w:cstheme="minorHAnsi"/>
                <w:sz w:val="22"/>
                <w:szCs w:val="22"/>
              </w:rPr>
              <w:t>Trained TA will deliver programme with 3 groups of identified pupils. Each group will have 1 x 30 minute sessions weekly.</w:t>
            </w: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r w:rsidRPr="00274F3C">
              <w:rPr>
                <w:rFonts w:asciiTheme="minorHAnsi" w:hAnsiTheme="minorHAnsi" w:cstheme="minorHAnsi"/>
                <w:sz w:val="22"/>
                <w:szCs w:val="22"/>
              </w:rPr>
              <w:t>Trained TA will deliver programme to identified group of pupils 2 x 20 minute sessions weekly.</w:t>
            </w: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r w:rsidRPr="00274F3C">
              <w:rPr>
                <w:rFonts w:asciiTheme="minorHAnsi" w:hAnsiTheme="minorHAnsi" w:cstheme="minorHAnsi"/>
                <w:sz w:val="22"/>
                <w:szCs w:val="22"/>
              </w:rPr>
              <w:t>Trained TA will deliver programme to identified pupils 1 x 30 minutes weekly.</w:t>
            </w: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r w:rsidRPr="00274F3C">
              <w:rPr>
                <w:rFonts w:asciiTheme="minorHAnsi" w:hAnsiTheme="minorHAnsi" w:cstheme="minorHAnsi"/>
                <w:sz w:val="22"/>
                <w:szCs w:val="22"/>
              </w:rPr>
              <w:t>Whole school license purchased to ensure access for all identified pupils in all lessons. License also allows pupils to access further support at home. Programme as used for small group interventions with targeted pupils across school.</w:t>
            </w: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r w:rsidRPr="00274F3C">
              <w:rPr>
                <w:rFonts w:asciiTheme="minorHAnsi" w:hAnsiTheme="minorHAnsi" w:cstheme="minorHAnsi"/>
                <w:sz w:val="22"/>
                <w:szCs w:val="22"/>
              </w:rPr>
              <w:t xml:space="preserve">Whole school subscription purchased to enable Epic reading to be used within lessons for targeted individuals as well as targeted group </w:t>
            </w:r>
            <w:r w:rsidRPr="00274F3C">
              <w:rPr>
                <w:rFonts w:asciiTheme="minorHAnsi" w:hAnsiTheme="minorHAnsi" w:cstheme="minorHAnsi"/>
                <w:sz w:val="22"/>
                <w:szCs w:val="22"/>
              </w:rPr>
              <w:lastRenderedPageBreak/>
              <w:t>work. Programme is used to ensure support for reading at home.</w:t>
            </w:r>
          </w:p>
          <w:p w:rsidR="00C26806" w:rsidRPr="00274F3C" w:rsidRDefault="00C26806" w:rsidP="00CF5ECB">
            <w:pPr>
              <w:rPr>
                <w:rFonts w:asciiTheme="minorHAnsi" w:hAnsiTheme="minorHAnsi" w:cstheme="minorHAnsi"/>
                <w:sz w:val="22"/>
                <w:szCs w:val="22"/>
              </w:rPr>
            </w:pPr>
          </w:p>
          <w:p w:rsidR="00C26806" w:rsidRPr="00274F3C" w:rsidRDefault="00C26806" w:rsidP="00CF5ECB">
            <w:pPr>
              <w:rPr>
                <w:rFonts w:asciiTheme="minorHAnsi" w:hAnsiTheme="minorHAnsi" w:cstheme="minorHAnsi"/>
                <w:sz w:val="22"/>
                <w:szCs w:val="22"/>
              </w:rPr>
            </w:pPr>
            <w:r w:rsidRPr="00274F3C">
              <w:rPr>
                <w:rFonts w:asciiTheme="minorHAnsi" w:hAnsiTheme="minorHAnsi" w:cstheme="minorHAnsi"/>
                <w:sz w:val="22"/>
                <w:szCs w:val="22"/>
              </w:rPr>
              <w:t xml:space="preserve">Purchase of EAL hub assessment to gain accurate assessment of new arrivals. This enables bespoke intervention work using purchased resources and use of resources for class support. </w:t>
            </w:r>
          </w:p>
          <w:p w:rsidR="00C26806" w:rsidRPr="00274F3C" w:rsidRDefault="00C26806" w:rsidP="00C26806">
            <w:pPr>
              <w:rPr>
                <w:rFonts w:asciiTheme="minorHAnsi" w:hAnsiTheme="minorHAnsi" w:cstheme="minorHAnsi"/>
                <w:sz w:val="22"/>
                <w:szCs w:val="22"/>
              </w:rPr>
            </w:pPr>
          </w:p>
          <w:p w:rsidR="00C26806" w:rsidRPr="00274F3C" w:rsidRDefault="00C26806" w:rsidP="00C26806">
            <w:pPr>
              <w:rPr>
                <w:rFonts w:asciiTheme="minorHAnsi" w:hAnsiTheme="minorHAnsi" w:cstheme="minorHAnsi"/>
                <w:sz w:val="22"/>
                <w:szCs w:val="22"/>
              </w:rPr>
            </w:pPr>
            <w:r w:rsidRPr="00274F3C">
              <w:rPr>
                <w:rFonts w:asciiTheme="minorHAnsi" w:hAnsiTheme="minorHAnsi" w:cstheme="minorHAnsi"/>
                <w:sz w:val="22"/>
                <w:szCs w:val="22"/>
              </w:rPr>
              <w:t xml:space="preserve">TAs delivering bespoke interventions to targeted pupils. </w:t>
            </w:r>
          </w:p>
          <w:p w:rsidR="00C26806" w:rsidRPr="00274F3C" w:rsidRDefault="00C26806" w:rsidP="00C26806">
            <w:pPr>
              <w:rPr>
                <w:rFonts w:asciiTheme="minorHAnsi" w:hAnsiTheme="minorHAnsi" w:cstheme="minorHAnsi"/>
                <w:sz w:val="22"/>
                <w:szCs w:val="22"/>
              </w:rPr>
            </w:pPr>
          </w:p>
        </w:tc>
        <w:tc>
          <w:tcPr>
            <w:tcW w:w="2835" w:type="dxa"/>
          </w:tcPr>
          <w:p w:rsidR="0098182C" w:rsidRPr="00117B90" w:rsidRDefault="0098182C" w:rsidP="00CF5ECB">
            <w:pPr>
              <w:rPr>
                <w:rFonts w:asciiTheme="minorHAnsi" w:hAnsiTheme="minorHAnsi" w:cstheme="minorHAnsi"/>
                <w:sz w:val="22"/>
                <w:szCs w:val="22"/>
              </w:rPr>
            </w:pPr>
          </w:p>
        </w:tc>
        <w:tc>
          <w:tcPr>
            <w:tcW w:w="1559" w:type="dxa"/>
          </w:tcPr>
          <w:p w:rsidR="0098182C" w:rsidRPr="00117B90" w:rsidRDefault="00F430BC" w:rsidP="00CF5ECB">
            <w:pPr>
              <w:rPr>
                <w:rFonts w:asciiTheme="minorHAnsi" w:hAnsiTheme="minorHAnsi" w:cstheme="minorHAnsi"/>
                <w:sz w:val="22"/>
                <w:szCs w:val="22"/>
              </w:rPr>
            </w:pPr>
            <w:r>
              <w:rPr>
                <w:rFonts w:asciiTheme="minorHAnsi" w:hAnsiTheme="minorHAnsi" w:cstheme="minorHAnsi"/>
                <w:sz w:val="22"/>
                <w:szCs w:val="22"/>
              </w:rPr>
              <w:t>AC</w:t>
            </w:r>
          </w:p>
        </w:tc>
        <w:tc>
          <w:tcPr>
            <w:tcW w:w="1614" w:type="dxa"/>
          </w:tcPr>
          <w:p w:rsidR="0098182C" w:rsidRPr="00117B90" w:rsidRDefault="00F430BC" w:rsidP="00CF5ECB">
            <w:pPr>
              <w:rPr>
                <w:rFonts w:asciiTheme="minorHAnsi" w:hAnsiTheme="minorHAnsi" w:cstheme="minorHAnsi"/>
                <w:sz w:val="22"/>
                <w:szCs w:val="22"/>
              </w:rPr>
            </w:pPr>
            <w:r>
              <w:rPr>
                <w:rFonts w:asciiTheme="minorHAnsi" w:hAnsiTheme="minorHAnsi" w:cstheme="minorHAnsi"/>
                <w:sz w:val="22"/>
                <w:szCs w:val="22"/>
              </w:rPr>
              <w:t>Termly</w:t>
            </w:r>
          </w:p>
        </w:tc>
      </w:tr>
      <w:tr w:rsidR="0098182C" w:rsidTr="00CF5ECB">
        <w:tc>
          <w:tcPr>
            <w:tcW w:w="5070" w:type="dxa"/>
          </w:tcPr>
          <w:p w:rsidR="00CB0D82" w:rsidRPr="00CB0D82" w:rsidRDefault="00CB0D82" w:rsidP="00CB0D82">
            <w:pPr>
              <w:pStyle w:val="TableParagraph"/>
              <w:kinsoku w:val="0"/>
              <w:overflowPunct w:val="0"/>
              <w:spacing w:before="56"/>
              <w:ind w:left="0"/>
              <w:rPr>
                <w:sz w:val="22"/>
                <w:szCs w:val="22"/>
              </w:rPr>
            </w:pPr>
            <w:r w:rsidRPr="00CB0D82">
              <w:rPr>
                <w:sz w:val="22"/>
                <w:szCs w:val="22"/>
                <w:u w:val="single" w:color="000000"/>
              </w:rPr>
              <w:lastRenderedPageBreak/>
              <w:t>Extended school time</w:t>
            </w:r>
          </w:p>
          <w:p w:rsidR="0098182C" w:rsidRPr="00CB0D82" w:rsidRDefault="00CB0D82" w:rsidP="00CB0D82">
            <w:pPr>
              <w:rPr>
                <w:rFonts w:asciiTheme="minorHAnsi" w:hAnsiTheme="minorHAnsi" w:cstheme="minorHAnsi"/>
                <w:sz w:val="22"/>
                <w:szCs w:val="22"/>
              </w:rPr>
            </w:pPr>
            <w:r w:rsidRPr="00CB0D82">
              <w:rPr>
                <w:sz w:val="22"/>
                <w:szCs w:val="22"/>
              </w:rPr>
              <w:t>Identified children are able to access after school catch-up clubs. The attainment of those identified children improves and the effect of lockdown is negated. Parents are supportive of the club and understand the identification process.</w:t>
            </w:r>
          </w:p>
        </w:tc>
        <w:tc>
          <w:tcPr>
            <w:tcW w:w="4536" w:type="dxa"/>
          </w:tcPr>
          <w:p w:rsidR="0098182C" w:rsidRDefault="0098182C" w:rsidP="00CF5ECB">
            <w:pPr>
              <w:rPr>
                <w:rFonts w:asciiTheme="minorHAnsi" w:hAnsiTheme="minorHAnsi" w:cstheme="minorHAnsi"/>
                <w:sz w:val="22"/>
                <w:szCs w:val="22"/>
              </w:rPr>
            </w:pPr>
          </w:p>
          <w:p w:rsidR="008E6829" w:rsidRPr="00117B90" w:rsidRDefault="008E6829" w:rsidP="00CF5ECB">
            <w:pPr>
              <w:rPr>
                <w:rFonts w:asciiTheme="minorHAnsi" w:hAnsiTheme="minorHAnsi" w:cstheme="minorHAnsi"/>
                <w:sz w:val="22"/>
                <w:szCs w:val="22"/>
              </w:rPr>
            </w:pPr>
            <w:r>
              <w:rPr>
                <w:rFonts w:asciiTheme="minorHAnsi" w:hAnsiTheme="minorHAnsi" w:cstheme="minorHAnsi"/>
                <w:sz w:val="22"/>
                <w:szCs w:val="22"/>
              </w:rPr>
              <w:t>Clubs to be planned and led by teachers</w:t>
            </w:r>
          </w:p>
        </w:tc>
        <w:tc>
          <w:tcPr>
            <w:tcW w:w="2835" w:type="dxa"/>
          </w:tcPr>
          <w:p w:rsidR="0098182C" w:rsidRPr="00117B90" w:rsidRDefault="0098182C" w:rsidP="00CF5ECB">
            <w:pPr>
              <w:rPr>
                <w:rFonts w:asciiTheme="minorHAnsi" w:hAnsiTheme="minorHAnsi" w:cstheme="minorHAnsi"/>
                <w:sz w:val="22"/>
                <w:szCs w:val="22"/>
              </w:rPr>
            </w:pPr>
          </w:p>
        </w:tc>
        <w:tc>
          <w:tcPr>
            <w:tcW w:w="1559" w:type="dxa"/>
          </w:tcPr>
          <w:p w:rsidR="0098182C" w:rsidRPr="00117B90" w:rsidRDefault="008E6829" w:rsidP="00CF5ECB">
            <w:pPr>
              <w:rPr>
                <w:rFonts w:asciiTheme="minorHAnsi" w:hAnsiTheme="minorHAnsi" w:cstheme="minorHAnsi"/>
                <w:sz w:val="22"/>
                <w:szCs w:val="22"/>
              </w:rPr>
            </w:pPr>
            <w:r>
              <w:rPr>
                <w:rFonts w:asciiTheme="minorHAnsi" w:hAnsiTheme="minorHAnsi" w:cstheme="minorHAnsi"/>
                <w:sz w:val="22"/>
                <w:szCs w:val="22"/>
              </w:rPr>
              <w:t>All teachers</w:t>
            </w:r>
          </w:p>
        </w:tc>
        <w:tc>
          <w:tcPr>
            <w:tcW w:w="1614" w:type="dxa"/>
          </w:tcPr>
          <w:p w:rsidR="0098182C" w:rsidRPr="00117B90" w:rsidRDefault="00F430BC" w:rsidP="00CF5ECB">
            <w:pPr>
              <w:rPr>
                <w:rFonts w:asciiTheme="minorHAnsi" w:hAnsiTheme="minorHAnsi" w:cstheme="minorHAnsi"/>
                <w:sz w:val="22"/>
                <w:szCs w:val="22"/>
              </w:rPr>
            </w:pPr>
            <w:r>
              <w:rPr>
                <w:rFonts w:asciiTheme="minorHAnsi" w:hAnsiTheme="minorHAnsi" w:cstheme="minorHAnsi"/>
                <w:sz w:val="22"/>
                <w:szCs w:val="22"/>
              </w:rPr>
              <w:t>Termly</w:t>
            </w:r>
          </w:p>
        </w:tc>
      </w:tr>
      <w:tr w:rsidR="00FD0078" w:rsidTr="00CF5ECB">
        <w:tc>
          <w:tcPr>
            <w:tcW w:w="5070" w:type="dxa"/>
          </w:tcPr>
          <w:p w:rsidR="00FD0078" w:rsidRPr="00C35AB3" w:rsidRDefault="00CB0D82" w:rsidP="00CF5ECB">
            <w:pPr>
              <w:rPr>
                <w:rFonts w:asciiTheme="minorHAnsi" w:hAnsiTheme="minorHAnsi" w:cstheme="minorHAnsi"/>
                <w:sz w:val="22"/>
                <w:szCs w:val="22"/>
                <w:u w:val="single"/>
              </w:rPr>
            </w:pPr>
            <w:r w:rsidRPr="00C35AB3">
              <w:rPr>
                <w:rFonts w:asciiTheme="minorHAnsi" w:hAnsiTheme="minorHAnsi" w:cstheme="minorHAnsi"/>
                <w:sz w:val="22"/>
                <w:szCs w:val="22"/>
                <w:u w:val="single"/>
              </w:rPr>
              <w:t>Speech and Language</w:t>
            </w:r>
          </w:p>
          <w:p w:rsidR="00CB0D82" w:rsidRPr="00C35AB3" w:rsidRDefault="00CB0D82" w:rsidP="00CF5ECB">
            <w:pPr>
              <w:rPr>
                <w:rFonts w:asciiTheme="minorHAnsi" w:hAnsiTheme="minorHAnsi" w:cstheme="minorHAnsi"/>
                <w:sz w:val="22"/>
                <w:szCs w:val="22"/>
              </w:rPr>
            </w:pPr>
            <w:r w:rsidRPr="00C35AB3">
              <w:rPr>
                <w:rFonts w:asciiTheme="minorHAnsi" w:hAnsiTheme="minorHAnsi" w:cstheme="minorHAnsi"/>
                <w:sz w:val="22"/>
                <w:szCs w:val="22"/>
              </w:rPr>
              <w:t>Additional training to support EYFS staff and increased time for individual assessments in order to support the development of individuals identified in EYFS.</w:t>
            </w:r>
          </w:p>
        </w:tc>
        <w:tc>
          <w:tcPr>
            <w:tcW w:w="4536" w:type="dxa"/>
          </w:tcPr>
          <w:p w:rsidR="00FD0078" w:rsidRPr="00C35AB3" w:rsidRDefault="00FD0078" w:rsidP="00CF5ECB">
            <w:pPr>
              <w:rPr>
                <w:rFonts w:asciiTheme="minorHAnsi" w:hAnsiTheme="minorHAnsi" w:cstheme="minorHAnsi"/>
                <w:sz w:val="22"/>
                <w:szCs w:val="22"/>
              </w:rPr>
            </w:pPr>
          </w:p>
          <w:p w:rsidR="008E6829" w:rsidRPr="00C35AB3" w:rsidRDefault="008E6829" w:rsidP="00CF5ECB">
            <w:pPr>
              <w:rPr>
                <w:rFonts w:asciiTheme="minorHAnsi" w:hAnsiTheme="minorHAnsi" w:cstheme="minorHAnsi"/>
                <w:sz w:val="22"/>
                <w:szCs w:val="22"/>
              </w:rPr>
            </w:pPr>
            <w:proofErr w:type="spellStart"/>
            <w:r w:rsidRPr="00C35AB3">
              <w:rPr>
                <w:rFonts w:asciiTheme="minorHAnsi" w:hAnsiTheme="minorHAnsi" w:cstheme="minorHAnsi"/>
                <w:sz w:val="22"/>
                <w:szCs w:val="22"/>
              </w:rPr>
              <w:t>SENDCo</w:t>
            </w:r>
            <w:proofErr w:type="spellEnd"/>
            <w:r w:rsidRPr="00C35AB3">
              <w:rPr>
                <w:rFonts w:asciiTheme="minorHAnsi" w:hAnsiTheme="minorHAnsi" w:cstheme="minorHAnsi"/>
                <w:sz w:val="22"/>
                <w:szCs w:val="22"/>
              </w:rPr>
              <w:t xml:space="preserve">, </w:t>
            </w:r>
            <w:proofErr w:type="spellStart"/>
            <w:r w:rsidRPr="00C35AB3">
              <w:rPr>
                <w:rFonts w:asciiTheme="minorHAnsi" w:hAnsiTheme="minorHAnsi" w:cstheme="minorHAnsi"/>
                <w:sz w:val="22"/>
                <w:szCs w:val="22"/>
              </w:rPr>
              <w:t>Well being</w:t>
            </w:r>
            <w:proofErr w:type="spellEnd"/>
            <w:r w:rsidRPr="00C35AB3">
              <w:rPr>
                <w:rFonts w:asciiTheme="minorHAnsi" w:hAnsiTheme="minorHAnsi" w:cstheme="minorHAnsi"/>
                <w:sz w:val="22"/>
                <w:szCs w:val="22"/>
              </w:rPr>
              <w:t xml:space="preserve"> lead and EK to identify pupils and work closely together</w:t>
            </w:r>
          </w:p>
          <w:p w:rsidR="008E6829" w:rsidRPr="00C35AB3" w:rsidRDefault="008E6829" w:rsidP="00CF5ECB">
            <w:pPr>
              <w:rPr>
                <w:rFonts w:asciiTheme="minorHAnsi" w:hAnsiTheme="minorHAnsi" w:cstheme="minorHAnsi"/>
                <w:sz w:val="22"/>
                <w:szCs w:val="22"/>
              </w:rPr>
            </w:pPr>
          </w:p>
          <w:p w:rsidR="008E6829" w:rsidRPr="00C35AB3" w:rsidRDefault="00C35AB3" w:rsidP="00C35AB3">
            <w:pPr>
              <w:tabs>
                <w:tab w:val="right" w:pos="4320"/>
              </w:tabs>
              <w:rPr>
                <w:rFonts w:asciiTheme="minorHAnsi" w:hAnsiTheme="minorHAnsi" w:cstheme="minorHAnsi"/>
                <w:sz w:val="22"/>
                <w:szCs w:val="22"/>
              </w:rPr>
            </w:pPr>
            <w:r w:rsidRPr="00C35AB3">
              <w:rPr>
                <w:rFonts w:asciiTheme="minorHAnsi" w:hAnsiTheme="minorHAnsi" w:cstheme="minorHAnsi"/>
                <w:sz w:val="22"/>
                <w:szCs w:val="22"/>
              </w:rPr>
              <w:t xml:space="preserve">£      </w:t>
            </w:r>
            <w:r>
              <w:rPr>
                <w:rFonts w:asciiTheme="minorHAnsi" w:hAnsiTheme="minorHAnsi" w:cstheme="minorHAnsi"/>
                <w:sz w:val="22"/>
                <w:szCs w:val="22"/>
              </w:rPr>
              <w:t>190 per session</w:t>
            </w:r>
            <w:r w:rsidR="00C40587">
              <w:rPr>
                <w:rFonts w:asciiTheme="minorHAnsi" w:hAnsiTheme="minorHAnsi" w:cstheme="minorHAnsi"/>
                <w:sz w:val="22"/>
                <w:szCs w:val="22"/>
              </w:rPr>
              <w:t xml:space="preserve">    £380 per term</w:t>
            </w:r>
          </w:p>
        </w:tc>
        <w:tc>
          <w:tcPr>
            <w:tcW w:w="2835" w:type="dxa"/>
          </w:tcPr>
          <w:p w:rsidR="00FD0078" w:rsidRPr="00117B90" w:rsidRDefault="00FD0078" w:rsidP="00CF5ECB">
            <w:pPr>
              <w:rPr>
                <w:rFonts w:asciiTheme="minorHAnsi" w:hAnsiTheme="minorHAnsi" w:cstheme="minorHAnsi"/>
                <w:sz w:val="22"/>
                <w:szCs w:val="22"/>
              </w:rPr>
            </w:pPr>
          </w:p>
        </w:tc>
        <w:tc>
          <w:tcPr>
            <w:tcW w:w="1559" w:type="dxa"/>
          </w:tcPr>
          <w:p w:rsidR="00FD0078" w:rsidRPr="00117B90" w:rsidRDefault="008E6829" w:rsidP="00CF5ECB">
            <w:pPr>
              <w:rPr>
                <w:rFonts w:asciiTheme="minorHAnsi" w:hAnsiTheme="minorHAnsi" w:cstheme="minorHAnsi"/>
                <w:sz w:val="22"/>
                <w:szCs w:val="22"/>
              </w:rPr>
            </w:pPr>
            <w:r>
              <w:rPr>
                <w:rFonts w:asciiTheme="minorHAnsi" w:hAnsiTheme="minorHAnsi" w:cstheme="minorHAnsi"/>
                <w:sz w:val="22"/>
                <w:szCs w:val="22"/>
              </w:rPr>
              <w:t>AC</w:t>
            </w:r>
          </w:p>
        </w:tc>
        <w:tc>
          <w:tcPr>
            <w:tcW w:w="1614" w:type="dxa"/>
          </w:tcPr>
          <w:p w:rsidR="00FD0078" w:rsidRPr="00117B90" w:rsidRDefault="00F430BC" w:rsidP="00CF5ECB">
            <w:pPr>
              <w:rPr>
                <w:rFonts w:asciiTheme="minorHAnsi" w:hAnsiTheme="minorHAnsi" w:cstheme="minorHAnsi"/>
                <w:sz w:val="22"/>
                <w:szCs w:val="22"/>
              </w:rPr>
            </w:pPr>
            <w:r>
              <w:rPr>
                <w:rFonts w:asciiTheme="minorHAnsi" w:hAnsiTheme="minorHAnsi" w:cstheme="minorHAnsi"/>
                <w:sz w:val="22"/>
                <w:szCs w:val="22"/>
              </w:rPr>
              <w:t>Termly</w:t>
            </w:r>
          </w:p>
        </w:tc>
      </w:tr>
      <w:tr w:rsidR="00FD0078" w:rsidTr="00CF5ECB">
        <w:tc>
          <w:tcPr>
            <w:tcW w:w="5070" w:type="dxa"/>
          </w:tcPr>
          <w:p w:rsidR="00FD0078" w:rsidRPr="00117B90" w:rsidRDefault="00FD0078" w:rsidP="00CF5ECB">
            <w:pPr>
              <w:rPr>
                <w:rFonts w:asciiTheme="minorHAnsi" w:hAnsiTheme="minorHAnsi" w:cstheme="minorHAnsi"/>
                <w:sz w:val="22"/>
                <w:szCs w:val="22"/>
              </w:rPr>
            </w:pPr>
          </w:p>
        </w:tc>
        <w:tc>
          <w:tcPr>
            <w:tcW w:w="4536" w:type="dxa"/>
          </w:tcPr>
          <w:p w:rsidR="00FD0078" w:rsidRPr="00117B90" w:rsidRDefault="00FD0078" w:rsidP="00CF5ECB">
            <w:pPr>
              <w:rPr>
                <w:rFonts w:asciiTheme="minorHAnsi" w:hAnsiTheme="minorHAnsi" w:cstheme="minorHAnsi"/>
                <w:sz w:val="22"/>
                <w:szCs w:val="22"/>
              </w:rPr>
            </w:pPr>
          </w:p>
        </w:tc>
        <w:tc>
          <w:tcPr>
            <w:tcW w:w="2835" w:type="dxa"/>
          </w:tcPr>
          <w:p w:rsidR="00FD0078" w:rsidRPr="00117B90" w:rsidRDefault="00FD0078" w:rsidP="00CF5ECB">
            <w:pPr>
              <w:rPr>
                <w:rFonts w:asciiTheme="minorHAnsi" w:hAnsiTheme="minorHAnsi" w:cstheme="minorHAnsi"/>
                <w:sz w:val="22"/>
                <w:szCs w:val="22"/>
              </w:rPr>
            </w:pPr>
          </w:p>
        </w:tc>
        <w:tc>
          <w:tcPr>
            <w:tcW w:w="1559" w:type="dxa"/>
          </w:tcPr>
          <w:p w:rsidR="00FD0078" w:rsidRPr="00117B90" w:rsidRDefault="00FD0078" w:rsidP="00CF5ECB">
            <w:pPr>
              <w:rPr>
                <w:rFonts w:asciiTheme="minorHAnsi" w:hAnsiTheme="minorHAnsi" w:cstheme="minorHAnsi"/>
                <w:sz w:val="22"/>
                <w:szCs w:val="22"/>
              </w:rPr>
            </w:pPr>
          </w:p>
        </w:tc>
        <w:tc>
          <w:tcPr>
            <w:tcW w:w="1614" w:type="dxa"/>
          </w:tcPr>
          <w:p w:rsidR="00FD0078" w:rsidRPr="00117B90" w:rsidRDefault="00FD0078" w:rsidP="00CF5ECB">
            <w:pPr>
              <w:rPr>
                <w:rFonts w:asciiTheme="minorHAnsi" w:hAnsiTheme="minorHAnsi" w:cstheme="minorHAnsi"/>
                <w:sz w:val="22"/>
                <w:szCs w:val="22"/>
              </w:rPr>
            </w:pPr>
          </w:p>
        </w:tc>
      </w:tr>
      <w:tr w:rsidR="00FD0078" w:rsidTr="00CF5ECB">
        <w:tc>
          <w:tcPr>
            <w:tcW w:w="5070" w:type="dxa"/>
          </w:tcPr>
          <w:p w:rsidR="00FD0078" w:rsidRPr="00117B90" w:rsidRDefault="00FD0078" w:rsidP="00CF5ECB">
            <w:pPr>
              <w:rPr>
                <w:rFonts w:asciiTheme="minorHAnsi" w:hAnsiTheme="minorHAnsi" w:cstheme="minorHAnsi"/>
                <w:sz w:val="22"/>
                <w:szCs w:val="22"/>
              </w:rPr>
            </w:pPr>
          </w:p>
        </w:tc>
        <w:tc>
          <w:tcPr>
            <w:tcW w:w="4536" w:type="dxa"/>
          </w:tcPr>
          <w:p w:rsidR="00FD0078" w:rsidRPr="00117B90" w:rsidRDefault="00FD0078" w:rsidP="00CF5ECB">
            <w:pPr>
              <w:rPr>
                <w:rFonts w:asciiTheme="minorHAnsi" w:hAnsiTheme="minorHAnsi" w:cstheme="minorHAnsi"/>
                <w:sz w:val="22"/>
                <w:szCs w:val="22"/>
              </w:rPr>
            </w:pPr>
          </w:p>
        </w:tc>
        <w:tc>
          <w:tcPr>
            <w:tcW w:w="2835" w:type="dxa"/>
          </w:tcPr>
          <w:p w:rsidR="00FD0078" w:rsidRPr="00117B90" w:rsidRDefault="00FD0078" w:rsidP="00CF5ECB">
            <w:pPr>
              <w:rPr>
                <w:rFonts w:asciiTheme="minorHAnsi" w:hAnsiTheme="minorHAnsi" w:cstheme="minorHAnsi"/>
                <w:sz w:val="22"/>
                <w:szCs w:val="22"/>
              </w:rPr>
            </w:pPr>
          </w:p>
        </w:tc>
        <w:tc>
          <w:tcPr>
            <w:tcW w:w="1559" w:type="dxa"/>
          </w:tcPr>
          <w:p w:rsidR="00FD0078" w:rsidRPr="00117B90" w:rsidRDefault="00FD0078" w:rsidP="00CF5ECB">
            <w:pPr>
              <w:rPr>
                <w:rFonts w:asciiTheme="minorHAnsi" w:hAnsiTheme="minorHAnsi" w:cstheme="minorHAnsi"/>
                <w:sz w:val="22"/>
                <w:szCs w:val="22"/>
              </w:rPr>
            </w:pPr>
          </w:p>
        </w:tc>
        <w:tc>
          <w:tcPr>
            <w:tcW w:w="1614" w:type="dxa"/>
          </w:tcPr>
          <w:p w:rsidR="00FD0078" w:rsidRPr="00117B90" w:rsidRDefault="00FD0078" w:rsidP="00CF5ECB">
            <w:pPr>
              <w:rPr>
                <w:rFonts w:asciiTheme="minorHAnsi" w:hAnsiTheme="minorHAnsi" w:cstheme="minorHAnsi"/>
                <w:sz w:val="22"/>
                <w:szCs w:val="22"/>
              </w:rPr>
            </w:pPr>
          </w:p>
        </w:tc>
      </w:tr>
      <w:tr w:rsidR="00FD0078" w:rsidTr="00FD0078">
        <w:tc>
          <w:tcPr>
            <w:tcW w:w="15614" w:type="dxa"/>
            <w:gridSpan w:val="5"/>
            <w:shd w:val="clear" w:color="auto" w:fill="FF7C80"/>
          </w:tcPr>
          <w:p w:rsidR="00FD0078" w:rsidRPr="00117B90" w:rsidRDefault="00FD0078" w:rsidP="00CF5ECB">
            <w:pPr>
              <w:rPr>
                <w:rFonts w:asciiTheme="minorHAnsi" w:hAnsiTheme="minorHAnsi" w:cstheme="minorHAnsi"/>
                <w:sz w:val="22"/>
                <w:szCs w:val="22"/>
              </w:rPr>
            </w:pPr>
            <w:r>
              <w:rPr>
                <w:rFonts w:asciiTheme="minorHAnsi" w:hAnsiTheme="minorHAnsi" w:cstheme="minorHAnsi"/>
                <w:sz w:val="22"/>
                <w:szCs w:val="22"/>
              </w:rPr>
              <w:t>iii.     Wider strategies</w:t>
            </w:r>
          </w:p>
        </w:tc>
      </w:tr>
      <w:tr w:rsidR="00CB0D82" w:rsidTr="00CF5ECB">
        <w:tc>
          <w:tcPr>
            <w:tcW w:w="5070" w:type="dxa"/>
          </w:tcPr>
          <w:p w:rsidR="00CB0D82" w:rsidRPr="00CB0D82" w:rsidRDefault="00CB0D82" w:rsidP="00650C59">
            <w:pPr>
              <w:pStyle w:val="TableParagraph"/>
              <w:kinsoku w:val="0"/>
              <w:overflowPunct w:val="0"/>
              <w:spacing w:before="60"/>
              <w:rPr>
                <w:rFonts w:ascii="Times New Roman" w:hAnsi="Times New Roman" w:cs="Times New Roman"/>
                <w:sz w:val="22"/>
                <w:szCs w:val="22"/>
              </w:rPr>
            </w:pPr>
            <w:r w:rsidRPr="00CB0D82">
              <w:rPr>
                <w:rFonts w:ascii="Times New Roman" w:hAnsi="Times New Roman" w:cs="Times New Roman"/>
                <w:w w:val="105"/>
                <w:sz w:val="22"/>
                <w:szCs w:val="22"/>
              </w:rPr>
              <w:t>Desired outcome</w:t>
            </w:r>
          </w:p>
        </w:tc>
        <w:tc>
          <w:tcPr>
            <w:tcW w:w="4536" w:type="dxa"/>
          </w:tcPr>
          <w:p w:rsidR="00CB0D82" w:rsidRPr="00CB0D82" w:rsidRDefault="00CB0D82" w:rsidP="00650C59">
            <w:pPr>
              <w:pStyle w:val="TableParagraph"/>
              <w:kinsoku w:val="0"/>
              <w:overflowPunct w:val="0"/>
              <w:spacing w:before="60"/>
              <w:ind w:left="103"/>
              <w:rPr>
                <w:rFonts w:ascii="Times New Roman" w:hAnsi="Times New Roman" w:cs="Times New Roman"/>
                <w:sz w:val="22"/>
                <w:szCs w:val="22"/>
              </w:rPr>
            </w:pPr>
            <w:r w:rsidRPr="00CB0D82">
              <w:rPr>
                <w:rFonts w:ascii="Times New Roman" w:hAnsi="Times New Roman" w:cs="Times New Roman"/>
                <w:w w:val="105"/>
                <w:sz w:val="22"/>
                <w:szCs w:val="22"/>
              </w:rPr>
              <w:t>Chosen approach and anticipated cost</w:t>
            </w:r>
          </w:p>
        </w:tc>
        <w:tc>
          <w:tcPr>
            <w:tcW w:w="2835" w:type="dxa"/>
          </w:tcPr>
          <w:p w:rsidR="00CB0D82" w:rsidRPr="00CB0D82" w:rsidRDefault="00CB0D82" w:rsidP="00650C59">
            <w:pPr>
              <w:pStyle w:val="TableParagraph"/>
              <w:kinsoku w:val="0"/>
              <w:overflowPunct w:val="0"/>
              <w:spacing w:before="60"/>
              <w:ind w:left="102"/>
              <w:rPr>
                <w:rFonts w:ascii="Times New Roman" w:hAnsi="Times New Roman" w:cs="Times New Roman"/>
                <w:sz w:val="22"/>
                <w:szCs w:val="22"/>
              </w:rPr>
            </w:pPr>
            <w:r w:rsidRPr="00CB0D82">
              <w:rPr>
                <w:rFonts w:ascii="Times New Roman" w:hAnsi="Times New Roman" w:cs="Times New Roman"/>
                <w:w w:val="105"/>
                <w:sz w:val="22"/>
                <w:szCs w:val="22"/>
              </w:rPr>
              <w:t>Impact (once reviewed)</w:t>
            </w:r>
          </w:p>
        </w:tc>
        <w:tc>
          <w:tcPr>
            <w:tcW w:w="1559" w:type="dxa"/>
          </w:tcPr>
          <w:p w:rsidR="00CB0D82" w:rsidRPr="00CB0D82" w:rsidRDefault="00CB0D82" w:rsidP="00650C59">
            <w:pPr>
              <w:pStyle w:val="TableParagraph"/>
              <w:kinsoku w:val="0"/>
              <w:overflowPunct w:val="0"/>
              <w:spacing w:before="60"/>
              <w:ind w:left="102"/>
              <w:rPr>
                <w:rFonts w:ascii="Times New Roman" w:hAnsi="Times New Roman" w:cs="Times New Roman"/>
                <w:sz w:val="22"/>
                <w:szCs w:val="22"/>
              </w:rPr>
            </w:pPr>
            <w:r w:rsidRPr="00CB0D82">
              <w:rPr>
                <w:rFonts w:ascii="Times New Roman" w:hAnsi="Times New Roman" w:cs="Times New Roman"/>
                <w:w w:val="105"/>
                <w:sz w:val="22"/>
                <w:szCs w:val="22"/>
              </w:rPr>
              <w:t>Staff lead</w:t>
            </w:r>
          </w:p>
        </w:tc>
        <w:tc>
          <w:tcPr>
            <w:tcW w:w="1614" w:type="dxa"/>
          </w:tcPr>
          <w:p w:rsidR="00CB0D82" w:rsidRPr="00CB0D82" w:rsidRDefault="00CB0D82" w:rsidP="00650C59">
            <w:pPr>
              <w:pStyle w:val="TableParagraph"/>
              <w:kinsoku w:val="0"/>
              <w:overflowPunct w:val="0"/>
              <w:spacing w:before="63" w:line="273" w:lineRule="auto"/>
              <w:rPr>
                <w:rFonts w:ascii="Times New Roman" w:hAnsi="Times New Roman" w:cs="Times New Roman"/>
                <w:sz w:val="22"/>
                <w:szCs w:val="22"/>
              </w:rPr>
            </w:pPr>
            <w:r w:rsidRPr="00CB0D82">
              <w:rPr>
                <w:rFonts w:ascii="Times New Roman" w:hAnsi="Times New Roman" w:cs="Times New Roman"/>
                <w:w w:val="95"/>
                <w:sz w:val="22"/>
                <w:szCs w:val="22"/>
              </w:rPr>
              <w:t xml:space="preserve">Review </w:t>
            </w:r>
            <w:r w:rsidRPr="00CB0D82">
              <w:rPr>
                <w:rFonts w:ascii="Times New Roman" w:hAnsi="Times New Roman" w:cs="Times New Roman"/>
                <w:w w:val="105"/>
                <w:sz w:val="22"/>
                <w:szCs w:val="22"/>
              </w:rPr>
              <w:t>date?</w:t>
            </w:r>
          </w:p>
        </w:tc>
      </w:tr>
      <w:tr w:rsidR="00CB0D82" w:rsidTr="00CF5ECB">
        <w:tc>
          <w:tcPr>
            <w:tcW w:w="5070" w:type="dxa"/>
          </w:tcPr>
          <w:p w:rsidR="00CB0D82" w:rsidRPr="008C75B7" w:rsidRDefault="00CB0D82" w:rsidP="00FD0078">
            <w:pPr>
              <w:pStyle w:val="TableParagraph"/>
              <w:kinsoku w:val="0"/>
              <w:overflowPunct w:val="0"/>
              <w:spacing w:before="56"/>
              <w:rPr>
                <w:sz w:val="22"/>
                <w:szCs w:val="22"/>
              </w:rPr>
            </w:pPr>
            <w:r w:rsidRPr="008C75B7">
              <w:rPr>
                <w:sz w:val="22"/>
                <w:szCs w:val="22"/>
                <w:u w:val="single" w:color="000000"/>
              </w:rPr>
              <w:t>Access to technology</w:t>
            </w:r>
          </w:p>
          <w:p w:rsidR="00CB0D82" w:rsidRPr="008C75B7" w:rsidRDefault="00CB0D82" w:rsidP="00FD0078">
            <w:pPr>
              <w:pStyle w:val="TableParagraph"/>
              <w:kinsoku w:val="0"/>
              <w:overflowPunct w:val="0"/>
              <w:spacing w:before="182" w:line="259" w:lineRule="auto"/>
              <w:ind w:right="149"/>
              <w:rPr>
                <w:sz w:val="22"/>
                <w:szCs w:val="22"/>
              </w:rPr>
            </w:pPr>
            <w:r w:rsidRPr="008C75B7">
              <w:rPr>
                <w:sz w:val="22"/>
                <w:szCs w:val="22"/>
              </w:rPr>
              <w:t xml:space="preserve">Additional electronic devices will enable us to loan out devices </w:t>
            </w:r>
            <w:proofErr w:type="gramStart"/>
            <w:r w:rsidRPr="008C75B7">
              <w:rPr>
                <w:sz w:val="22"/>
                <w:szCs w:val="22"/>
              </w:rPr>
              <w:t>to  families</w:t>
            </w:r>
            <w:proofErr w:type="gramEnd"/>
            <w:r w:rsidRPr="008C75B7">
              <w:rPr>
                <w:sz w:val="22"/>
                <w:szCs w:val="22"/>
              </w:rPr>
              <w:t xml:space="preserve"> who need them, enabling as many children as possible to have an individual device and therefore be able to fully access learning during a full school or partial school </w:t>
            </w:r>
            <w:r w:rsidRPr="008C75B7">
              <w:rPr>
                <w:sz w:val="22"/>
                <w:szCs w:val="22"/>
              </w:rPr>
              <w:lastRenderedPageBreak/>
              <w:t>closure. Progress and learning will be maintained for pupils and they will meet their end of year targets despite any closures.</w:t>
            </w:r>
          </w:p>
          <w:p w:rsidR="00CB0D82" w:rsidRPr="008C75B7" w:rsidRDefault="00CB0D82" w:rsidP="00FD0078">
            <w:pPr>
              <w:pStyle w:val="TableParagraph"/>
              <w:kinsoku w:val="0"/>
              <w:overflowPunct w:val="0"/>
              <w:spacing w:before="161" w:line="259" w:lineRule="auto"/>
              <w:rPr>
                <w:sz w:val="22"/>
                <w:szCs w:val="22"/>
              </w:rPr>
            </w:pPr>
            <w:r w:rsidRPr="008C75B7">
              <w:rPr>
                <w:sz w:val="22"/>
                <w:szCs w:val="22"/>
              </w:rPr>
              <w:t>The increase in device numbers will enable us to offer places at intervention clubs to a greater number of pupils if required.</w:t>
            </w:r>
          </w:p>
          <w:p w:rsidR="00CB0D82" w:rsidRPr="008C75B7" w:rsidRDefault="00CB0D82" w:rsidP="00FD0078">
            <w:pPr>
              <w:rPr>
                <w:rFonts w:asciiTheme="minorHAnsi" w:hAnsiTheme="minorHAnsi" w:cstheme="minorHAnsi"/>
                <w:sz w:val="22"/>
                <w:szCs w:val="22"/>
              </w:rPr>
            </w:pPr>
            <w:r w:rsidRPr="008C75B7">
              <w:rPr>
                <w:sz w:val="22"/>
                <w:szCs w:val="22"/>
              </w:rPr>
              <w:t xml:space="preserve">Therefore any children that have experienced significant disruption due to bubble closures can access personalised intervention. Also any child identified as having experienced learning loss due to </w:t>
            </w:r>
            <w:proofErr w:type="spellStart"/>
            <w:r w:rsidRPr="008C75B7">
              <w:rPr>
                <w:sz w:val="22"/>
                <w:szCs w:val="22"/>
              </w:rPr>
              <w:t>Covid</w:t>
            </w:r>
            <w:proofErr w:type="spellEnd"/>
            <w:r w:rsidRPr="008C75B7">
              <w:rPr>
                <w:sz w:val="22"/>
                <w:szCs w:val="22"/>
              </w:rPr>
              <w:t xml:space="preserve"> 19 is able to access personalised intervention.</w:t>
            </w:r>
          </w:p>
        </w:tc>
        <w:tc>
          <w:tcPr>
            <w:tcW w:w="4536" w:type="dxa"/>
          </w:tcPr>
          <w:p w:rsidR="00CB0D82" w:rsidRPr="008C75B7" w:rsidRDefault="00CB0D82" w:rsidP="008C75B7">
            <w:pPr>
              <w:rPr>
                <w:rFonts w:asciiTheme="minorHAnsi" w:hAnsiTheme="minorHAnsi" w:cstheme="minorHAnsi"/>
                <w:sz w:val="22"/>
                <w:szCs w:val="22"/>
              </w:rPr>
            </w:pPr>
          </w:p>
          <w:p w:rsidR="00CB0D82" w:rsidRPr="008C75B7" w:rsidRDefault="00CB0D82" w:rsidP="008C75B7">
            <w:pPr>
              <w:pStyle w:val="ListParagraph"/>
              <w:numPr>
                <w:ilvl w:val="0"/>
                <w:numId w:val="3"/>
              </w:numPr>
              <w:rPr>
                <w:rFonts w:asciiTheme="minorHAnsi" w:hAnsiTheme="minorHAnsi" w:cstheme="minorHAnsi"/>
                <w:sz w:val="22"/>
                <w:szCs w:val="22"/>
              </w:rPr>
            </w:pPr>
            <w:r w:rsidRPr="008C75B7">
              <w:rPr>
                <w:rFonts w:asciiTheme="minorHAnsi" w:hAnsiTheme="minorHAnsi" w:cstheme="minorHAnsi"/>
                <w:sz w:val="22"/>
                <w:szCs w:val="22"/>
              </w:rPr>
              <w:t xml:space="preserve">Purchase new </w:t>
            </w:r>
            <w:proofErr w:type="spellStart"/>
            <w:r w:rsidRPr="008C75B7">
              <w:rPr>
                <w:rFonts w:asciiTheme="minorHAnsi" w:hAnsiTheme="minorHAnsi" w:cstheme="minorHAnsi"/>
                <w:sz w:val="22"/>
                <w:szCs w:val="22"/>
              </w:rPr>
              <w:t>chromebooks</w:t>
            </w:r>
            <w:proofErr w:type="spellEnd"/>
            <w:r w:rsidRPr="008C75B7">
              <w:rPr>
                <w:rFonts w:asciiTheme="minorHAnsi" w:hAnsiTheme="minorHAnsi" w:cstheme="minorHAnsi"/>
                <w:sz w:val="22"/>
                <w:szCs w:val="22"/>
              </w:rPr>
              <w:t xml:space="preserve"> and trolleys.</w:t>
            </w:r>
          </w:p>
          <w:p w:rsidR="00CB0D82" w:rsidRPr="008C75B7" w:rsidRDefault="00CB0D82" w:rsidP="008C75B7">
            <w:pPr>
              <w:pStyle w:val="ListParagraph"/>
              <w:numPr>
                <w:ilvl w:val="0"/>
                <w:numId w:val="3"/>
              </w:numPr>
              <w:rPr>
                <w:rFonts w:asciiTheme="minorHAnsi" w:hAnsiTheme="minorHAnsi" w:cstheme="minorHAnsi"/>
                <w:sz w:val="22"/>
                <w:szCs w:val="22"/>
              </w:rPr>
            </w:pPr>
            <w:r w:rsidRPr="008C75B7">
              <w:rPr>
                <w:rFonts w:asciiTheme="minorHAnsi" w:hAnsiTheme="minorHAnsi" w:cstheme="minorHAnsi"/>
                <w:sz w:val="22"/>
                <w:szCs w:val="22"/>
              </w:rPr>
              <w:t>Upgrade batteries in existing technology.</w:t>
            </w:r>
          </w:p>
          <w:p w:rsidR="00CB0D82" w:rsidRDefault="00CB0D82" w:rsidP="008C75B7">
            <w:pPr>
              <w:pStyle w:val="ListParagraph"/>
              <w:numPr>
                <w:ilvl w:val="0"/>
                <w:numId w:val="3"/>
              </w:numPr>
              <w:rPr>
                <w:rFonts w:asciiTheme="minorHAnsi" w:hAnsiTheme="minorHAnsi" w:cstheme="minorHAnsi"/>
                <w:sz w:val="22"/>
                <w:szCs w:val="22"/>
              </w:rPr>
            </w:pPr>
            <w:r w:rsidRPr="008C75B7">
              <w:rPr>
                <w:rFonts w:asciiTheme="minorHAnsi" w:hAnsiTheme="minorHAnsi" w:cstheme="minorHAnsi"/>
                <w:sz w:val="22"/>
                <w:szCs w:val="22"/>
              </w:rPr>
              <w:t xml:space="preserve">Purchase staff technology </w:t>
            </w:r>
            <w:proofErr w:type="spellStart"/>
            <w:r w:rsidRPr="008C75B7">
              <w:rPr>
                <w:rFonts w:asciiTheme="minorHAnsi" w:hAnsiTheme="minorHAnsi" w:cstheme="minorHAnsi"/>
                <w:sz w:val="22"/>
                <w:szCs w:val="22"/>
              </w:rPr>
              <w:t>eg</w:t>
            </w:r>
            <w:proofErr w:type="spellEnd"/>
            <w:r w:rsidRPr="008C75B7">
              <w:rPr>
                <w:rFonts w:asciiTheme="minorHAnsi" w:hAnsiTheme="minorHAnsi" w:cstheme="minorHAnsi"/>
                <w:sz w:val="22"/>
                <w:szCs w:val="22"/>
              </w:rPr>
              <w:t xml:space="preserve"> cameras and microphones as necessary.</w:t>
            </w:r>
          </w:p>
          <w:p w:rsidR="00CB0D82" w:rsidRDefault="00CB0D82" w:rsidP="00CB0D8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Introduce Google classroom and </w:t>
            </w:r>
            <w:r>
              <w:rPr>
                <w:rFonts w:asciiTheme="minorHAnsi" w:hAnsiTheme="minorHAnsi" w:cstheme="minorHAnsi"/>
                <w:sz w:val="22"/>
                <w:szCs w:val="22"/>
              </w:rPr>
              <w:lastRenderedPageBreak/>
              <w:t>provide staff training</w:t>
            </w:r>
          </w:p>
          <w:p w:rsidR="00CB0D82" w:rsidRDefault="00CB0D82" w:rsidP="00CB0D82">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762A39" w:rsidRDefault="00762A39" w:rsidP="00762A39">
            <w:pPr>
              <w:pStyle w:val="ListParagraph"/>
              <w:rPr>
                <w:rFonts w:asciiTheme="minorHAnsi" w:hAnsiTheme="minorHAnsi" w:cstheme="minorHAnsi"/>
                <w:sz w:val="22"/>
                <w:szCs w:val="22"/>
              </w:rPr>
            </w:pPr>
          </w:p>
          <w:p w:rsidR="00F430BC" w:rsidRDefault="00F430BC" w:rsidP="00762A39">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F430BC" w:rsidRDefault="00F430BC" w:rsidP="00CB0D82">
            <w:pPr>
              <w:pStyle w:val="ListParagraph"/>
              <w:rPr>
                <w:rFonts w:asciiTheme="minorHAnsi" w:hAnsiTheme="minorHAnsi" w:cstheme="minorHAnsi"/>
                <w:sz w:val="22"/>
                <w:szCs w:val="22"/>
              </w:rPr>
            </w:pPr>
          </w:p>
          <w:p w:rsidR="00CB0D82" w:rsidRDefault="00CB0D82" w:rsidP="00CB0D82">
            <w:pPr>
              <w:pStyle w:val="ListParagraph"/>
              <w:rPr>
                <w:rFonts w:asciiTheme="minorHAnsi" w:hAnsiTheme="minorHAnsi" w:cstheme="minorHAnsi"/>
                <w:sz w:val="22"/>
                <w:szCs w:val="22"/>
              </w:rPr>
            </w:pPr>
          </w:p>
          <w:p w:rsidR="00CB0D82" w:rsidRPr="008C75B7" w:rsidRDefault="00F64469" w:rsidP="00CB0D82">
            <w:pPr>
              <w:pStyle w:val="ListParagraph"/>
              <w:rPr>
                <w:rFonts w:asciiTheme="minorHAnsi" w:hAnsiTheme="minorHAnsi" w:cstheme="minorHAnsi"/>
                <w:sz w:val="22"/>
                <w:szCs w:val="22"/>
              </w:rPr>
            </w:pPr>
            <w:r>
              <w:rPr>
                <w:rFonts w:asciiTheme="minorHAnsi" w:hAnsiTheme="minorHAnsi" w:cstheme="minorHAnsi"/>
                <w:sz w:val="22"/>
                <w:szCs w:val="22"/>
              </w:rPr>
              <w:t>£21,000</w:t>
            </w:r>
          </w:p>
        </w:tc>
        <w:tc>
          <w:tcPr>
            <w:tcW w:w="2835" w:type="dxa"/>
          </w:tcPr>
          <w:p w:rsidR="00CB0D82" w:rsidRPr="00117B90" w:rsidRDefault="00CB0D82" w:rsidP="00CF5ECB">
            <w:pPr>
              <w:rPr>
                <w:rFonts w:asciiTheme="minorHAnsi" w:hAnsiTheme="minorHAnsi" w:cstheme="minorHAnsi"/>
                <w:sz w:val="22"/>
                <w:szCs w:val="22"/>
              </w:rPr>
            </w:pPr>
          </w:p>
        </w:tc>
        <w:tc>
          <w:tcPr>
            <w:tcW w:w="1559" w:type="dxa"/>
          </w:tcPr>
          <w:p w:rsidR="00CB0D82" w:rsidRDefault="00CB0D82" w:rsidP="00CF5ECB">
            <w:pPr>
              <w:rPr>
                <w:rFonts w:asciiTheme="minorHAnsi" w:hAnsiTheme="minorHAnsi" w:cstheme="minorHAnsi"/>
                <w:sz w:val="22"/>
                <w:szCs w:val="22"/>
              </w:rPr>
            </w:pPr>
          </w:p>
          <w:p w:rsidR="00CB0D82" w:rsidRPr="00117B90" w:rsidRDefault="00CB0D82" w:rsidP="00CF5ECB">
            <w:pPr>
              <w:rPr>
                <w:rFonts w:asciiTheme="minorHAnsi" w:hAnsiTheme="minorHAnsi" w:cstheme="minorHAnsi"/>
                <w:sz w:val="22"/>
                <w:szCs w:val="22"/>
              </w:rPr>
            </w:pPr>
            <w:r>
              <w:rPr>
                <w:rFonts w:asciiTheme="minorHAnsi" w:hAnsiTheme="minorHAnsi" w:cstheme="minorHAnsi"/>
                <w:sz w:val="22"/>
                <w:szCs w:val="22"/>
              </w:rPr>
              <w:t>SLT &amp; WM</w:t>
            </w:r>
          </w:p>
        </w:tc>
        <w:tc>
          <w:tcPr>
            <w:tcW w:w="1614" w:type="dxa"/>
          </w:tcPr>
          <w:p w:rsidR="00CB0D82" w:rsidRDefault="00CB0D82" w:rsidP="00CF5ECB">
            <w:pPr>
              <w:rPr>
                <w:rFonts w:asciiTheme="minorHAnsi" w:hAnsiTheme="minorHAnsi" w:cstheme="minorHAnsi"/>
                <w:sz w:val="22"/>
                <w:szCs w:val="22"/>
              </w:rPr>
            </w:pPr>
          </w:p>
          <w:p w:rsidR="00CB0D82" w:rsidRPr="00117B90" w:rsidRDefault="00CB0D82" w:rsidP="00CF5ECB">
            <w:pPr>
              <w:rPr>
                <w:rFonts w:asciiTheme="minorHAnsi" w:hAnsiTheme="minorHAnsi" w:cstheme="minorHAnsi"/>
                <w:sz w:val="22"/>
                <w:szCs w:val="22"/>
              </w:rPr>
            </w:pPr>
            <w:r>
              <w:rPr>
                <w:rFonts w:asciiTheme="minorHAnsi" w:hAnsiTheme="minorHAnsi" w:cstheme="minorHAnsi"/>
                <w:sz w:val="22"/>
                <w:szCs w:val="22"/>
              </w:rPr>
              <w:t>February 2021</w:t>
            </w:r>
          </w:p>
        </w:tc>
      </w:tr>
      <w:tr w:rsidR="00762A39" w:rsidTr="00CB2FEE">
        <w:tc>
          <w:tcPr>
            <w:tcW w:w="15614" w:type="dxa"/>
            <w:gridSpan w:val="5"/>
          </w:tcPr>
          <w:p w:rsidR="00762A39" w:rsidRDefault="00762A39" w:rsidP="00CF5ECB">
            <w:pPr>
              <w:rPr>
                <w:rFonts w:asciiTheme="minorHAnsi" w:hAnsiTheme="minorHAnsi" w:cstheme="minorHAnsi"/>
                <w:w w:val="105"/>
                <w:sz w:val="22"/>
                <w:szCs w:val="22"/>
              </w:rPr>
            </w:pPr>
          </w:p>
          <w:p w:rsidR="00762A39" w:rsidRPr="00762A39" w:rsidRDefault="00762A39" w:rsidP="00CF5ECB">
            <w:pPr>
              <w:rPr>
                <w:rFonts w:asciiTheme="minorHAnsi" w:hAnsiTheme="minorHAnsi" w:cstheme="minorHAnsi"/>
                <w:sz w:val="22"/>
                <w:szCs w:val="22"/>
              </w:rPr>
            </w:pPr>
            <w:r w:rsidRPr="00432BE1">
              <w:rPr>
                <w:rFonts w:asciiTheme="minorHAnsi" w:hAnsiTheme="minorHAnsi" w:cstheme="minorHAnsi"/>
                <w:w w:val="105"/>
                <w:sz w:val="22"/>
                <w:szCs w:val="22"/>
              </w:rPr>
              <w:t xml:space="preserve">Cost </w:t>
            </w:r>
            <w:proofErr w:type="spellStart"/>
            <w:r w:rsidRPr="00432BE1">
              <w:rPr>
                <w:rFonts w:asciiTheme="minorHAnsi" w:hAnsiTheme="minorHAnsi" w:cstheme="minorHAnsi"/>
                <w:w w:val="105"/>
                <w:sz w:val="22"/>
                <w:szCs w:val="22"/>
              </w:rPr>
              <w:t>Covid</w:t>
            </w:r>
            <w:proofErr w:type="spellEnd"/>
            <w:r w:rsidRPr="00432BE1">
              <w:rPr>
                <w:rFonts w:asciiTheme="minorHAnsi" w:hAnsiTheme="minorHAnsi" w:cstheme="minorHAnsi"/>
                <w:w w:val="105"/>
                <w:sz w:val="22"/>
                <w:szCs w:val="22"/>
              </w:rPr>
              <w:t xml:space="preserve"> Catch-Up to date  =    </w:t>
            </w:r>
            <w:r w:rsidR="00432BE1" w:rsidRPr="00432BE1">
              <w:rPr>
                <w:rFonts w:asciiTheme="minorHAnsi" w:hAnsiTheme="minorHAnsi" w:cstheme="minorHAnsi"/>
                <w:w w:val="105"/>
                <w:sz w:val="22"/>
                <w:szCs w:val="22"/>
              </w:rPr>
              <w:t>£45,040</w:t>
            </w:r>
          </w:p>
          <w:p w:rsidR="00762A39" w:rsidRDefault="00762A39" w:rsidP="00CF5ECB">
            <w:pPr>
              <w:rPr>
                <w:rFonts w:asciiTheme="minorHAnsi" w:hAnsiTheme="minorHAnsi" w:cstheme="minorHAnsi"/>
                <w:sz w:val="22"/>
                <w:szCs w:val="22"/>
              </w:rPr>
            </w:pPr>
          </w:p>
          <w:p w:rsidR="00762A39" w:rsidRPr="00117B90" w:rsidRDefault="00762A39" w:rsidP="00CF5ECB">
            <w:pPr>
              <w:rPr>
                <w:rFonts w:asciiTheme="minorHAnsi" w:hAnsiTheme="minorHAnsi" w:cstheme="minorHAnsi"/>
                <w:sz w:val="22"/>
                <w:szCs w:val="22"/>
              </w:rPr>
            </w:pPr>
          </w:p>
        </w:tc>
      </w:tr>
    </w:tbl>
    <w:p w:rsidR="00652E05" w:rsidRDefault="00652E05" w:rsidP="00652E05">
      <w:pPr>
        <w:rPr>
          <w:rFonts w:ascii="Times New Roman" w:hAnsi="Times New Roman" w:cs="Times New Roman"/>
        </w:rPr>
      </w:pPr>
    </w:p>
    <w:p w:rsidR="00652E05" w:rsidRDefault="00652E05" w:rsidP="00652E05">
      <w:pPr>
        <w:rPr>
          <w:rFonts w:ascii="Times New Roman" w:hAnsi="Times New Roman" w:cs="Times New Roman"/>
        </w:rPr>
      </w:pPr>
    </w:p>
    <w:p w:rsidR="00652E05" w:rsidRDefault="00652E05" w:rsidP="00652E05">
      <w:pPr>
        <w:rPr>
          <w:rFonts w:ascii="Times New Roman" w:hAnsi="Times New Roman" w:cs="Times New Roman"/>
        </w:rPr>
      </w:pPr>
    </w:p>
    <w:p w:rsidR="009B47B3" w:rsidRDefault="009B47B3"/>
    <w:p w:rsidR="0098182C" w:rsidRDefault="0098182C"/>
    <w:p w:rsidR="0098182C" w:rsidRDefault="0098182C"/>
    <w:p w:rsidR="0098182C" w:rsidRDefault="0098182C"/>
    <w:p w:rsidR="0098182C" w:rsidRDefault="0098182C"/>
    <w:p w:rsidR="0098182C" w:rsidRDefault="0098182C"/>
    <w:sectPr w:rsidR="0098182C" w:rsidSect="00652E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3" w:hanging="360"/>
      </w:pPr>
      <w:rPr>
        <w:b w:val="0"/>
        <w:w w:val="99"/>
        <w:position w:val="1"/>
      </w:rPr>
    </w:lvl>
    <w:lvl w:ilvl="1">
      <w:numFmt w:val="bullet"/>
      <w:lvlText w:val="•"/>
      <w:lvlJc w:val="left"/>
      <w:pPr>
        <w:ind w:left="855" w:hanging="360"/>
      </w:pPr>
    </w:lvl>
    <w:lvl w:ilvl="2">
      <w:numFmt w:val="bullet"/>
      <w:lvlText w:val="•"/>
      <w:lvlJc w:val="left"/>
      <w:pPr>
        <w:ind w:left="1611" w:hanging="360"/>
      </w:pPr>
    </w:lvl>
    <w:lvl w:ilvl="3">
      <w:numFmt w:val="bullet"/>
      <w:lvlText w:val="•"/>
      <w:lvlJc w:val="left"/>
      <w:pPr>
        <w:ind w:left="2367" w:hanging="360"/>
      </w:pPr>
    </w:lvl>
    <w:lvl w:ilvl="4">
      <w:numFmt w:val="bullet"/>
      <w:lvlText w:val="•"/>
      <w:lvlJc w:val="left"/>
      <w:pPr>
        <w:ind w:left="3122" w:hanging="360"/>
      </w:pPr>
    </w:lvl>
    <w:lvl w:ilvl="5">
      <w:numFmt w:val="bullet"/>
      <w:lvlText w:val="•"/>
      <w:lvlJc w:val="left"/>
      <w:pPr>
        <w:ind w:left="3878" w:hanging="360"/>
      </w:pPr>
    </w:lvl>
    <w:lvl w:ilvl="6">
      <w:numFmt w:val="bullet"/>
      <w:lvlText w:val="•"/>
      <w:lvlJc w:val="left"/>
      <w:pPr>
        <w:ind w:left="4634" w:hanging="360"/>
      </w:pPr>
    </w:lvl>
    <w:lvl w:ilvl="7">
      <w:numFmt w:val="bullet"/>
      <w:lvlText w:val="•"/>
      <w:lvlJc w:val="left"/>
      <w:pPr>
        <w:ind w:left="5390" w:hanging="360"/>
      </w:pPr>
    </w:lvl>
    <w:lvl w:ilvl="8">
      <w:numFmt w:val="bullet"/>
      <w:lvlText w:val="•"/>
      <w:lvlJc w:val="left"/>
      <w:pPr>
        <w:ind w:left="6145" w:hanging="360"/>
      </w:pPr>
    </w:lvl>
  </w:abstractNum>
  <w:abstractNum w:abstractNumId="1">
    <w:nsid w:val="3A307C40"/>
    <w:multiLevelType w:val="hybridMultilevel"/>
    <w:tmpl w:val="FAEC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CF5FEC"/>
    <w:multiLevelType w:val="hybridMultilevel"/>
    <w:tmpl w:val="4F501C3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05"/>
    <w:rsid w:val="00017495"/>
    <w:rsid w:val="00117B90"/>
    <w:rsid w:val="001E6FF6"/>
    <w:rsid w:val="001F21EE"/>
    <w:rsid w:val="00234AC9"/>
    <w:rsid w:val="00274F3C"/>
    <w:rsid w:val="00280337"/>
    <w:rsid w:val="00305238"/>
    <w:rsid w:val="00432BE1"/>
    <w:rsid w:val="00652E05"/>
    <w:rsid w:val="00762A39"/>
    <w:rsid w:val="008555A0"/>
    <w:rsid w:val="008C75B7"/>
    <w:rsid w:val="008E6829"/>
    <w:rsid w:val="0098182C"/>
    <w:rsid w:val="009B47B3"/>
    <w:rsid w:val="00C26806"/>
    <w:rsid w:val="00C35AB3"/>
    <w:rsid w:val="00C40587"/>
    <w:rsid w:val="00CB0D82"/>
    <w:rsid w:val="00CF5ECB"/>
    <w:rsid w:val="00E40866"/>
    <w:rsid w:val="00EE5ECA"/>
    <w:rsid w:val="00F23BB0"/>
    <w:rsid w:val="00F430BC"/>
    <w:rsid w:val="00F64469"/>
    <w:rsid w:val="00FB7C62"/>
    <w:rsid w:val="00FD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E05"/>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652E05"/>
    <w:pPr>
      <w:spacing w:before="85"/>
      <w:ind w:left="130"/>
      <w:outlineLvl w:val="0"/>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2E05"/>
    <w:pPr>
      <w:ind w:left="100"/>
    </w:pPr>
  </w:style>
  <w:style w:type="character" w:customStyle="1" w:styleId="Heading1Char">
    <w:name w:val="Heading 1 Char"/>
    <w:basedOn w:val="DefaultParagraphFont"/>
    <w:link w:val="Heading1"/>
    <w:uiPriority w:val="9"/>
    <w:rsid w:val="00652E05"/>
    <w:rPr>
      <w:rFonts w:ascii="Times New Roman" w:eastAsiaTheme="minorEastAsia" w:hAnsi="Times New Roman" w:cs="Times New Roman"/>
      <w:sz w:val="36"/>
      <w:szCs w:val="36"/>
      <w:lang w:eastAsia="en-GB"/>
    </w:rPr>
  </w:style>
  <w:style w:type="paragraph" w:styleId="BodyText">
    <w:name w:val="Body Text"/>
    <w:basedOn w:val="Normal"/>
    <w:link w:val="BodyTextChar"/>
    <w:uiPriority w:val="1"/>
    <w:qFormat/>
    <w:rsid w:val="00652E05"/>
    <w:rPr>
      <w:sz w:val="22"/>
      <w:szCs w:val="22"/>
    </w:rPr>
  </w:style>
  <w:style w:type="character" w:customStyle="1" w:styleId="BodyTextChar">
    <w:name w:val="Body Text Char"/>
    <w:basedOn w:val="DefaultParagraphFont"/>
    <w:link w:val="BodyText"/>
    <w:uiPriority w:val="1"/>
    <w:rsid w:val="00652E05"/>
    <w:rPr>
      <w:rFonts w:ascii="Calibri" w:eastAsiaTheme="minorEastAsia" w:hAnsi="Calibri" w:cs="Calibri"/>
      <w:lang w:eastAsia="en-GB"/>
    </w:rPr>
  </w:style>
  <w:style w:type="table" w:styleId="TableGrid">
    <w:name w:val="Table Grid"/>
    <w:basedOn w:val="TableNormal"/>
    <w:uiPriority w:val="59"/>
    <w:rsid w:val="0065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E05"/>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652E05"/>
    <w:pPr>
      <w:spacing w:before="85"/>
      <w:ind w:left="130"/>
      <w:outlineLvl w:val="0"/>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2E05"/>
    <w:pPr>
      <w:ind w:left="100"/>
    </w:pPr>
  </w:style>
  <w:style w:type="character" w:customStyle="1" w:styleId="Heading1Char">
    <w:name w:val="Heading 1 Char"/>
    <w:basedOn w:val="DefaultParagraphFont"/>
    <w:link w:val="Heading1"/>
    <w:uiPriority w:val="9"/>
    <w:rsid w:val="00652E05"/>
    <w:rPr>
      <w:rFonts w:ascii="Times New Roman" w:eastAsiaTheme="minorEastAsia" w:hAnsi="Times New Roman" w:cs="Times New Roman"/>
      <w:sz w:val="36"/>
      <w:szCs w:val="36"/>
      <w:lang w:eastAsia="en-GB"/>
    </w:rPr>
  </w:style>
  <w:style w:type="paragraph" w:styleId="BodyText">
    <w:name w:val="Body Text"/>
    <w:basedOn w:val="Normal"/>
    <w:link w:val="BodyTextChar"/>
    <w:uiPriority w:val="1"/>
    <w:qFormat/>
    <w:rsid w:val="00652E05"/>
    <w:rPr>
      <w:sz w:val="22"/>
      <w:szCs w:val="22"/>
    </w:rPr>
  </w:style>
  <w:style w:type="character" w:customStyle="1" w:styleId="BodyTextChar">
    <w:name w:val="Body Text Char"/>
    <w:basedOn w:val="DefaultParagraphFont"/>
    <w:link w:val="BodyText"/>
    <w:uiPriority w:val="1"/>
    <w:rsid w:val="00652E05"/>
    <w:rPr>
      <w:rFonts w:ascii="Calibri" w:eastAsiaTheme="minorEastAsia" w:hAnsi="Calibri" w:cs="Calibri"/>
      <w:lang w:eastAsia="en-GB"/>
    </w:rPr>
  </w:style>
  <w:style w:type="table" w:styleId="TableGrid">
    <w:name w:val="Table Grid"/>
    <w:basedOn w:val="TableNormal"/>
    <w:uiPriority w:val="59"/>
    <w:rsid w:val="0065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A42B-FA01-48B6-8453-EFE84427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Frize</dc:creator>
  <cp:lastModifiedBy>Esther Nadin</cp:lastModifiedBy>
  <cp:revision>2</cp:revision>
  <dcterms:created xsi:type="dcterms:W3CDTF">2022-01-28T14:16:00Z</dcterms:created>
  <dcterms:modified xsi:type="dcterms:W3CDTF">2022-01-28T14:16:00Z</dcterms:modified>
</cp:coreProperties>
</file>