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38301" w14:textId="60116AEC" w:rsidR="008F56E0" w:rsidRDefault="003A5D27">
      <w:pPr>
        <w:ind w:left="117"/>
        <w:rPr>
          <w:rFonts w:ascii="Times New Roman"/>
          <w:sz w:val="20"/>
        </w:rPr>
      </w:pPr>
      <w:r>
        <w:rPr>
          <w:rFonts w:ascii="Times New Roman"/>
          <w:spacing w:val="38"/>
          <w:sz w:val="20"/>
        </w:rPr>
        <w:t xml:space="preserve"> </w:t>
      </w:r>
    </w:p>
    <w:p w14:paraId="57457988" w14:textId="77777777" w:rsidR="008F56E0" w:rsidRDefault="008F56E0">
      <w:pPr>
        <w:pStyle w:val="BodyText"/>
        <w:spacing w:before="2"/>
        <w:ind w:left="0"/>
        <w:rPr>
          <w:rFonts w:ascii="Times New Roman"/>
          <w:sz w:val="18"/>
        </w:rPr>
      </w:pPr>
    </w:p>
    <w:p w14:paraId="1F542AC7" w14:textId="77777777" w:rsidR="008F56E0" w:rsidRDefault="003A5D27">
      <w:pPr>
        <w:pStyle w:val="Title"/>
      </w:pPr>
      <w:r>
        <w:rPr>
          <w:color w:val="25345F"/>
        </w:rPr>
        <w:t>Provider Access Arrangements</w:t>
      </w:r>
    </w:p>
    <w:p w14:paraId="7AF9DBFF" w14:textId="77777777" w:rsidR="008F56E0" w:rsidRDefault="003A5D27">
      <w:pPr>
        <w:pStyle w:val="Heading1"/>
        <w:spacing w:before="227"/>
      </w:pPr>
      <w:r>
        <w:rPr>
          <w:color w:val="25345F"/>
        </w:rPr>
        <w:t>Introduction</w:t>
      </w:r>
    </w:p>
    <w:p w14:paraId="5E79BF52" w14:textId="516494F9" w:rsidR="008F56E0" w:rsidRDefault="003A5D27">
      <w:pPr>
        <w:pStyle w:val="BodyText"/>
        <w:spacing w:before="126" w:line="235" w:lineRule="auto"/>
        <w:ind w:left="134"/>
      </w:pPr>
      <w:r>
        <w:t>This policy statement sets out the academy's arrangements for managing the access of providers (who are giving information about their education or training offer) to students at the academy.</w:t>
      </w:r>
    </w:p>
    <w:p w14:paraId="7FAD8606" w14:textId="77777777" w:rsidR="008F56E0" w:rsidRDefault="003A5D27">
      <w:pPr>
        <w:pStyle w:val="BodyText"/>
        <w:spacing w:before="117"/>
        <w:ind w:left="134"/>
      </w:pPr>
      <w:r>
        <w:t>This policy meets the requirements of:</w:t>
      </w:r>
    </w:p>
    <w:p w14:paraId="3EFBA132" w14:textId="77777777" w:rsidR="008F56E0" w:rsidRDefault="003A5D27">
      <w:pPr>
        <w:pStyle w:val="ListParagraph"/>
        <w:numPr>
          <w:ilvl w:val="0"/>
          <w:numId w:val="1"/>
        </w:numPr>
        <w:tabs>
          <w:tab w:val="left" w:pos="305"/>
        </w:tabs>
        <w:rPr>
          <w:sz w:val="19"/>
        </w:rPr>
      </w:pPr>
      <w:r>
        <w:rPr>
          <w:sz w:val="19"/>
        </w:rPr>
        <w:t>Section 42B of the Education Act</w:t>
      </w:r>
      <w:r>
        <w:rPr>
          <w:spacing w:val="-4"/>
          <w:sz w:val="19"/>
        </w:rPr>
        <w:t xml:space="preserve"> </w:t>
      </w:r>
      <w:r>
        <w:rPr>
          <w:sz w:val="19"/>
        </w:rPr>
        <w:t>1997</w:t>
      </w:r>
    </w:p>
    <w:p w14:paraId="5663CF4F" w14:textId="77777777" w:rsidR="008F56E0" w:rsidRDefault="003A5D27">
      <w:pPr>
        <w:pStyle w:val="ListParagraph"/>
        <w:numPr>
          <w:ilvl w:val="0"/>
          <w:numId w:val="1"/>
        </w:numPr>
        <w:tabs>
          <w:tab w:val="left" w:pos="305"/>
        </w:tabs>
        <w:rPr>
          <w:sz w:val="19"/>
        </w:rPr>
      </w:pPr>
      <w:r>
        <w:rPr>
          <w:sz w:val="19"/>
        </w:rPr>
        <w:t>Department for Education (</w:t>
      </w:r>
      <w:proofErr w:type="spellStart"/>
      <w:r>
        <w:rPr>
          <w:sz w:val="19"/>
        </w:rPr>
        <w:t>DfE</w:t>
      </w:r>
      <w:proofErr w:type="spellEnd"/>
      <w:r>
        <w:rPr>
          <w:sz w:val="19"/>
        </w:rPr>
        <w:t>) Statutory Careers Guidance and Access and for Education and Training Providers January</w:t>
      </w:r>
      <w:r>
        <w:rPr>
          <w:spacing w:val="-31"/>
          <w:sz w:val="19"/>
        </w:rPr>
        <w:t xml:space="preserve"> </w:t>
      </w:r>
      <w:r>
        <w:rPr>
          <w:sz w:val="19"/>
        </w:rPr>
        <w:t>2018.</w:t>
      </w:r>
    </w:p>
    <w:p w14:paraId="4E14E2DD" w14:textId="6124A504" w:rsidR="008F56E0" w:rsidRDefault="003A5D27">
      <w:pPr>
        <w:pStyle w:val="ListParagraph"/>
        <w:numPr>
          <w:ilvl w:val="0"/>
          <w:numId w:val="1"/>
        </w:numPr>
        <w:tabs>
          <w:tab w:val="left" w:pos="305"/>
        </w:tabs>
        <w:rPr>
          <w:sz w:val="19"/>
        </w:rPr>
      </w:pPr>
      <w:bookmarkStart w:id="0" w:name="_GoBack"/>
      <w:bookmarkEnd w:id="0"/>
      <w:r>
        <w:rPr>
          <w:sz w:val="19"/>
        </w:rPr>
        <w:t>The Careers and Enterprise Company - GATSBY</w:t>
      </w:r>
      <w:r>
        <w:rPr>
          <w:spacing w:val="-4"/>
          <w:sz w:val="19"/>
        </w:rPr>
        <w:t xml:space="preserve"> </w:t>
      </w:r>
      <w:r>
        <w:rPr>
          <w:sz w:val="19"/>
        </w:rPr>
        <w:t>Benchmarks</w:t>
      </w:r>
    </w:p>
    <w:p w14:paraId="125017F9" w14:textId="77777777" w:rsidR="008F56E0" w:rsidRDefault="008F56E0">
      <w:pPr>
        <w:pStyle w:val="BodyText"/>
        <w:spacing w:before="2"/>
        <w:ind w:left="0"/>
      </w:pPr>
    </w:p>
    <w:p w14:paraId="25B45D36" w14:textId="77777777" w:rsidR="008F56E0" w:rsidRDefault="003A5D27">
      <w:pPr>
        <w:pStyle w:val="Heading1"/>
      </w:pPr>
      <w:r>
        <w:rPr>
          <w:color w:val="25345F"/>
        </w:rPr>
        <w:t>Aims and objectives</w:t>
      </w:r>
    </w:p>
    <w:p w14:paraId="1368AB79" w14:textId="77777777" w:rsidR="008F56E0" w:rsidRDefault="003A5D27">
      <w:pPr>
        <w:pStyle w:val="ListParagraph"/>
        <w:numPr>
          <w:ilvl w:val="0"/>
          <w:numId w:val="1"/>
        </w:numPr>
        <w:tabs>
          <w:tab w:val="left" w:pos="305"/>
        </w:tabs>
        <w:spacing w:before="113"/>
        <w:rPr>
          <w:sz w:val="19"/>
        </w:rPr>
      </w:pPr>
      <w:r>
        <w:rPr>
          <w:sz w:val="19"/>
        </w:rPr>
        <w:t>To sustain students' aspirations and</w:t>
      </w:r>
      <w:r>
        <w:rPr>
          <w:spacing w:val="-3"/>
          <w:sz w:val="19"/>
        </w:rPr>
        <w:t xml:space="preserve"> </w:t>
      </w:r>
      <w:r>
        <w:rPr>
          <w:sz w:val="19"/>
        </w:rPr>
        <w:t>expectations.</w:t>
      </w:r>
    </w:p>
    <w:p w14:paraId="3187060B" w14:textId="77777777" w:rsidR="008F56E0" w:rsidRDefault="003A5D27">
      <w:pPr>
        <w:pStyle w:val="ListParagraph"/>
        <w:numPr>
          <w:ilvl w:val="0"/>
          <w:numId w:val="1"/>
        </w:numPr>
        <w:tabs>
          <w:tab w:val="left" w:pos="305"/>
        </w:tabs>
        <w:rPr>
          <w:sz w:val="19"/>
        </w:rPr>
      </w:pPr>
      <w:r>
        <w:rPr>
          <w:sz w:val="19"/>
        </w:rPr>
        <w:t>To enable students to set personal objectives and goals in relation to their future</w:t>
      </w:r>
      <w:r>
        <w:rPr>
          <w:spacing w:val="-9"/>
          <w:sz w:val="19"/>
        </w:rPr>
        <w:t xml:space="preserve"> </w:t>
      </w:r>
      <w:r>
        <w:rPr>
          <w:sz w:val="19"/>
        </w:rPr>
        <w:t>choices.</w:t>
      </w:r>
    </w:p>
    <w:p w14:paraId="23FF999B" w14:textId="77777777" w:rsidR="008F56E0" w:rsidRDefault="003A5D27">
      <w:pPr>
        <w:pStyle w:val="ListParagraph"/>
        <w:numPr>
          <w:ilvl w:val="0"/>
          <w:numId w:val="1"/>
        </w:numPr>
        <w:tabs>
          <w:tab w:val="left" w:pos="305"/>
        </w:tabs>
        <w:rPr>
          <w:sz w:val="19"/>
        </w:rPr>
      </w:pPr>
      <w:r>
        <w:rPr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z w:val="19"/>
        </w:rPr>
        <w:t>ensure</w:t>
      </w:r>
      <w:r>
        <w:rPr>
          <w:spacing w:val="-10"/>
          <w:sz w:val="19"/>
        </w:rPr>
        <w:t xml:space="preserve"> </w:t>
      </w:r>
      <w:r>
        <w:rPr>
          <w:sz w:val="19"/>
        </w:rPr>
        <w:t>students</w:t>
      </w:r>
      <w:r>
        <w:rPr>
          <w:spacing w:val="-9"/>
          <w:sz w:val="19"/>
        </w:rPr>
        <w:t xml:space="preserve"> </w:t>
      </w:r>
      <w:r>
        <w:rPr>
          <w:sz w:val="19"/>
        </w:rPr>
        <w:t>are</w:t>
      </w:r>
      <w:r>
        <w:rPr>
          <w:spacing w:val="-10"/>
          <w:sz w:val="19"/>
        </w:rPr>
        <w:t xml:space="preserve"> </w:t>
      </w:r>
      <w:r>
        <w:rPr>
          <w:sz w:val="19"/>
        </w:rPr>
        <w:t>aware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all</w:t>
      </w:r>
      <w:r>
        <w:rPr>
          <w:spacing w:val="-10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options</w:t>
      </w:r>
      <w:r>
        <w:rPr>
          <w:spacing w:val="-9"/>
          <w:sz w:val="19"/>
        </w:rPr>
        <w:t xml:space="preserve"> </w:t>
      </w:r>
      <w:r>
        <w:rPr>
          <w:sz w:val="19"/>
        </w:rPr>
        <w:t>available</w:t>
      </w:r>
      <w:r>
        <w:rPr>
          <w:spacing w:val="-10"/>
          <w:sz w:val="19"/>
        </w:rPr>
        <w:t xml:space="preserve"> </w:t>
      </w:r>
      <w:r>
        <w:rPr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z w:val="19"/>
        </w:rPr>
        <w:t>them</w:t>
      </w:r>
      <w:r>
        <w:rPr>
          <w:spacing w:val="-10"/>
          <w:sz w:val="19"/>
        </w:rPr>
        <w:t xml:space="preserve"> </w:t>
      </w:r>
      <w:r>
        <w:rPr>
          <w:sz w:val="19"/>
        </w:rPr>
        <w:t>including:</w:t>
      </w:r>
      <w:r>
        <w:rPr>
          <w:spacing w:val="-8"/>
          <w:sz w:val="19"/>
        </w:rPr>
        <w:t xml:space="preserve"> </w:t>
      </w:r>
      <w:r>
        <w:rPr>
          <w:sz w:val="19"/>
        </w:rPr>
        <w:t>further</w:t>
      </w:r>
      <w:r>
        <w:rPr>
          <w:spacing w:val="-9"/>
          <w:sz w:val="19"/>
        </w:rPr>
        <w:t xml:space="preserve"> </w:t>
      </w:r>
      <w:r>
        <w:rPr>
          <w:sz w:val="19"/>
        </w:rPr>
        <w:t>education,</w:t>
      </w:r>
      <w:r>
        <w:rPr>
          <w:spacing w:val="-11"/>
          <w:sz w:val="19"/>
        </w:rPr>
        <w:t xml:space="preserve"> </w:t>
      </w:r>
      <w:r>
        <w:rPr>
          <w:sz w:val="19"/>
        </w:rPr>
        <w:t>higher</w:t>
      </w:r>
      <w:r>
        <w:rPr>
          <w:spacing w:val="-9"/>
          <w:sz w:val="19"/>
        </w:rPr>
        <w:t xml:space="preserve"> </w:t>
      </w:r>
      <w:r>
        <w:rPr>
          <w:sz w:val="19"/>
        </w:rPr>
        <w:t>education</w:t>
      </w:r>
      <w:r>
        <w:rPr>
          <w:spacing w:val="-7"/>
          <w:sz w:val="19"/>
        </w:rPr>
        <w:t xml:space="preserve"> </w:t>
      </w:r>
      <w:r>
        <w:rPr>
          <w:sz w:val="19"/>
        </w:rPr>
        <w:t>and</w:t>
      </w:r>
      <w:r>
        <w:rPr>
          <w:spacing w:val="-8"/>
          <w:sz w:val="19"/>
        </w:rPr>
        <w:t xml:space="preserve"> </w:t>
      </w:r>
      <w:r>
        <w:rPr>
          <w:sz w:val="19"/>
        </w:rPr>
        <w:t>apprenticeships.</w:t>
      </w:r>
    </w:p>
    <w:p w14:paraId="1FB49F56" w14:textId="77777777" w:rsidR="008F56E0" w:rsidRDefault="003A5D27">
      <w:pPr>
        <w:pStyle w:val="ListParagraph"/>
        <w:numPr>
          <w:ilvl w:val="0"/>
          <w:numId w:val="1"/>
        </w:numPr>
        <w:tabs>
          <w:tab w:val="left" w:pos="305"/>
        </w:tabs>
        <w:rPr>
          <w:sz w:val="19"/>
        </w:rPr>
      </w:pPr>
      <w:r>
        <w:rPr>
          <w:sz w:val="19"/>
        </w:rPr>
        <w:t>To promote lifelong learning and education to</w:t>
      </w:r>
      <w:r>
        <w:rPr>
          <w:spacing w:val="-1"/>
          <w:sz w:val="19"/>
        </w:rPr>
        <w:t xml:space="preserve"> </w:t>
      </w:r>
      <w:r>
        <w:rPr>
          <w:sz w:val="19"/>
        </w:rPr>
        <w:t>students.</w:t>
      </w:r>
    </w:p>
    <w:p w14:paraId="6F51596A" w14:textId="77777777" w:rsidR="008F56E0" w:rsidRDefault="003A5D27">
      <w:pPr>
        <w:pStyle w:val="ListParagraph"/>
        <w:numPr>
          <w:ilvl w:val="0"/>
          <w:numId w:val="1"/>
        </w:numPr>
        <w:tabs>
          <w:tab w:val="left" w:pos="305"/>
        </w:tabs>
        <w:rPr>
          <w:sz w:val="19"/>
        </w:rPr>
      </w:pPr>
      <w:r>
        <w:rPr>
          <w:sz w:val="19"/>
        </w:rPr>
        <w:t>To promote equal opportunities and tackle gender stereotyping with career choices and the world of</w:t>
      </w:r>
      <w:r>
        <w:rPr>
          <w:spacing w:val="-14"/>
          <w:sz w:val="19"/>
        </w:rPr>
        <w:t xml:space="preserve"> </w:t>
      </w:r>
      <w:r>
        <w:rPr>
          <w:sz w:val="19"/>
        </w:rPr>
        <w:t>work.</w:t>
      </w:r>
    </w:p>
    <w:p w14:paraId="1EE03A09" w14:textId="77777777" w:rsidR="008F56E0" w:rsidRDefault="008F56E0">
      <w:pPr>
        <w:pStyle w:val="BodyText"/>
        <w:spacing w:before="2"/>
        <w:ind w:left="0"/>
      </w:pPr>
    </w:p>
    <w:p w14:paraId="1B1F2EEF" w14:textId="77777777" w:rsidR="008F56E0" w:rsidRDefault="003A5D27">
      <w:pPr>
        <w:pStyle w:val="Heading1"/>
      </w:pPr>
      <w:r>
        <w:rPr>
          <w:color w:val="25345F"/>
        </w:rPr>
        <w:t>Procedure</w:t>
      </w:r>
    </w:p>
    <w:p w14:paraId="16583B21" w14:textId="3CF6BFB0" w:rsidR="008F56E0" w:rsidRDefault="003A5D27">
      <w:pPr>
        <w:pStyle w:val="BodyText"/>
        <w:spacing w:before="126" w:line="235" w:lineRule="auto"/>
        <w:ind w:left="134"/>
      </w:pPr>
      <w:r>
        <w:t>A</w:t>
      </w:r>
      <w:r>
        <w:rPr>
          <w:spacing w:val="-8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wishing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contact</w:t>
      </w:r>
      <w:r>
        <w:rPr>
          <w:spacing w:val="-8"/>
        </w:rPr>
        <w:t xml:space="preserve"> </w:t>
      </w:r>
      <w:r w:rsidR="00EF1275">
        <w:t>Tina Milner</w:t>
      </w:r>
      <w:r>
        <w:t>,</w:t>
      </w:r>
      <w:r w:rsidR="00EF1275">
        <w:t xml:space="preserve"> Associate Assistant Head</w:t>
      </w:r>
      <w:r>
        <w:t>, either via telephone (01</w:t>
      </w:r>
      <w:r w:rsidR="00EF1275">
        <w:t>253316725) or email tina.milner@cidari.co.uk</w:t>
      </w:r>
      <w:r>
        <w:t>.</w:t>
      </w:r>
    </w:p>
    <w:p w14:paraId="51E10C39" w14:textId="77777777" w:rsidR="008F56E0" w:rsidRDefault="008F56E0">
      <w:pPr>
        <w:pStyle w:val="BodyText"/>
        <w:spacing w:before="3"/>
        <w:ind w:left="0"/>
      </w:pPr>
    </w:p>
    <w:p w14:paraId="419EB921" w14:textId="77777777" w:rsidR="008F56E0" w:rsidRDefault="003A5D27">
      <w:pPr>
        <w:pStyle w:val="Heading1"/>
      </w:pPr>
      <w:r>
        <w:rPr>
          <w:color w:val="25345F"/>
        </w:rPr>
        <w:t>Opportunities for access</w:t>
      </w:r>
    </w:p>
    <w:p w14:paraId="0130F957" w14:textId="77777777" w:rsidR="008F56E0" w:rsidRDefault="003A5D27">
      <w:pPr>
        <w:pStyle w:val="BodyText"/>
        <w:spacing w:before="126" w:line="235" w:lineRule="auto"/>
        <w:ind w:left="134"/>
      </w:pPr>
      <w:r>
        <w:t>A</w:t>
      </w:r>
      <w:r>
        <w:rPr>
          <w:spacing w:val="-11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events,</w:t>
      </w:r>
      <w:r>
        <w:rPr>
          <w:spacing w:val="-11"/>
        </w:rPr>
        <w:t xml:space="preserve"> </w:t>
      </w:r>
      <w:r>
        <w:t>integrated</w:t>
      </w:r>
      <w:r>
        <w:rPr>
          <w:spacing w:val="-11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academy</w:t>
      </w:r>
      <w:r>
        <w:rPr>
          <w:spacing w:val="-10"/>
        </w:rPr>
        <w:t xml:space="preserve"> </w:t>
      </w:r>
      <w:r>
        <w:t>careers</w:t>
      </w:r>
      <w:r>
        <w:rPr>
          <w:spacing w:val="-12"/>
        </w:rPr>
        <w:t xml:space="preserve"> </w:t>
      </w:r>
      <w:r>
        <w:t>programme,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listed</w:t>
      </w:r>
      <w:r>
        <w:rPr>
          <w:spacing w:val="-11"/>
        </w:rPr>
        <w:t xml:space="preserve"> </w:t>
      </w:r>
      <w:r>
        <w:t>below.</w:t>
      </w:r>
      <w:r>
        <w:rPr>
          <w:spacing w:val="2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 events, please use the contact details</w:t>
      </w:r>
      <w:r>
        <w:rPr>
          <w:spacing w:val="-3"/>
        </w:rPr>
        <w:t xml:space="preserve"> </w:t>
      </w:r>
      <w:r>
        <w:t>above.</w:t>
      </w:r>
    </w:p>
    <w:p w14:paraId="4EDA239F" w14:textId="77777777" w:rsidR="008F56E0" w:rsidRDefault="008F56E0">
      <w:pPr>
        <w:pStyle w:val="BodyText"/>
        <w:spacing w:before="9"/>
        <w:ind w:left="0"/>
        <w:rPr>
          <w:sz w:val="9"/>
        </w:rPr>
      </w:pPr>
    </w:p>
    <w:tbl>
      <w:tblPr>
        <w:tblW w:w="0" w:type="auto"/>
        <w:tblInd w:w="141" w:type="dxa"/>
        <w:tblBorders>
          <w:top w:val="single" w:sz="4" w:space="0" w:color="25345F"/>
          <w:left w:val="single" w:sz="4" w:space="0" w:color="25345F"/>
          <w:bottom w:val="single" w:sz="4" w:space="0" w:color="25345F"/>
          <w:right w:val="single" w:sz="4" w:space="0" w:color="25345F"/>
          <w:insideH w:val="single" w:sz="4" w:space="0" w:color="25345F"/>
          <w:insideV w:val="single" w:sz="4" w:space="0" w:color="2534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151"/>
        <w:gridCol w:w="3156"/>
        <w:gridCol w:w="3154"/>
      </w:tblGrid>
      <w:tr w:rsidR="008F56E0" w14:paraId="5CED3C86" w14:textId="77777777">
        <w:trPr>
          <w:trHeight w:val="393"/>
        </w:trPr>
        <w:tc>
          <w:tcPr>
            <w:tcW w:w="852" w:type="dxa"/>
            <w:tcBorders>
              <w:top w:val="nil"/>
              <w:left w:val="nil"/>
            </w:tcBorders>
          </w:tcPr>
          <w:p w14:paraId="21955A44" w14:textId="77777777" w:rsidR="008F56E0" w:rsidRDefault="008F56E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14:paraId="79B496ED" w14:textId="77777777" w:rsidR="008F56E0" w:rsidRDefault="003A5D27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5345F"/>
                <w:sz w:val="19"/>
              </w:rPr>
              <w:t>Cycle 1</w:t>
            </w:r>
          </w:p>
        </w:tc>
        <w:tc>
          <w:tcPr>
            <w:tcW w:w="3156" w:type="dxa"/>
            <w:tcBorders>
              <w:top w:val="nil"/>
            </w:tcBorders>
          </w:tcPr>
          <w:p w14:paraId="200EF317" w14:textId="77777777" w:rsidR="008F56E0" w:rsidRDefault="003A5D27">
            <w:pPr>
              <w:pStyle w:val="TableParagraph"/>
              <w:ind w:left="104"/>
              <w:rPr>
                <w:b/>
                <w:sz w:val="19"/>
              </w:rPr>
            </w:pPr>
            <w:r>
              <w:rPr>
                <w:b/>
                <w:color w:val="25345F"/>
                <w:sz w:val="19"/>
              </w:rPr>
              <w:t>Cycle 2</w:t>
            </w:r>
          </w:p>
        </w:tc>
        <w:tc>
          <w:tcPr>
            <w:tcW w:w="3154" w:type="dxa"/>
            <w:tcBorders>
              <w:top w:val="nil"/>
              <w:right w:val="nil"/>
            </w:tcBorders>
          </w:tcPr>
          <w:p w14:paraId="78908FE5" w14:textId="77777777" w:rsidR="008F56E0" w:rsidRDefault="003A5D27">
            <w:pPr>
              <w:pStyle w:val="TableParagraph"/>
              <w:ind w:left="102"/>
              <w:rPr>
                <w:b/>
                <w:sz w:val="19"/>
              </w:rPr>
            </w:pPr>
            <w:r>
              <w:rPr>
                <w:b/>
                <w:color w:val="25345F"/>
                <w:sz w:val="19"/>
              </w:rPr>
              <w:t>Cycle 3</w:t>
            </w:r>
          </w:p>
        </w:tc>
      </w:tr>
      <w:tr w:rsidR="008F56E0" w14:paraId="2034B013" w14:textId="77777777">
        <w:trPr>
          <w:trHeight w:val="695"/>
        </w:trPr>
        <w:tc>
          <w:tcPr>
            <w:tcW w:w="852" w:type="dxa"/>
            <w:tcBorders>
              <w:left w:val="nil"/>
            </w:tcBorders>
          </w:tcPr>
          <w:p w14:paraId="1437D618" w14:textId="77777777" w:rsidR="008F56E0" w:rsidRDefault="003A5D27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color w:val="25345F"/>
                <w:sz w:val="19"/>
              </w:rPr>
              <w:t>Year 7</w:t>
            </w:r>
          </w:p>
        </w:tc>
        <w:tc>
          <w:tcPr>
            <w:tcW w:w="3151" w:type="dxa"/>
          </w:tcPr>
          <w:p w14:paraId="3D1D2266" w14:textId="77777777" w:rsidR="008F56E0" w:rsidRDefault="003A5D27">
            <w:pPr>
              <w:pStyle w:val="TableParagraph"/>
              <w:spacing w:before="12" w:line="300" w:lineRule="atLeast"/>
              <w:ind w:right="615"/>
              <w:rPr>
                <w:sz w:val="19"/>
              </w:rPr>
            </w:pPr>
            <w:r>
              <w:rPr>
                <w:sz w:val="19"/>
              </w:rPr>
              <w:t>Stretch lectures - STEM careers Stretch speech - who am I?</w:t>
            </w:r>
          </w:p>
        </w:tc>
        <w:tc>
          <w:tcPr>
            <w:tcW w:w="3156" w:type="dxa"/>
          </w:tcPr>
          <w:p w14:paraId="21BD6811" w14:textId="77777777" w:rsidR="008F56E0" w:rsidRDefault="003A5D27">
            <w:pPr>
              <w:pStyle w:val="TableParagraph"/>
              <w:spacing w:before="12" w:line="300" w:lineRule="atLeast"/>
              <w:ind w:left="104" w:right="1147"/>
              <w:rPr>
                <w:sz w:val="19"/>
              </w:rPr>
            </w:pPr>
            <w:r>
              <w:rPr>
                <w:sz w:val="19"/>
              </w:rPr>
              <w:t>Careers week activities Stretch speech - cultural</w:t>
            </w:r>
          </w:p>
        </w:tc>
        <w:tc>
          <w:tcPr>
            <w:tcW w:w="3154" w:type="dxa"/>
            <w:tcBorders>
              <w:right w:val="nil"/>
            </w:tcBorders>
          </w:tcPr>
          <w:p w14:paraId="7A4E12D0" w14:textId="77777777" w:rsidR="008F56E0" w:rsidRDefault="003A5D27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Employer encounter talks</w:t>
            </w:r>
          </w:p>
        </w:tc>
      </w:tr>
      <w:tr w:rsidR="008F56E0" w14:paraId="3B2125F0" w14:textId="77777777">
        <w:trPr>
          <w:trHeight w:val="695"/>
        </w:trPr>
        <w:tc>
          <w:tcPr>
            <w:tcW w:w="852" w:type="dxa"/>
            <w:tcBorders>
              <w:left w:val="nil"/>
            </w:tcBorders>
          </w:tcPr>
          <w:p w14:paraId="20537BC8" w14:textId="77777777" w:rsidR="008F56E0" w:rsidRDefault="003A5D27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color w:val="25345F"/>
                <w:sz w:val="19"/>
              </w:rPr>
              <w:t>Year 8</w:t>
            </w:r>
          </w:p>
        </w:tc>
        <w:tc>
          <w:tcPr>
            <w:tcW w:w="3151" w:type="dxa"/>
          </w:tcPr>
          <w:p w14:paraId="3DC067F2" w14:textId="77777777" w:rsidR="008F56E0" w:rsidRDefault="003A5D27">
            <w:pPr>
              <w:pStyle w:val="TableParagraph"/>
              <w:spacing w:before="2" w:line="310" w:lineRule="atLeast"/>
              <w:ind w:right="586"/>
              <w:rPr>
                <w:sz w:val="19"/>
              </w:rPr>
            </w:pPr>
            <w:r>
              <w:rPr>
                <w:sz w:val="19"/>
              </w:rPr>
              <w:t>Employer encounter talks Stretch speech - hidden careers</w:t>
            </w:r>
          </w:p>
        </w:tc>
        <w:tc>
          <w:tcPr>
            <w:tcW w:w="3156" w:type="dxa"/>
          </w:tcPr>
          <w:p w14:paraId="196082E9" w14:textId="77777777" w:rsidR="008F56E0" w:rsidRDefault="003A5D27">
            <w:pPr>
              <w:pStyle w:val="TableParagraph"/>
              <w:spacing w:before="2" w:line="310" w:lineRule="atLeast"/>
              <w:ind w:left="104" w:right="1186"/>
              <w:rPr>
                <w:sz w:val="19"/>
              </w:rPr>
            </w:pPr>
            <w:r>
              <w:rPr>
                <w:sz w:val="19"/>
              </w:rPr>
              <w:t>Careers week activities Stretch speech - politics</w:t>
            </w:r>
          </w:p>
        </w:tc>
        <w:tc>
          <w:tcPr>
            <w:tcW w:w="3154" w:type="dxa"/>
            <w:tcBorders>
              <w:right w:val="nil"/>
            </w:tcBorders>
          </w:tcPr>
          <w:p w14:paraId="268AEFE0" w14:textId="77777777" w:rsidR="008F56E0" w:rsidRDefault="003A5D27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Careers guidance interviews</w:t>
            </w:r>
          </w:p>
        </w:tc>
      </w:tr>
      <w:tr w:rsidR="008F56E0" w14:paraId="273ABC89" w14:textId="77777777">
        <w:trPr>
          <w:trHeight w:val="695"/>
        </w:trPr>
        <w:tc>
          <w:tcPr>
            <w:tcW w:w="852" w:type="dxa"/>
            <w:tcBorders>
              <w:left w:val="nil"/>
            </w:tcBorders>
          </w:tcPr>
          <w:p w14:paraId="01B93F8F" w14:textId="77777777" w:rsidR="008F56E0" w:rsidRDefault="003A5D27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color w:val="25345F"/>
                <w:sz w:val="19"/>
              </w:rPr>
              <w:t>Year 9</w:t>
            </w:r>
          </w:p>
        </w:tc>
        <w:tc>
          <w:tcPr>
            <w:tcW w:w="3151" w:type="dxa"/>
          </w:tcPr>
          <w:p w14:paraId="3AC7FC7C" w14:textId="77777777" w:rsidR="008F56E0" w:rsidRDefault="003A5D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Aspiration intervention visits</w:t>
            </w:r>
          </w:p>
        </w:tc>
        <w:tc>
          <w:tcPr>
            <w:tcW w:w="3156" w:type="dxa"/>
          </w:tcPr>
          <w:p w14:paraId="252DE8FB" w14:textId="77777777" w:rsidR="008F56E0" w:rsidRDefault="003A5D27">
            <w:pPr>
              <w:pStyle w:val="TableParagraph"/>
              <w:spacing w:before="2" w:line="310" w:lineRule="atLeast"/>
              <w:ind w:left="104" w:right="1043"/>
              <w:rPr>
                <w:sz w:val="19"/>
              </w:rPr>
            </w:pPr>
            <w:r>
              <w:rPr>
                <w:sz w:val="19"/>
              </w:rPr>
              <w:t>Careers week activities Employer encounter talks</w:t>
            </w:r>
          </w:p>
        </w:tc>
        <w:tc>
          <w:tcPr>
            <w:tcW w:w="3154" w:type="dxa"/>
            <w:tcBorders>
              <w:right w:val="nil"/>
            </w:tcBorders>
          </w:tcPr>
          <w:p w14:paraId="6D4FBE0C" w14:textId="77777777" w:rsidR="008F56E0" w:rsidRDefault="003A5D27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Duke of Edinburgh award</w:t>
            </w:r>
          </w:p>
        </w:tc>
      </w:tr>
      <w:tr w:rsidR="008F56E0" w14:paraId="7082A531" w14:textId="77777777">
        <w:trPr>
          <w:trHeight w:val="695"/>
        </w:trPr>
        <w:tc>
          <w:tcPr>
            <w:tcW w:w="852" w:type="dxa"/>
            <w:tcBorders>
              <w:left w:val="nil"/>
            </w:tcBorders>
          </w:tcPr>
          <w:p w14:paraId="135F9616" w14:textId="77777777" w:rsidR="008F56E0" w:rsidRDefault="003A5D27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color w:val="25345F"/>
                <w:sz w:val="19"/>
              </w:rPr>
              <w:t>Year 10</w:t>
            </w:r>
          </w:p>
        </w:tc>
        <w:tc>
          <w:tcPr>
            <w:tcW w:w="3151" w:type="dxa"/>
          </w:tcPr>
          <w:p w14:paraId="550D73F3" w14:textId="77777777" w:rsidR="008F56E0" w:rsidRDefault="003A5D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Employer encounter talks</w:t>
            </w:r>
          </w:p>
        </w:tc>
        <w:tc>
          <w:tcPr>
            <w:tcW w:w="3156" w:type="dxa"/>
          </w:tcPr>
          <w:p w14:paraId="002626B2" w14:textId="77777777" w:rsidR="008F56E0" w:rsidRDefault="003A5D27">
            <w:pPr>
              <w:pStyle w:val="TableParagraph"/>
              <w:ind w:left="104"/>
              <w:rPr>
                <w:sz w:val="19"/>
              </w:rPr>
            </w:pPr>
            <w:r>
              <w:rPr>
                <w:sz w:val="19"/>
              </w:rPr>
              <w:t>Careers week activities</w:t>
            </w:r>
          </w:p>
        </w:tc>
        <w:tc>
          <w:tcPr>
            <w:tcW w:w="3154" w:type="dxa"/>
            <w:tcBorders>
              <w:right w:val="nil"/>
            </w:tcBorders>
          </w:tcPr>
          <w:p w14:paraId="52A71FFA" w14:textId="77777777" w:rsidR="008F56E0" w:rsidRDefault="003A5D27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Mock interviews with employers</w:t>
            </w:r>
          </w:p>
        </w:tc>
      </w:tr>
      <w:tr w:rsidR="008F56E0" w14:paraId="56A7736A" w14:textId="77777777">
        <w:trPr>
          <w:trHeight w:val="696"/>
        </w:trPr>
        <w:tc>
          <w:tcPr>
            <w:tcW w:w="852" w:type="dxa"/>
            <w:tcBorders>
              <w:left w:val="nil"/>
              <w:bottom w:val="nil"/>
            </w:tcBorders>
          </w:tcPr>
          <w:p w14:paraId="5F083C30" w14:textId="77777777" w:rsidR="008F56E0" w:rsidRDefault="003A5D27">
            <w:pPr>
              <w:pStyle w:val="TableParagraph"/>
              <w:spacing w:before="81"/>
              <w:ind w:left="107"/>
              <w:rPr>
                <w:b/>
                <w:sz w:val="19"/>
              </w:rPr>
            </w:pPr>
            <w:r>
              <w:rPr>
                <w:b/>
                <w:color w:val="25345F"/>
                <w:sz w:val="19"/>
              </w:rPr>
              <w:t>Year 11</w:t>
            </w:r>
          </w:p>
        </w:tc>
        <w:tc>
          <w:tcPr>
            <w:tcW w:w="3151" w:type="dxa"/>
            <w:tcBorders>
              <w:bottom w:val="nil"/>
            </w:tcBorders>
          </w:tcPr>
          <w:p w14:paraId="59F9F326" w14:textId="77777777" w:rsidR="008F56E0" w:rsidRDefault="003A5D27">
            <w:pPr>
              <w:pStyle w:val="TableParagraph"/>
              <w:spacing w:before="3" w:line="310" w:lineRule="atLeast"/>
              <w:ind w:right="615"/>
              <w:rPr>
                <w:sz w:val="19"/>
              </w:rPr>
            </w:pPr>
            <w:r>
              <w:rPr>
                <w:sz w:val="19"/>
              </w:rPr>
              <w:t>Post-16 application support Careers guidance interviews</w:t>
            </w:r>
          </w:p>
        </w:tc>
        <w:tc>
          <w:tcPr>
            <w:tcW w:w="3156" w:type="dxa"/>
            <w:tcBorders>
              <w:bottom w:val="nil"/>
            </w:tcBorders>
          </w:tcPr>
          <w:p w14:paraId="64F1E05B" w14:textId="77777777" w:rsidR="008F56E0" w:rsidRDefault="003A5D27">
            <w:pPr>
              <w:pStyle w:val="TableParagraph"/>
              <w:spacing w:before="3" w:line="310" w:lineRule="atLeast"/>
              <w:ind w:left="104" w:right="905"/>
              <w:rPr>
                <w:sz w:val="19"/>
              </w:rPr>
            </w:pPr>
            <w:r>
              <w:rPr>
                <w:sz w:val="19"/>
              </w:rPr>
              <w:t>Careers week activities Post-16 application support</w:t>
            </w:r>
          </w:p>
        </w:tc>
        <w:tc>
          <w:tcPr>
            <w:tcW w:w="3154" w:type="dxa"/>
            <w:tcBorders>
              <w:bottom w:val="nil"/>
              <w:right w:val="nil"/>
            </w:tcBorders>
          </w:tcPr>
          <w:p w14:paraId="2E38DDF3" w14:textId="77777777" w:rsidR="008F56E0" w:rsidRDefault="008F56E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710395ED" w14:textId="77777777" w:rsidR="008F56E0" w:rsidRDefault="003A5D27">
      <w:pPr>
        <w:pStyle w:val="BodyText"/>
        <w:spacing w:before="122" w:line="235" w:lineRule="auto"/>
        <w:ind w:left="134"/>
      </w:pPr>
      <w:r>
        <w:t>The academy's Child Protection policy sets out how the academy will ensure providers visiting the school have the relevant safeguarding checks.</w:t>
      </w:r>
    </w:p>
    <w:p w14:paraId="319B9EEF" w14:textId="77777777" w:rsidR="008F56E0" w:rsidRDefault="008F56E0">
      <w:pPr>
        <w:pStyle w:val="BodyText"/>
        <w:spacing w:before="4"/>
        <w:ind w:left="0"/>
      </w:pPr>
    </w:p>
    <w:p w14:paraId="3A2CF7CA" w14:textId="77777777" w:rsidR="008F56E0" w:rsidRDefault="003A5D27">
      <w:pPr>
        <w:pStyle w:val="Heading1"/>
      </w:pPr>
      <w:r>
        <w:rPr>
          <w:color w:val="25345F"/>
        </w:rPr>
        <w:t>Premises and facilities</w:t>
      </w:r>
    </w:p>
    <w:p w14:paraId="6A2AC65D" w14:textId="77777777" w:rsidR="008F56E0" w:rsidRDefault="003A5D27">
      <w:pPr>
        <w:pStyle w:val="BodyText"/>
        <w:spacing w:before="126" w:line="235" w:lineRule="auto"/>
        <w:ind w:left="134"/>
      </w:pPr>
      <w:r>
        <w:t>The academy has a number of rooms available for presentations, seminars and workshops. The academy will also make available AV and other specialist equipment to support provider presentations agreed in advance of the visit.</w:t>
      </w:r>
    </w:p>
    <w:p w14:paraId="0608D0A7" w14:textId="77777777" w:rsidR="008F56E0" w:rsidRDefault="003A5D27">
      <w:pPr>
        <w:pStyle w:val="BodyText"/>
        <w:spacing w:before="118"/>
        <w:ind w:left="134"/>
      </w:pPr>
      <w:r>
        <w:t>Providers are welcome to leave a copy of their prospectus or other relevant course literature at reception.</w:t>
      </w:r>
    </w:p>
    <w:sectPr w:rsidR="008F56E0">
      <w:type w:val="continuous"/>
      <w:pgSz w:w="11900" w:h="16850"/>
      <w:pgMar w:top="40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3B32"/>
    <w:multiLevelType w:val="hybridMultilevel"/>
    <w:tmpl w:val="3F6C7B46"/>
    <w:lvl w:ilvl="0" w:tplc="ADB8E970">
      <w:numFmt w:val="bullet"/>
      <w:lvlText w:val=""/>
      <w:lvlJc w:val="left"/>
      <w:pPr>
        <w:ind w:left="304" w:hanging="171"/>
      </w:pPr>
      <w:rPr>
        <w:rFonts w:ascii="Symbol" w:eastAsia="Symbol" w:hAnsi="Symbol" w:cs="Symbol" w:hint="default"/>
        <w:color w:val="25345F"/>
        <w:w w:val="99"/>
        <w:sz w:val="19"/>
        <w:szCs w:val="19"/>
        <w:lang w:val="en-GB" w:eastAsia="en-US" w:bidi="ar-SA"/>
      </w:rPr>
    </w:lvl>
    <w:lvl w:ilvl="1" w:tplc="FC0E3E76">
      <w:numFmt w:val="bullet"/>
      <w:lvlText w:val="•"/>
      <w:lvlJc w:val="left"/>
      <w:pPr>
        <w:ind w:left="1325" w:hanging="171"/>
      </w:pPr>
      <w:rPr>
        <w:rFonts w:hint="default"/>
        <w:lang w:val="en-GB" w:eastAsia="en-US" w:bidi="ar-SA"/>
      </w:rPr>
    </w:lvl>
    <w:lvl w:ilvl="2" w:tplc="B494003C">
      <w:numFmt w:val="bullet"/>
      <w:lvlText w:val="•"/>
      <w:lvlJc w:val="left"/>
      <w:pPr>
        <w:ind w:left="2351" w:hanging="171"/>
      </w:pPr>
      <w:rPr>
        <w:rFonts w:hint="default"/>
        <w:lang w:val="en-GB" w:eastAsia="en-US" w:bidi="ar-SA"/>
      </w:rPr>
    </w:lvl>
    <w:lvl w:ilvl="3" w:tplc="5B8EC940">
      <w:numFmt w:val="bullet"/>
      <w:lvlText w:val="•"/>
      <w:lvlJc w:val="left"/>
      <w:pPr>
        <w:ind w:left="3377" w:hanging="171"/>
      </w:pPr>
      <w:rPr>
        <w:rFonts w:hint="default"/>
        <w:lang w:val="en-GB" w:eastAsia="en-US" w:bidi="ar-SA"/>
      </w:rPr>
    </w:lvl>
    <w:lvl w:ilvl="4" w:tplc="39C8FAE4">
      <w:numFmt w:val="bullet"/>
      <w:lvlText w:val="•"/>
      <w:lvlJc w:val="left"/>
      <w:pPr>
        <w:ind w:left="4403" w:hanging="171"/>
      </w:pPr>
      <w:rPr>
        <w:rFonts w:hint="default"/>
        <w:lang w:val="en-GB" w:eastAsia="en-US" w:bidi="ar-SA"/>
      </w:rPr>
    </w:lvl>
    <w:lvl w:ilvl="5" w:tplc="B0C60A66">
      <w:numFmt w:val="bullet"/>
      <w:lvlText w:val="•"/>
      <w:lvlJc w:val="left"/>
      <w:pPr>
        <w:ind w:left="5429" w:hanging="171"/>
      </w:pPr>
      <w:rPr>
        <w:rFonts w:hint="default"/>
        <w:lang w:val="en-GB" w:eastAsia="en-US" w:bidi="ar-SA"/>
      </w:rPr>
    </w:lvl>
    <w:lvl w:ilvl="6" w:tplc="5BA897C4">
      <w:numFmt w:val="bullet"/>
      <w:lvlText w:val="•"/>
      <w:lvlJc w:val="left"/>
      <w:pPr>
        <w:ind w:left="6455" w:hanging="171"/>
      </w:pPr>
      <w:rPr>
        <w:rFonts w:hint="default"/>
        <w:lang w:val="en-GB" w:eastAsia="en-US" w:bidi="ar-SA"/>
      </w:rPr>
    </w:lvl>
    <w:lvl w:ilvl="7" w:tplc="DACE9B22">
      <w:numFmt w:val="bullet"/>
      <w:lvlText w:val="•"/>
      <w:lvlJc w:val="left"/>
      <w:pPr>
        <w:ind w:left="7481" w:hanging="171"/>
      </w:pPr>
      <w:rPr>
        <w:rFonts w:hint="default"/>
        <w:lang w:val="en-GB" w:eastAsia="en-US" w:bidi="ar-SA"/>
      </w:rPr>
    </w:lvl>
    <w:lvl w:ilvl="8" w:tplc="1654F810">
      <w:numFmt w:val="bullet"/>
      <w:lvlText w:val="•"/>
      <w:lvlJc w:val="left"/>
      <w:pPr>
        <w:ind w:left="8507" w:hanging="17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E0"/>
    <w:rsid w:val="003A5D27"/>
    <w:rsid w:val="008F56E0"/>
    <w:rsid w:val="00E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1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3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6"/>
      <w:ind w:left="304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46"/>
      <w:ind w:left="134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106"/>
      <w:ind w:left="304" w:hanging="171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1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3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6"/>
      <w:ind w:left="304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46"/>
      <w:ind w:left="134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106"/>
      <w:ind w:left="304" w:hanging="171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Davies</dc:creator>
  <cp:lastModifiedBy>G.Warnock</cp:lastModifiedBy>
  <cp:revision>2</cp:revision>
  <dcterms:created xsi:type="dcterms:W3CDTF">2020-09-29T12:40:00Z</dcterms:created>
  <dcterms:modified xsi:type="dcterms:W3CDTF">2020-09-29T12:40:00Z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