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following information can be found on the Cidari Education Trust website, here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https://www.cidarieducation.co.uk/governance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Memorandum of Association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Articles of Association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Funding Agreement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Annual Audited Accounts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Annual Report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Register of Interests for Accounting Officer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Gender Pay Gap Reporting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Off-payroll payments exceeding £100,000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Employees with gross annual salary exceeding £100,000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idarieducation.co.uk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