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0C3A5A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133BAA9" w:rsidR="00E66558" w:rsidRDefault="009D71E8" w:rsidP="2117753D">
      <w:pPr>
        <w:pStyle w:val="Heading2"/>
        <w:rPr>
          <w:b w:val="0"/>
          <w:color w:val="auto"/>
          <w:sz w:val="24"/>
          <w:szCs w:val="24"/>
        </w:rPr>
      </w:pPr>
      <w:r w:rsidRPr="2117753D">
        <w:rPr>
          <w:b w:val="0"/>
          <w:color w:val="auto"/>
          <w:sz w:val="24"/>
          <w:szCs w:val="24"/>
        </w:rPr>
        <w:t xml:space="preserve">This statement details our school’s use of pupil premium (and recovery premium </w:t>
      </w:r>
      <w:r w:rsidRPr="00BE24DF">
        <w:rPr>
          <w:bCs/>
          <w:color w:val="auto"/>
          <w:sz w:val="24"/>
          <w:szCs w:val="24"/>
          <w:u w:val="single"/>
        </w:rPr>
        <w:t>for the 202</w:t>
      </w:r>
      <w:r w:rsidR="003D1925">
        <w:rPr>
          <w:bCs/>
          <w:color w:val="auto"/>
          <w:sz w:val="24"/>
          <w:szCs w:val="24"/>
          <w:u w:val="single"/>
        </w:rPr>
        <w:t>5</w:t>
      </w:r>
      <w:r w:rsidRPr="00BE24DF">
        <w:rPr>
          <w:bCs/>
          <w:color w:val="auto"/>
          <w:sz w:val="24"/>
          <w:szCs w:val="24"/>
          <w:u w:val="single"/>
        </w:rPr>
        <w:t xml:space="preserve"> to 202</w:t>
      </w:r>
      <w:r w:rsidR="003D1925">
        <w:rPr>
          <w:bCs/>
          <w:color w:val="auto"/>
          <w:sz w:val="24"/>
          <w:szCs w:val="24"/>
          <w:u w:val="single"/>
        </w:rPr>
        <w:t>6</w:t>
      </w:r>
      <w:r w:rsidRPr="00BE24DF">
        <w:rPr>
          <w:bCs/>
          <w:color w:val="auto"/>
          <w:sz w:val="24"/>
          <w:szCs w:val="24"/>
          <w:u w:val="single"/>
        </w:rPr>
        <w:t xml:space="preserve"> academic year</w:t>
      </w:r>
      <w:r w:rsidRPr="2117753D">
        <w:rPr>
          <w:b w:val="0"/>
          <w:color w:val="auto"/>
          <w:sz w:val="24"/>
          <w:szCs w:val="24"/>
        </w:rPr>
        <w:t xml:space="preserve">) funding to help improve the attainment of our disadvantaged pupils. </w:t>
      </w:r>
    </w:p>
    <w:p w14:paraId="626DDCC0" w14:textId="77777777" w:rsidR="00DB0A2B" w:rsidRDefault="009D71E8" w:rsidP="00DB0A2B">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3CD34C3" w:rsidR="00E66558" w:rsidRPr="00DB0A2B" w:rsidRDefault="009D71E8" w:rsidP="00DB0A2B">
      <w:pPr>
        <w:pStyle w:val="Heading2"/>
        <w:spacing w:before="2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DB86B6A" w:rsidR="00E66558" w:rsidRDefault="004F3CA8" w:rsidP="001F30B0">
            <w:pPr>
              <w:pStyle w:val="TableRow"/>
              <w:ind w:left="0"/>
            </w:pPr>
            <w:r w:rsidRPr="00A00EB4">
              <w:t>St</w:t>
            </w:r>
            <w:r w:rsidR="00A00EB4" w:rsidRPr="00A00EB4">
              <w:t>. Gregory</w:t>
            </w:r>
            <w:r w:rsidRPr="00A00EB4">
              <w:t>’s Catholic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C37923F" w:rsidR="00E66558" w:rsidRPr="004F3CA8" w:rsidRDefault="00CD4594" w:rsidP="001F30B0">
            <w:pPr>
              <w:pStyle w:val="TableRow"/>
              <w:ind w:left="0"/>
              <w:rPr>
                <w:highlight w:val="cyan"/>
              </w:rPr>
            </w:pPr>
            <w:r w:rsidRPr="00CD4594">
              <w:t>2</w:t>
            </w:r>
            <w:r w:rsidR="00BA6B67">
              <w:t>2</w:t>
            </w:r>
            <w:r w:rsidR="001646BA">
              <w:t>2</w:t>
            </w:r>
            <w:r w:rsidR="00BA6B67">
              <w:t xml:space="preserve"> (including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D574F" w14:textId="77777777" w:rsidR="00441343" w:rsidRPr="00F664FF" w:rsidRDefault="009D71E8">
            <w:pPr>
              <w:pStyle w:val="TableRow"/>
              <w:rPr>
                <w:color w:val="0D0D0D" w:themeColor="text1" w:themeTint="F2"/>
              </w:rPr>
            </w:pPr>
            <w:r w:rsidRPr="00F664FF">
              <w:t>Proportion (%) of pupil premium eligible pupils</w:t>
            </w:r>
            <w:r w:rsidR="00441343" w:rsidRPr="00F664FF">
              <w:rPr>
                <w:color w:val="0D0D0D" w:themeColor="text1" w:themeTint="F2"/>
              </w:rPr>
              <w:t xml:space="preserve"> </w:t>
            </w:r>
          </w:p>
          <w:p w14:paraId="2F89429D" w14:textId="77777777" w:rsidR="00441343" w:rsidRPr="00F664FF" w:rsidRDefault="00441343">
            <w:pPr>
              <w:pStyle w:val="TableRow"/>
              <w:rPr>
                <w:color w:val="0D0D0D" w:themeColor="text1" w:themeTint="F2"/>
              </w:rPr>
            </w:pPr>
          </w:p>
          <w:p w14:paraId="44C7EDAD" w14:textId="77777777" w:rsidR="00441343" w:rsidRPr="00F664FF" w:rsidRDefault="00441343">
            <w:pPr>
              <w:pStyle w:val="TableRow"/>
              <w:rPr>
                <w:color w:val="0D0D0D" w:themeColor="text1" w:themeTint="F2"/>
              </w:rPr>
            </w:pPr>
          </w:p>
          <w:p w14:paraId="2A7D54BE" w14:textId="113E88C9" w:rsidR="00E66558" w:rsidRPr="00F664FF" w:rsidRDefault="00441343">
            <w:pPr>
              <w:pStyle w:val="TableRow"/>
            </w:pPr>
            <w:r w:rsidRPr="00F664FF">
              <w:rPr>
                <w:color w:val="0D0D0D" w:themeColor="text1" w:themeTint="F2"/>
              </w:rPr>
              <w:t>These figures are based on the Oct. 202</w:t>
            </w:r>
            <w:r w:rsidR="00594043" w:rsidRPr="00F664FF">
              <w:rPr>
                <w:color w:val="0D0D0D" w:themeColor="text1" w:themeTint="F2"/>
              </w:rPr>
              <w:t>5</w:t>
            </w:r>
            <w:r w:rsidRPr="00F664FF">
              <w:rPr>
                <w:color w:val="0D0D0D" w:themeColor="text1" w:themeTint="F2"/>
              </w:rPr>
              <w:t xml:space="preserve"> census.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DF28" w14:textId="692ECAE2" w:rsidR="00A02BFD" w:rsidRPr="00F664FF" w:rsidRDefault="00A00EB4" w:rsidP="00DB0A2B">
            <w:pPr>
              <w:pStyle w:val="TableRow"/>
              <w:ind w:left="0"/>
            </w:pPr>
            <w:r w:rsidRPr="00F664FF">
              <w:t>5</w:t>
            </w:r>
            <w:r w:rsidR="007E2E47" w:rsidRPr="00F664FF">
              <w:t>0</w:t>
            </w:r>
            <w:r w:rsidR="00A02BFD" w:rsidRPr="00F664FF">
              <w:t xml:space="preserve"> (</w:t>
            </w:r>
            <w:r w:rsidRPr="00F664FF">
              <w:t>2</w:t>
            </w:r>
            <w:r w:rsidR="007E2E47" w:rsidRPr="00F664FF">
              <w:t>3</w:t>
            </w:r>
            <w:r w:rsidR="00A02BFD" w:rsidRPr="00F664FF">
              <w:t xml:space="preserve">%) of pupils at St </w:t>
            </w:r>
            <w:r w:rsidR="001F30B0" w:rsidRPr="00F664FF">
              <w:t>Gregory’s</w:t>
            </w:r>
            <w:r w:rsidR="00A02BFD" w:rsidRPr="00F664FF">
              <w:t xml:space="preserve"> are PP.</w:t>
            </w:r>
          </w:p>
          <w:p w14:paraId="2A7D54BF" w14:textId="14F56A5A" w:rsidR="00FB7C6B" w:rsidRPr="00F664FF" w:rsidRDefault="00A02BFD" w:rsidP="00A02BFD">
            <w:pPr>
              <w:pStyle w:val="TableRow"/>
              <w:ind w:left="0"/>
            </w:pPr>
            <w:r w:rsidRPr="00F664FF">
              <w:t xml:space="preserve">The figure </w:t>
            </w:r>
            <w:r w:rsidR="001F30B0" w:rsidRPr="00F664FF">
              <w:t>is 5</w:t>
            </w:r>
            <w:r w:rsidR="007E2E47" w:rsidRPr="00F664FF">
              <w:t>0</w:t>
            </w:r>
            <w:r w:rsidRPr="00F664FF">
              <w:t xml:space="preserve"> </w:t>
            </w:r>
            <w:r w:rsidR="001F30B0" w:rsidRPr="00F664FF">
              <w:t>(</w:t>
            </w:r>
            <w:r w:rsidR="00F664FF" w:rsidRPr="00F664FF">
              <w:t>2</w:t>
            </w:r>
            <w:r w:rsidR="00A00EB4" w:rsidRPr="00F664FF">
              <w:t>5</w:t>
            </w:r>
            <w:r w:rsidRPr="00F664FF">
              <w:t>%) based on</w:t>
            </w:r>
            <w:r w:rsidR="00A00EB4" w:rsidRPr="00F664FF">
              <w:t xml:space="preserve"> 20</w:t>
            </w:r>
            <w:r w:rsidR="00F664FF" w:rsidRPr="00F664FF">
              <w:t>1</w:t>
            </w:r>
            <w:r w:rsidR="00A00EB4" w:rsidRPr="00F664FF">
              <w:t xml:space="preserve"> pupils in</w:t>
            </w:r>
            <w:r w:rsidRPr="00F664FF">
              <w:t xml:space="preserve"> Reception to Year 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09EDC678" w:rsidR="00E66558" w:rsidRDefault="009D71E8">
            <w:pPr>
              <w:pStyle w:val="TableRow"/>
            </w:pPr>
            <w:r>
              <w:rPr>
                <w:szCs w:val="22"/>
              </w:rPr>
              <w:t xml:space="preserve">Academic year/years that our current pupil premium strategy plan covers </w:t>
            </w:r>
            <w:r>
              <w:rPr>
                <w:b/>
                <w:bCs/>
                <w:szCs w:val="22"/>
              </w:rPr>
              <w:t>(</w:t>
            </w:r>
            <w:r w:rsidR="00731E88">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99CB427" w:rsidR="001F30B0" w:rsidRDefault="004F3CA8" w:rsidP="00441343">
            <w:pPr>
              <w:pStyle w:val="TableRow"/>
            </w:pPr>
            <w:r>
              <w:t>2</w:t>
            </w:r>
            <w:r w:rsidR="001F30B0">
              <w:t>02</w:t>
            </w:r>
            <w:r w:rsidR="004E7966">
              <w:t>4</w:t>
            </w:r>
            <w:r>
              <w:t>-2</w:t>
            </w:r>
            <w:r w:rsidR="001F30B0">
              <w:t>5</w:t>
            </w:r>
            <w:r w:rsidR="00441343">
              <w:t xml:space="preserve">/ </w:t>
            </w:r>
            <w:r w:rsidR="001F30B0">
              <w:t>2025-26</w:t>
            </w:r>
            <w:r w:rsidR="00441343">
              <w:t xml:space="preserve">/ </w:t>
            </w:r>
            <w:r w:rsidR="001F30B0">
              <w:t>2026-27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7C7E272" w:rsidR="00E66558" w:rsidRDefault="00C14990">
            <w:pPr>
              <w:pStyle w:val="TableRow"/>
            </w:pPr>
            <w:r>
              <w:t>Autumn</w:t>
            </w:r>
            <w:r w:rsidR="00286B50">
              <w:t xml:space="preserve"> </w:t>
            </w:r>
            <w:r w:rsidR="004F3CA8">
              <w:t>202</w:t>
            </w:r>
            <w:r w:rsidR="00286B50">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D3F3640" w:rsidR="00E66558" w:rsidRDefault="00C14990">
            <w:pPr>
              <w:pStyle w:val="TableRow"/>
            </w:pPr>
            <w:r>
              <w:t>Autumn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68AD4E3" w:rsidR="00E66558" w:rsidRDefault="00F3011D">
            <w:pPr>
              <w:pStyle w:val="TableRow"/>
            </w:pPr>
            <w:r>
              <w:t xml:space="preserve">Stuart </w:t>
            </w:r>
            <w:r w:rsidR="00286B50">
              <w:t>McGee</w:t>
            </w:r>
            <w:r>
              <w:t xml:space="preserve"> (CEO)</w:t>
            </w:r>
          </w:p>
        </w:tc>
      </w:tr>
      <w:tr w:rsidR="004F3CA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4F3CA8" w:rsidRDefault="004F3CA8" w:rsidP="004F3CA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423EB33" w:rsidR="004F3CA8" w:rsidRDefault="001F30B0" w:rsidP="004F3CA8">
            <w:pPr>
              <w:pStyle w:val="TableRow"/>
            </w:pPr>
            <w:r w:rsidRPr="001F30B0">
              <w:t>Marie Best (HT)</w:t>
            </w:r>
          </w:p>
        </w:tc>
      </w:tr>
      <w:tr w:rsidR="004F3CA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4F3CA8" w:rsidRDefault="004F3CA8" w:rsidP="004F3CA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2879DFA" w:rsidR="004F3CA8" w:rsidRDefault="001F30B0" w:rsidP="004F3CA8">
            <w:pPr>
              <w:pStyle w:val="TableRow"/>
            </w:pPr>
            <w:r>
              <w:t>Tyler Holmes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0A4FF19" w:rsidR="00E66558" w:rsidRDefault="009D71E8" w:rsidP="009D2F54">
            <w:pPr>
              <w:pStyle w:val="TableRow"/>
              <w:ind w:left="0"/>
            </w:pPr>
            <w:r>
              <w:t>£</w:t>
            </w:r>
            <w:r w:rsidR="00E01EC3">
              <w:t>79,080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E23322B" w:rsidR="00E66558" w:rsidRDefault="009D71E8" w:rsidP="009D2F54">
            <w:pPr>
              <w:pStyle w:val="TableRow"/>
              <w:ind w:left="0"/>
            </w:pPr>
            <w:r>
              <w:t>£</w:t>
            </w:r>
            <w:r w:rsidR="00174C8F">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5CF8627" w:rsidR="00E66558" w:rsidRDefault="009D71E8" w:rsidP="009D2F54">
            <w:pPr>
              <w:pStyle w:val="TableRow"/>
              <w:ind w:left="0"/>
            </w:pPr>
            <w:r>
              <w:t>£</w:t>
            </w:r>
            <w:r w:rsidR="00AA2BA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0128F8D" w:rsidR="00E66558" w:rsidRDefault="009D71E8">
            <w:pPr>
              <w:pStyle w:val="TableRow"/>
            </w:pPr>
            <w:r>
              <w:t>£</w:t>
            </w:r>
            <w:r w:rsidR="009D2F54">
              <w:t>7</w:t>
            </w:r>
            <w:r w:rsidR="00941607">
              <w:t>9,080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EEDA77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8B7D5" w14:textId="154F3788" w:rsidR="003E3E51" w:rsidRDefault="003E3E51" w:rsidP="1EEDA771">
            <w:pPr>
              <w:spacing w:before="120"/>
            </w:pPr>
            <w:r w:rsidRPr="1EEDA771">
              <w:t>At St</w:t>
            </w:r>
            <w:r w:rsidR="006B53C4" w:rsidRPr="1EEDA771">
              <w:t>.</w:t>
            </w:r>
            <w:r w:rsidRPr="1EEDA771">
              <w:t xml:space="preserve"> Gregory's Catholic Academy, we acknowledge the significant discrepancies in </w:t>
            </w:r>
            <w:r w:rsidR="00855761" w:rsidRPr="1EEDA771">
              <w:t xml:space="preserve">some areas of </w:t>
            </w:r>
            <w:r w:rsidRPr="1EEDA771">
              <w:t xml:space="preserve">attainment between our pupil premium pupils and their peers nationally. This disparity is </w:t>
            </w:r>
            <w:r w:rsidR="00FB18DE" w:rsidRPr="1EEDA771">
              <w:t>linked</w:t>
            </w:r>
            <w:r w:rsidRPr="1EEDA771">
              <w:t xml:space="preserve"> </w:t>
            </w:r>
            <w:r w:rsidR="00FB18DE" w:rsidRPr="1EEDA771">
              <w:t>to</w:t>
            </w:r>
            <w:r w:rsidRPr="1EEDA771">
              <w:t xml:space="preserve"> </w:t>
            </w:r>
            <w:r w:rsidR="00FB18DE" w:rsidRPr="1EEDA771">
              <w:t xml:space="preserve">our </w:t>
            </w:r>
            <w:r w:rsidRPr="1EEDA771">
              <w:t>context</w:t>
            </w:r>
            <w:r w:rsidR="00EC5D7C">
              <w:t>. T</w:t>
            </w:r>
            <w:r w:rsidR="00EC5D7C" w:rsidRPr="00EC5D7C">
              <w:t>he Deprivation Profile shows that a significant proportion of pupils across all year groups live in highly deprived areas, with the majority falling within IDACI Bands A–D (the most deprived 17.5%). For example, in Reception, 83% of pupils are in Bands A–D, and the overall school deprivation indicator is 0.30, reflecting a high level of socio-economic disadvantage.</w:t>
            </w:r>
          </w:p>
          <w:p w14:paraId="2C079EB3" w14:textId="3125DDCD" w:rsidR="00F8625F" w:rsidRPr="00441343" w:rsidRDefault="006324AA" w:rsidP="003E3E51">
            <w:pPr>
              <w:spacing w:before="120"/>
              <w:rPr>
                <w:sz w:val="20"/>
                <w:szCs w:val="20"/>
              </w:rPr>
            </w:pPr>
            <w:r w:rsidRPr="006324AA">
              <w:rPr>
                <w:noProof/>
                <w:sz w:val="20"/>
                <w:szCs w:val="20"/>
              </w:rPr>
              <w:drawing>
                <wp:inline distT="0" distB="0" distL="0" distR="0" wp14:anchorId="14BAD219" wp14:editId="5E1ACDA4">
                  <wp:extent cx="6029960" cy="1908175"/>
                  <wp:effectExtent l="0" t="0" r="8890" b="0"/>
                  <wp:docPr id="958523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23573" name=""/>
                          <pic:cNvPicPr/>
                        </pic:nvPicPr>
                        <pic:blipFill>
                          <a:blip r:embed="rId11"/>
                          <a:stretch>
                            <a:fillRect/>
                          </a:stretch>
                        </pic:blipFill>
                        <pic:spPr>
                          <a:xfrm>
                            <a:off x="0" y="0"/>
                            <a:ext cx="6029960" cy="1908175"/>
                          </a:xfrm>
                          <a:prstGeom prst="rect">
                            <a:avLst/>
                          </a:prstGeom>
                        </pic:spPr>
                      </pic:pic>
                    </a:graphicData>
                  </a:graphic>
                </wp:inline>
              </w:drawing>
            </w:r>
          </w:p>
          <w:p w14:paraId="45853190" w14:textId="304E4E6E" w:rsidR="003E3E51" w:rsidRPr="00441343" w:rsidRDefault="003E3E51" w:rsidP="1EEDA771">
            <w:pPr>
              <w:spacing w:before="120"/>
            </w:pPr>
            <w:r w:rsidRPr="1EEDA771">
              <w:t>Our commitment is unwavering: we intend to address these gaps robustly through high-quality teaching and impactful interventions that are designed to rapidly close the achievement gap</w:t>
            </w:r>
            <w:r w:rsidR="00E217A4" w:rsidRPr="1EEDA771">
              <w:t>s</w:t>
            </w:r>
            <w:r w:rsidRPr="1EEDA771">
              <w:t>. We recognise that effective, quality-first teaching is paramount in providing all pupils with the opportunity to succeed, and we are dedicated to ensuring that our teaching strategies are inclusive and responsive to the diverse needs of our pupils.</w:t>
            </w:r>
          </w:p>
          <w:p w14:paraId="0BE88182" w14:textId="0EB3B954" w:rsidR="003E3E51" w:rsidRPr="00441343" w:rsidRDefault="003E3E51" w:rsidP="1EEDA771">
            <w:pPr>
              <w:spacing w:before="120"/>
            </w:pPr>
            <w:r w:rsidRPr="1EEDA771">
              <w:t xml:space="preserve">The pupil premium funding will be strategically allocated to support targeted interventions that directly address the barriers faced by our disadvantaged pupils, rather than simply increasing staff numbers. We believe that a strong, well-led, and well-managed curriculum is essential in bridging the significant gap in attainment for disadvantaged pupils. By focusing on evidence-based practises and tailored support, we are committed to fostering an environment where every pupil </w:t>
            </w:r>
            <w:proofErr w:type="gramStart"/>
            <w:r w:rsidRPr="1EEDA771">
              <w:t>has the opportunity to</w:t>
            </w:r>
            <w:proofErr w:type="gramEnd"/>
            <w:r w:rsidRPr="1EEDA771">
              <w:t xml:space="preserve"> thrive and achieve their full potential.</w:t>
            </w:r>
          </w:p>
          <w:p w14:paraId="68A01E04" w14:textId="63B674D6" w:rsidR="003E3E51" w:rsidRDefault="003E3E51" w:rsidP="1EEDA771">
            <w:pPr>
              <w:spacing w:before="120"/>
            </w:pPr>
            <w:r w:rsidRPr="1EEDA771">
              <w:t xml:space="preserve">Through our </w:t>
            </w:r>
            <w:r w:rsidR="00E217A4" w:rsidRPr="1EEDA771">
              <w:t>collective action</w:t>
            </w:r>
            <w:r w:rsidRPr="1EEDA771">
              <w:t xml:space="preserve">s and commitment to </w:t>
            </w:r>
            <w:r w:rsidR="00E217A4" w:rsidRPr="1EEDA771">
              <w:t>quality first teaching</w:t>
            </w:r>
            <w:r w:rsidRPr="1EEDA771">
              <w:t>, we will work tirelessly to close the attainment gap and ensure that all pupils at St Gregory's Catholic Academy can succeed academically and develop the skills necessary for lifelong success.</w:t>
            </w:r>
          </w:p>
          <w:p w14:paraId="1B3345EC" w14:textId="38787535" w:rsidR="004F3CA8" w:rsidRPr="00E217A4" w:rsidRDefault="004F3CA8" w:rsidP="1EEDA771">
            <w:pPr>
              <w:spacing w:before="120"/>
              <w:rPr>
                <w:color w:val="auto"/>
              </w:rPr>
            </w:pPr>
            <w:r w:rsidRPr="1EEDA771">
              <w:rPr>
                <w:color w:val="auto"/>
              </w:rPr>
              <w:lastRenderedPageBreak/>
              <w:t xml:space="preserve">The school </w:t>
            </w:r>
            <w:r w:rsidR="007134A8" w:rsidRPr="1EEDA771">
              <w:rPr>
                <w:color w:val="auto"/>
              </w:rPr>
              <w:t>recognises</w:t>
            </w:r>
            <w:r w:rsidRPr="1EEDA771">
              <w:rPr>
                <w:color w:val="auto"/>
              </w:rPr>
              <w:t xml:space="preserve"> available evidence from both its own experience and that of others, including research-based evidence from the EEF, when allocating funding that is most likely to have an impact on improving pupils' achievement</w:t>
            </w:r>
            <w:r w:rsidR="00E217A4" w:rsidRPr="1EEDA771">
              <w:rPr>
                <w:color w:val="auto"/>
              </w:rPr>
              <w:t>.</w:t>
            </w:r>
          </w:p>
          <w:p w14:paraId="190E212A" w14:textId="43CA8913" w:rsidR="004F3CA8" w:rsidRPr="00154D25" w:rsidRDefault="004F3CA8" w:rsidP="1EEDA771">
            <w:pPr>
              <w:pStyle w:val="ListParagraph"/>
              <w:rPr>
                <w:color w:val="auto"/>
              </w:rPr>
            </w:pPr>
            <w:r w:rsidRPr="1EEDA771">
              <w:rPr>
                <w:color w:val="auto"/>
              </w:rPr>
              <w:t>This</w:t>
            </w:r>
            <w:r w:rsidR="008E3E5D" w:rsidRPr="1EEDA771">
              <w:rPr>
                <w:color w:val="auto"/>
              </w:rPr>
              <w:t xml:space="preserve"> plan</w:t>
            </w:r>
            <w:r w:rsidRPr="1EEDA771">
              <w:rPr>
                <w:color w:val="auto"/>
              </w:rPr>
              <w:t xml:space="preserve"> is </w:t>
            </w:r>
            <w:r w:rsidR="008E3E5D" w:rsidRPr="1EEDA771">
              <w:rPr>
                <w:color w:val="auto"/>
              </w:rPr>
              <w:t xml:space="preserve">to </w:t>
            </w:r>
            <w:r w:rsidRPr="1EEDA771">
              <w:rPr>
                <w:color w:val="auto"/>
              </w:rPr>
              <w:t>help close the gaps in attainmen</w:t>
            </w:r>
            <w:r w:rsidR="00154D25" w:rsidRPr="1EEDA771">
              <w:rPr>
                <w:color w:val="auto"/>
              </w:rPr>
              <w:t>t</w:t>
            </w:r>
            <w:r w:rsidRPr="1EEDA771">
              <w:rPr>
                <w:color w:val="auto"/>
              </w:rPr>
              <w:t xml:space="preserve"> of our pupil premium children.</w:t>
            </w:r>
          </w:p>
          <w:p w14:paraId="7D9F7CCD" w14:textId="504848B9" w:rsidR="004F3CA8" w:rsidRPr="00154D25" w:rsidRDefault="004F3CA8" w:rsidP="1EEDA771">
            <w:pPr>
              <w:pStyle w:val="ListParagraph"/>
              <w:rPr>
                <w:color w:val="auto"/>
              </w:rPr>
            </w:pPr>
            <w:r w:rsidRPr="1EEDA771">
              <w:rPr>
                <w:color w:val="auto"/>
              </w:rPr>
              <w:t xml:space="preserve">Achievement data is reviewed regularly and robustly to monitor whether interventions or programmes are working effectively. </w:t>
            </w:r>
          </w:p>
          <w:p w14:paraId="6A83B3D0" w14:textId="77777777" w:rsidR="004F3CA8" w:rsidRPr="00154D25" w:rsidRDefault="004F3CA8" w:rsidP="1EEDA771">
            <w:pPr>
              <w:pStyle w:val="ListParagraph"/>
              <w:rPr>
                <w:i/>
                <w:iCs/>
                <w:color w:val="auto"/>
              </w:rPr>
            </w:pPr>
            <w:r w:rsidRPr="1EEDA771">
              <w:rPr>
                <w:color w:val="auto"/>
              </w:rPr>
              <w:t>This plan will help PP access wider opportunities with school hours and out of school hours</w:t>
            </w:r>
            <w:r w:rsidRPr="1EEDA771">
              <w:rPr>
                <w:i/>
                <w:iCs/>
                <w:color w:val="auto"/>
              </w:rPr>
              <w:t>.</w:t>
            </w:r>
          </w:p>
          <w:p w14:paraId="59962FC4" w14:textId="79B0B9B7" w:rsidR="004F3CA8" w:rsidRPr="00154D25" w:rsidRDefault="004F3CA8" w:rsidP="1EEDA771">
            <w:pPr>
              <w:pStyle w:val="ListParagraph"/>
              <w:rPr>
                <w:color w:val="auto"/>
              </w:rPr>
            </w:pPr>
            <w:r w:rsidRPr="1EEDA771">
              <w:rPr>
                <w:color w:val="auto"/>
              </w:rPr>
              <w:t>Class teachers know which pupils are eligible for pupil premium to enable them to assume responsibility for accelerating progress of those individuals, this is monitored by SLT and PP champion.</w:t>
            </w:r>
          </w:p>
          <w:p w14:paraId="09789124" w14:textId="77777777" w:rsidR="004F3CA8" w:rsidRPr="00154D25" w:rsidRDefault="004F3CA8" w:rsidP="1EEDA771">
            <w:pPr>
              <w:pStyle w:val="ListParagraph"/>
              <w:rPr>
                <w:color w:val="auto"/>
              </w:rPr>
            </w:pPr>
            <w:r w:rsidRPr="1EEDA771">
              <w:rPr>
                <w:color w:val="auto"/>
              </w:rPr>
              <w:t>This plan will ensure that attendance of PP children will at least be in line with the national average of all children.</w:t>
            </w:r>
          </w:p>
          <w:p w14:paraId="7164D164" w14:textId="1DABF026" w:rsidR="004F3CA8" w:rsidRPr="00154D25" w:rsidRDefault="004F3CA8" w:rsidP="1EEDA771">
            <w:pPr>
              <w:pStyle w:val="ListParagraph"/>
              <w:rPr>
                <w:color w:val="auto"/>
              </w:rPr>
            </w:pPr>
            <w:r w:rsidRPr="1EEDA771">
              <w:rPr>
                <w:color w:val="auto"/>
              </w:rPr>
              <w:t>This strategy is a targeted and bespoke approach based on assessments of teachers. Identified children will be given support that will close gap</w:t>
            </w:r>
            <w:r w:rsidR="00DB3ED0" w:rsidRPr="1EEDA771">
              <w:rPr>
                <w:color w:val="auto"/>
              </w:rPr>
              <w:t>s</w:t>
            </w:r>
            <w:r w:rsidRPr="1EEDA771">
              <w:rPr>
                <w:color w:val="auto"/>
              </w:rPr>
              <w:t xml:space="preserve"> in their learning and knowledge. We acknowledge that wider strategies that support with mental health and wellbeing, attendance and behaviour</w:t>
            </w:r>
            <w:r w:rsidR="00DB3ED0" w:rsidRPr="1EEDA771">
              <w:rPr>
                <w:color w:val="auto"/>
              </w:rPr>
              <w:t xml:space="preserve"> may</w:t>
            </w:r>
            <w:r w:rsidRPr="1EEDA771">
              <w:rPr>
                <w:color w:val="auto"/>
              </w:rPr>
              <w:t xml:space="preserve"> also have a positive impact on the success of the child at school. </w:t>
            </w:r>
          </w:p>
          <w:p w14:paraId="2A7D54E9" w14:textId="09EF7B10" w:rsidR="00E66558" w:rsidRDefault="004F3CA8" w:rsidP="1EEDA771">
            <w:pPr>
              <w:pStyle w:val="ListParagraph"/>
              <w:rPr>
                <w:i/>
                <w:iCs/>
                <w:sz w:val="32"/>
                <w:szCs w:val="32"/>
              </w:rPr>
            </w:pPr>
            <w:r w:rsidRPr="1EEDA771">
              <w:rPr>
                <w:color w:val="auto"/>
              </w:rPr>
              <w:t xml:space="preserve">School </w:t>
            </w:r>
            <w:r w:rsidR="00DB3ED0" w:rsidRPr="1EEDA771">
              <w:rPr>
                <w:color w:val="auto"/>
              </w:rPr>
              <w:t>takes</w:t>
            </w:r>
            <w:r w:rsidRPr="1EEDA771">
              <w:rPr>
                <w:color w:val="auto"/>
              </w:rPr>
              <w:t xml:space="preserve"> a tiered approach to Pupil Premium spending. Teaching should be the top priority followed by a targeted approach and wider strategies</w:t>
            </w:r>
            <w:r w:rsidR="00DB3ED0" w:rsidRPr="1EEDA771">
              <w:rPr>
                <w:color w:val="auto"/>
              </w:rPr>
              <w:t>.</w:t>
            </w:r>
          </w:p>
        </w:tc>
      </w:tr>
    </w:tbl>
    <w:p w14:paraId="2A7D54EB" w14:textId="77777777" w:rsidR="00E66558" w:rsidRDefault="009D71E8">
      <w:pPr>
        <w:pStyle w:val="Heading2"/>
        <w:spacing w:before="600"/>
      </w:pPr>
      <w:r>
        <w:lastRenderedPageBreak/>
        <w:t>Challenges</w:t>
      </w:r>
    </w:p>
    <w:p w14:paraId="2A7D54EC" w14:textId="5DC4F2C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r w:rsidR="005D070F">
        <w:rPr>
          <w:color w:val="auto"/>
        </w:rPr>
        <w:t xml:space="preserve"> </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1EEDA77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rsidRPr="006C27F9">
              <w:t>Detail of challenge</w:t>
            </w:r>
            <w:r>
              <w:t xml:space="preserve"> </w:t>
            </w:r>
          </w:p>
        </w:tc>
      </w:tr>
      <w:tr w:rsidR="00E66558" w14:paraId="2A7D54F2" w14:textId="77777777" w:rsidTr="1EEDA77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3CE3C359" w:rsidR="00772CFC" w:rsidRPr="00EF61C6" w:rsidRDefault="00772CFC" w:rsidP="1EEDA771">
            <w:pPr>
              <w:pStyle w:val="TableRowCentered"/>
              <w:ind w:left="0"/>
              <w:jc w:val="left"/>
              <w:rPr>
                <w:szCs w:val="24"/>
              </w:rPr>
            </w:pPr>
            <w:r w:rsidRPr="1EEDA771">
              <w:rPr>
                <w:szCs w:val="24"/>
              </w:rPr>
              <w:t xml:space="preserve">To close </w:t>
            </w:r>
            <w:r w:rsidR="006C27F9" w:rsidRPr="1EEDA771">
              <w:rPr>
                <w:szCs w:val="24"/>
              </w:rPr>
              <w:t>the</w:t>
            </w:r>
            <w:r w:rsidR="00323301" w:rsidRPr="1EEDA771">
              <w:rPr>
                <w:szCs w:val="24"/>
              </w:rPr>
              <w:t xml:space="preserve"> </w:t>
            </w:r>
            <w:r w:rsidRPr="1EEDA771">
              <w:rPr>
                <w:szCs w:val="24"/>
              </w:rPr>
              <w:t xml:space="preserve">gap between </w:t>
            </w:r>
            <w:r w:rsidR="006C27F9" w:rsidRPr="1EEDA771">
              <w:rPr>
                <w:szCs w:val="24"/>
              </w:rPr>
              <w:t>disadvantaged</w:t>
            </w:r>
            <w:r w:rsidRPr="1EEDA771">
              <w:rPr>
                <w:szCs w:val="24"/>
              </w:rPr>
              <w:t xml:space="preserve"> </w:t>
            </w:r>
            <w:r w:rsidR="006C27F9" w:rsidRPr="1EEDA771">
              <w:rPr>
                <w:szCs w:val="24"/>
              </w:rPr>
              <w:t>pupils</w:t>
            </w:r>
            <w:r w:rsidRPr="1EEDA771">
              <w:rPr>
                <w:szCs w:val="24"/>
              </w:rPr>
              <w:t xml:space="preserve"> and other achieving </w:t>
            </w:r>
            <w:r w:rsidR="001A58B0">
              <w:rPr>
                <w:szCs w:val="24"/>
              </w:rPr>
              <w:t>GLD</w:t>
            </w:r>
            <w:r w:rsidR="00323301" w:rsidRPr="1EEDA771">
              <w:rPr>
                <w:szCs w:val="24"/>
              </w:rPr>
              <w:t xml:space="preserve"> </w:t>
            </w:r>
            <w:r w:rsidRPr="1EEDA771">
              <w:rPr>
                <w:szCs w:val="24"/>
              </w:rPr>
              <w:t xml:space="preserve">in </w:t>
            </w:r>
            <w:r w:rsidR="001A58B0">
              <w:rPr>
                <w:szCs w:val="24"/>
              </w:rPr>
              <w:t>Reception</w:t>
            </w:r>
            <w:r w:rsidR="00C77281">
              <w:rPr>
                <w:szCs w:val="24"/>
              </w:rPr>
              <w:t xml:space="preserve">. </w:t>
            </w:r>
            <w:r w:rsidRPr="1EEDA771">
              <w:rPr>
                <w:szCs w:val="24"/>
              </w:rPr>
              <w:t>St</w:t>
            </w:r>
            <w:r w:rsidR="00323301" w:rsidRPr="1EEDA771">
              <w:rPr>
                <w:szCs w:val="24"/>
              </w:rPr>
              <w:t>.</w:t>
            </w:r>
            <w:r w:rsidRPr="1EEDA771">
              <w:rPr>
                <w:szCs w:val="24"/>
              </w:rPr>
              <w:t xml:space="preserve"> G</w:t>
            </w:r>
            <w:r w:rsidR="00323301" w:rsidRPr="1EEDA771">
              <w:rPr>
                <w:szCs w:val="24"/>
              </w:rPr>
              <w:t>regory’s</w:t>
            </w:r>
            <w:r w:rsidRPr="1EEDA771">
              <w:rPr>
                <w:szCs w:val="24"/>
              </w:rPr>
              <w:t xml:space="preserve"> </w:t>
            </w:r>
            <w:r w:rsidR="00323301" w:rsidRPr="1EEDA771">
              <w:rPr>
                <w:szCs w:val="24"/>
              </w:rPr>
              <w:t>disadvantaged</w:t>
            </w:r>
            <w:r w:rsidRPr="1EEDA771">
              <w:rPr>
                <w:szCs w:val="24"/>
              </w:rPr>
              <w:t xml:space="preserve"> </w:t>
            </w:r>
            <w:r w:rsidR="00933161">
              <w:rPr>
                <w:szCs w:val="24"/>
              </w:rPr>
              <w:t>20</w:t>
            </w:r>
            <w:r w:rsidRPr="1EEDA771">
              <w:rPr>
                <w:szCs w:val="24"/>
              </w:rPr>
              <w:t>%</w:t>
            </w:r>
            <w:r w:rsidR="00323301" w:rsidRPr="1EEDA771">
              <w:rPr>
                <w:szCs w:val="24"/>
              </w:rPr>
              <w:t xml:space="preserve">, </w:t>
            </w:r>
            <w:r w:rsidR="00884D9C">
              <w:rPr>
                <w:szCs w:val="24"/>
              </w:rPr>
              <w:t>other 80%</w:t>
            </w:r>
            <w:r w:rsidR="00480684">
              <w:rPr>
                <w:szCs w:val="24"/>
              </w:rPr>
              <w:t xml:space="preserve"> (60% gap) </w:t>
            </w:r>
            <w:r w:rsidRPr="1EEDA771">
              <w:rPr>
                <w:szCs w:val="24"/>
              </w:rPr>
              <w:t xml:space="preserve">national </w:t>
            </w:r>
            <w:r w:rsidR="00CE1F6E">
              <w:rPr>
                <w:szCs w:val="24"/>
              </w:rPr>
              <w:t>gap 52</w:t>
            </w:r>
            <w:r w:rsidRPr="1EEDA771">
              <w:rPr>
                <w:szCs w:val="24"/>
              </w:rPr>
              <w:t xml:space="preserve">%. </w:t>
            </w:r>
          </w:p>
        </w:tc>
      </w:tr>
      <w:tr w:rsidR="00E66558" w14:paraId="2A7D54F5" w14:textId="77777777" w:rsidTr="1EEDA77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623DA9DD" w:rsidR="00A93901" w:rsidRPr="00DB3ED0" w:rsidRDefault="009046CD" w:rsidP="1EEDA771">
            <w:pPr>
              <w:pStyle w:val="TableRowCentered"/>
              <w:jc w:val="left"/>
              <w:rPr>
                <w:szCs w:val="24"/>
                <w:highlight w:val="yellow"/>
              </w:rPr>
            </w:pPr>
            <w:r w:rsidRPr="1EEDA771">
              <w:rPr>
                <w:szCs w:val="24"/>
              </w:rPr>
              <w:t xml:space="preserve">To close the gap </w:t>
            </w:r>
            <w:r w:rsidR="00584C7B">
              <w:rPr>
                <w:szCs w:val="24"/>
              </w:rPr>
              <w:t xml:space="preserve">for disadvantaged pupils </w:t>
            </w:r>
            <w:r w:rsidR="003E380C">
              <w:rPr>
                <w:szCs w:val="24"/>
              </w:rPr>
              <w:t>achieving</w:t>
            </w:r>
            <w:r w:rsidRPr="1EEDA771">
              <w:rPr>
                <w:szCs w:val="24"/>
              </w:rPr>
              <w:t xml:space="preserve"> c</w:t>
            </w:r>
            <w:r w:rsidR="00695817" w:rsidRPr="1EEDA771">
              <w:rPr>
                <w:szCs w:val="24"/>
              </w:rPr>
              <w:t xml:space="preserve">ombined RWM </w:t>
            </w:r>
            <w:r w:rsidRPr="1EEDA771">
              <w:rPr>
                <w:szCs w:val="24"/>
              </w:rPr>
              <w:t>(expected standard</w:t>
            </w:r>
            <w:r w:rsidR="00BC568C">
              <w:rPr>
                <w:szCs w:val="24"/>
              </w:rPr>
              <w:t xml:space="preserve"> or higher</w:t>
            </w:r>
            <w:r w:rsidRPr="1EEDA771">
              <w:rPr>
                <w:szCs w:val="24"/>
              </w:rPr>
              <w:t xml:space="preserve">) at the </w:t>
            </w:r>
            <w:r w:rsidR="00695817" w:rsidRPr="1EEDA771">
              <w:rPr>
                <w:szCs w:val="24"/>
              </w:rPr>
              <w:t>end of KS2</w:t>
            </w:r>
            <w:r w:rsidRPr="1EEDA771">
              <w:rPr>
                <w:szCs w:val="24"/>
              </w:rPr>
              <w:t xml:space="preserve">, currently </w:t>
            </w:r>
            <w:r w:rsidR="00E3098E">
              <w:rPr>
                <w:szCs w:val="24"/>
              </w:rPr>
              <w:t>46</w:t>
            </w:r>
            <w:r w:rsidR="00695817" w:rsidRPr="1EEDA771">
              <w:rPr>
                <w:szCs w:val="24"/>
              </w:rPr>
              <w:t>%</w:t>
            </w:r>
            <w:r w:rsidR="00FB20E9" w:rsidRPr="1EEDA771">
              <w:rPr>
                <w:szCs w:val="24"/>
              </w:rPr>
              <w:t>,</w:t>
            </w:r>
            <w:r w:rsidR="00695817" w:rsidRPr="1EEDA771">
              <w:rPr>
                <w:szCs w:val="24"/>
              </w:rPr>
              <w:t xml:space="preserve"> </w:t>
            </w:r>
            <w:r w:rsidR="00617AF9">
              <w:rPr>
                <w:szCs w:val="24"/>
              </w:rPr>
              <w:t>other 82%</w:t>
            </w:r>
            <w:r w:rsidR="00203950">
              <w:rPr>
                <w:szCs w:val="24"/>
              </w:rPr>
              <w:t xml:space="preserve"> (36% gap)</w:t>
            </w:r>
            <w:r w:rsidR="005E24B9">
              <w:rPr>
                <w:szCs w:val="24"/>
              </w:rPr>
              <w:t xml:space="preserve">. </w:t>
            </w:r>
          </w:p>
        </w:tc>
      </w:tr>
      <w:tr w:rsidR="00E66558" w14:paraId="2A7D54F8" w14:textId="77777777" w:rsidTr="1EEDA77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3CCC5FED" w:rsidR="00E66558" w:rsidRPr="00EF61C6" w:rsidRDefault="009046CD" w:rsidP="1EEDA771">
            <w:pPr>
              <w:pStyle w:val="TableRowCentered"/>
              <w:jc w:val="left"/>
              <w:rPr>
                <w:szCs w:val="24"/>
              </w:rPr>
            </w:pPr>
            <w:r w:rsidRPr="1EEDA771">
              <w:rPr>
                <w:szCs w:val="24"/>
              </w:rPr>
              <w:t xml:space="preserve">To close the gap </w:t>
            </w:r>
            <w:r w:rsidR="00817E30">
              <w:rPr>
                <w:szCs w:val="24"/>
              </w:rPr>
              <w:t xml:space="preserve">for disadvantaged </w:t>
            </w:r>
            <w:r w:rsidR="00ED59B0">
              <w:rPr>
                <w:szCs w:val="24"/>
              </w:rPr>
              <w:t xml:space="preserve">pupils in </w:t>
            </w:r>
            <w:proofErr w:type="gramStart"/>
            <w:r w:rsidR="00ED59B0">
              <w:rPr>
                <w:szCs w:val="24"/>
              </w:rPr>
              <w:t>Science</w:t>
            </w:r>
            <w:proofErr w:type="gramEnd"/>
            <w:r w:rsidR="00924D26">
              <w:rPr>
                <w:szCs w:val="24"/>
              </w:rPr>
              <w:t xml:space="preserve">, currently 62% with </w:t>
            </w:r>
            <w:r w:rsidR="00755516">
              <w:rPr>
                <w:szCs w:val="24"/>
              </w:rPr>
              <w:t xml:space="preserve">88% for </w:t>
            </w:r>
            <w:r w:rsidR="00924D26">
              <w:rPr>
                <w:szCs w:val="24"/>
              </w:rPr>
              <w:t>other</w:t>
            </w:r>
            <w:r w:rsidR="007A0914">
              <w:rPr>
                <w:szCs w:val="24"/>
              </w:rPr>
              <w:t xml:space="preserve"> – (26% gap).</w:t>
            </w:r>
            <w:r w:rsidR="00924D26">
              <w:rPr>
                <w:szCs w:val="24"/>
              </w:rPr>
              <w:t xml:space="preserve"> </w:t>
            </w:r>
          </w:p>
        </w:tc>
      </w:tr>
      <w:tr w:rsidR="00E66558" w14:paraId="2A7D54FB" w14:textId="77777777" w:rsidTr="1EEDA77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433CB778" w:rsidR="00E66558" w:rsidRPr="00EF61C6" w:rsidRDefault="00695817" w:rsidP="1EEDA771">
            <w:pPr>
              <w:pStyle w:val="TableRowCentered"/>
              <w:jc w:val="left"/>
              <w:rPr>
                <w:szCs w:val="24"/>
              </w:rPr>
            </w:pPr>
            <w:r w:rsidRPr="1EEDA771">
              <w:rPr>
                <w:szCs w:val="24"/>
              </w:rPr>
              <w:t xml:space="preserve">To close </w:t>
            </w:r>
            <w:r w:rsidR="009046CD" w:rsidRPr="1EEDA771">
              <w:rPr>
                <w:szCs w:val="24"/>
              </w:rPr>
              <w:t xml:space="preserve">the </w:t>
            </w:r>
            <w:r w:rsidRPr="1EEDA771">
              <w:rPr>
                <w:szCs w:val="24"/>
              </w:rPr>
              <w:t xml:space="preserve">gap of persistent absenteeism </w:t>
            </w:r>
            <w:r w:rsidR="009046CD" w:rsidRPr="1EEDA771">
              <w:rPr>
                <w:szCs w:val="24"/>
              </w:rPr>
              <w:t>for</w:t>
            </w:r>
            <w:r w:rsidRPr="1EEDA771">
              <w:rPr>
                <w:szCs w:val="24"/>
              </w:rPr>
              <w:t xml:space="preserve"> PP pupils </w:t>
            </w:r>
            <w:r w:rsidR="00A55529">
              <w:rPr>
                <w:szCs w:val="24"/>
              </w:rPr>
              <w:t>compared to</w:t>
            </w:r>
            <w:r w:rsidRPr="1EEDA771">
              <w:rPr>
                <w:szCs w:val="24"/>
              </w:rPr>
              <w:t xml:space="preserve"> other</w:t>
            </w:r>
            <w:r w:rsidR="00A55529">
              <w:rPr>
                <w:szCs w:val="24"/>
              </w:rPr>
              <w:t>s</w:t>
            </w:r>
            <w:r w:rsidR="00455BE8" w:rsidRPr="1EEDA771">
              <w:rPr>
                <w:szCs w:val="24"/>
              </w:rPr>
              <w:t xml:space="preserve"> </w:t>
            </w:r>
            <w:r w:rsidR="009046CD" w:rsidRPr="1EEDA771">
              <w:rPr>
                <w:szCs w:val="24"/>
              </w:rPr>
              <w:t>(</w:t>
            </w:r>
            <w:r w:rsidRPr="1EEDA771">
              <w:rPr>
                <w:szCs w:val="24"/>
              </w:rPr>
              <w:t>St</w:t>
            </w:r>
            <w:r w:rsidR="009046CD" w:rsidRPr="1EEDA771">
              <w:rPr>
                <w:szCs w:val="24"/>
              </w:rPr>
              <w:t>.</w:t>
            </w:r>
            <w:r w:rsidRPr="1EEDA771">
              <w:rPr>
                <w:szCs w:val="24"/>
              </w:rPr>
              <w:t xml:space="preserve"> Greg</w:t>
            </w:r>
            <w:r w:rsidR="009046CD" w:rsidRPr="1EEDA771">
              <w:rPr>
                <w:szCs w:val="24"/>
              </w:rPr>
              <w:t>ory’s</w:t>
            </w:r>
            <w:r w:rsidRPr="1EEDA771">
              <w:rPr>
                <w:szCs w:val="24"/>
              </w:rPr>
              <w:t xml:space="preserve"> </w:t>
            </w:r>
            <w:r w:rsidR="00763CD3">
              <w:rPr>
                <w:szCs w:val="24"/>
              </w:rPr>
              <w:t>–</w:t>
            </w:r>
            <w:r w:rsidR="009046CD" w:rsidRPr="1EEDA771">
              <w:rPr>
                <w:szCs w:val="24"/>
              </w:rPr>
              <w:t xml:space="preserve"> </w:t>
            </w:r>
            <w:r w:rsidR="00397347">
              <w:rPr>
                <w:szCs w:val="24"/>
              </w:rPr>
              <w:t>25</w:t>
            </w:r>
            <w:r w:rsidRPr="1EEDA771">
              <w:rPr>
                <w:szCs w:val="24"/>
              </w:rPr>
              <w:t>%</w:t>
            </w:r>
            <w:r w:rsidR="009046CD" w:rsidRPr="1EEDA771">
              <w:rPr>
                <w:szCs w:val="24"/>
              </w:rPr>
              <w:t>,</w:t>
            </w:r>
            <w:r w:rsidRPr="1EEDA771">
              <w:rPr>
                <w:szCs w:val="24"/>
              </w:rPr>
              <w:t xml:space="preserve"> </w:t>
            </w:r>
            <w:r w:rsidR="00590967">
              <w:rPr>
                <w:szCs w:val="24"/>
              </w:rPr>
              <w:t>non-PP 7.7%</w:t>
            </w:r>
            <w:r w:rsidR="009046CD" w:rsidRPr="1EEDA771">
              <w:rPr>
                <w:szCs w:val="24"/>
              </w:rPr>
              <w:t>)</w:t>
            </w:r>
            <w:r w:rsidRPr="1EEDA771">
              <w:rPr>
                <w:szCs w:val="24"/>
              </w:rPr>
              <w:t>.</w:t>
            </w:r>
          </w:p>
        </w:tc>
      </w:tr>
    </w:tbl>
    <w:p w14:paraId="2A7D54FF" w14:textId="77777777" w:rsidR="00E66558" w:rsidRDefault="009D71E8">
      <w:pPr>
        <w:pStyle w:val="Heading2"/>
        <w:spacing w:before="600"/>
      </w:pPr>
      <w:bookmarkStart w:id="16" w:name="_Toc443397160"/>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80948" w:rsidRPr="002D13AA" w14:paraId="2A7D5506"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B12F6" w14:textId="77777777" w:rsidR="00080948" w:rsidRDefault="00B22DED" w:rsidP="1EEDA771">
            <w:pPr>
              <w:pStyle w:val="TableRow"/>
            </w:pPr>
            <w:r w:rsidRPr="00B22DED">
              <w:t xml:space="preserve">Raise the percentage of disadvantaged pupils achieving GLD from 20% to at least </w:t>
            </w:r>
            <w:r w:rsidRPr="00B22DED">
              <w:rPr>
                <w:b/>
                <w:bCs/>
              </w:rPr>
              <w:t>40–50%</w:t>
            </w:r>
            <w:r w:rsidRPr="00B22DED">
              <w:t>, aiming to narrow the gap with their peers and move closer to the national average.</w:t>
            </w:r>
          </w:p>
          <w:p w14:paraId="7940C050" w14:textId="77777777" w:rsidR="0095708E" w:rsidRDefault="0095708E" w:rsidP="1EEDA771">
            <w:pPr>
              <w:pStyle w:val="TableRow"/>
            </w:pPr>
          </w:p>
          <w:p w14:paraId="723DFEBE" w14:textId="77777777" w:rsidR="0095708E" w:rsidRDefault="0095708E" w:rsidP="1EEDA771">
            <w:pPr>
              <w:pStyle w:val="TableRow"/>
            </w:pPr>
            <w:r w:rsidRPr="0095708E">
              <w:t xml:space="preserve">Ensure at least </w:t>
            </w:r>
            <w:r w:rsidRPr="0095708E">
              <w:rPr>
                <w:b/>
                <w:bCs/>
              </w:rPr>
              <w:t>80% of disadvantaged pupils</w:t>
            </w:r>
            <w:r w:rsidRPr="0095708E">
              <w:t xml:space="preserve"> make expected or better progress in </w:t>
            </w:r>
            <w:r w:rsidRPr="0095708E">
              <w:rPr>
                <w:b/>
                <w:bCs/>
              </w:rPr>
              <w:t>Communication and Language</w:t>
            </w:r>
            <w:r w:rsidRPr="0095708E">
              <w:t xml:space="preserve"> and </w:t>
            </w:r>
            <w:r w:rsidRPr="0095708E">
              <w:rPr>
                <w:b/>
                <w:bCs/>
              </w:rPr>
              <w:t>Literacy</w:t>
            </w:r>
            <w:r w:rsidRPr="0095708E">
              <w:t>, which are key predictors of GLD.</w:t>
            </w:r>
          </w:p>
          <w:p w14:paraId="16E50D23" w14:textId="77777777" w:rsidR="0095708E" w:rsidRDefault="0095708E" w:rsidP="1EEDA771">
            <w:pPr>
              <w:pStyle w:val="TableRow"/>
            </w:pPr>
          </w:p>
          <w:p w14:paraId="2E493D5D" w14:textId="77777777" w:rsidR="0095708E" w:rsidRDefault="00D63B56" w:rsidP="1EEDA771">
            <w:pPr>
              <w:pStyle w:val="TableRow"/>
              <w:rPr>
                <w:b/>
                <w:bCs/>
              </w:rPr>
            </w:pPr>
            <w:r w:rsidRPr="00D63B56">
              <w:t xml:space="preserve">Increase participation of families of disadvantaged pupils in early years learning activities, workshops, and home learning support by </w:t>
            </w:r>
            <w:r w:rsidRPr="00D63B56">
              <w:rPr>
                <w:b/>
                <w:bCs/>
              </w:rPr>
              <w:t>30% or more</w:t>
            </w:r>
            <w:r>
              <w:rPr>
                <w:b/>
                <w:bCs/>
              </w:rPr>
              <w:t>.</w:t>
            </w:r>
          </w:p>
          <w:p w14:paraId="5679E140" w14:textId="77777777" w:rsidR="00D63B56" w:rsidRDefault="00D63B56" w:rsidP="1EEDA771">
            <w:pPr>
              <w:pStyle w:val="TableRow"/>
              <w:rPr>
                <w:b/>
                <w:bCs/>
              </w:rPr>
            </w:pPr>
          </w:p>
          <w:p w14:paraId="2A7D5504" w14:textId="6093071F" w:rsidR="00D63B56" w:rsidRPr="00CC6328" w:rsidRDefault="00A85160" w:rsidP="1EEDA771">
            <w:pPr>
              <w:pStyle w:val="TableRow"/>
            </w:pPr>
            <w:r>
              <w:t>E</w:t>
            </w:r>
            <w:r w:rsidRPr="00A85160">
              <w:t xml:space="preserve">nsure all Reception staff are trained in </w:t>
            </w:r>
            <w:r w:rsidRPr="00A85160">
              <w:rPr>
                <w:b/>
                <w:bCs/>
              </w:rPr>
              <w:t>evidence-based interventions</w:t>
            </w:r>
            <w:r w:rsidRPr="00A85160">
              <w:t xml:space="preserve"> (</w:t>
            </w:r>
            <w:proofErr w:type="spellStart"/>
            <w:r w:rsidRPr="00A85160">
              <w:t>e.</w:t>
            </w:r>
            <w:proofErr w:type="gramStart"/>
            <w:r w:rsidRPr="00A85160">
              <w:t>g</w:t>
            </w:r>
            <w:r w:rsidR="00C4513E">
              <w:t>.</w:t>
            </w:r>
            <w:r w:rsidRPr="00A85160">
              <w:t>Talk</w:t>
            </w:r>
            <w:proofErr w:type="spellEnd"/>
            <w:proofErr w:type="gramEnd"/>
            <w:r w:rsidRPr="00A85160">
              <w:t xml:space="preserve"> Boost) and that disadvantaged pupils receive </w:t>
            </w:r>
            <w:r w:rsidRPr="00A85160">
              <w:rPr>
                <w:b/>
                <w:bCs/>
              </w:rPr>
              <w:t>targeted, high-quality support</w:t>
            </w:r>
            <w:r w:rsidRPr="00A85160">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AC5C7" w14:textId="3C6B56B1" w:rsidR="00E069FF" w:rsidRDefault="00E069FF" w:rsidP="00E069FF">
            <w:pPr>
              <w:pStyle w:val="TableRowCentered"/>
              <w:jc w:val="left"/>
            </w:pPr>
            <w:r w:rsidRPr="00E069FF">
              <w:t xml:space="preserve">At least </w:t>
            </w:r>
            <w:r w:rsidRPr="00E069FF">
              <w:rPr>
                <w:b/>
                <w:bCs/>
              </w:rPr>
              <w:t>40–50% of disadvantaged pupils</w:t>
            </w:r>
            <w:r w:rsidRPr="00E069FF">
              <w:t xml:space="preserve"> achieve GLD by the end of Reception. </w:t>
            </w:r>
            <w:r w:rsidR="0089090B" w:rsidRPr="0089090B">
              <w:t>The gap between disadvantaged and other pupils reduces from 60% to below 40%</w:t>
            </w:r>
          </w:p>
          <w:p w14:paraId="7D499327" w14:textId="77777777" w:rsidR="00E069FF" w:rsidRPr="00E069FF" w:rsidRDefault="00E069FF" w:rsidP="00E069FF">
            <w:pPr>
              <w:pStyle w:val="TableRowCentered"/>
              <w:jc w:val="left"/>
            </w:pPr>
          </w:p>
          <w:p w14:paraId="5E3EA3C7" w14:textId="77777777" w:rsidR="00773594" w:rsidRDefault="00E069FF" w:rsidP="00E069FF">
            <w:pPr>
              <w:pStyle w:val="TableRowCentered"/>
              <w:ind w:left="0"/>
              <w:jc w:val="left"/>
              <w:rPr>
                <w:szCs w:val="24"/>
              </w:rPr>
            </w:pPr>
            <w:r w:rsidRPr="00E069FF">
              <w:rPr>
                <w:szCs w:val="24"/>
              </w:rPr>
              <w:t xml:space="preserve">Disadvantaged pupils make </w:t>
            </w:r>
            <w:r w:rsidRPr="00E069FF">
              <w:rPr>
                <w:b/>
                <w:bCs/>
                <w:szCs w:val="24"/>
              </w:rPr>
              <w:t>at least expected progress</w:t>
            </w:r>
            <w:r w:rsidRPr="00E069FF">
              <w:rPr>
                <w:szCs w:val="24"/>
              </w:rPr>
              <w:t xml:space="preserve"> from baseline assessments.</w:t>
            </w:r>
            <w:r w:rsidR="0065362E">
              <w:rPr>
                <w:szCs w:val="24"/>
              </w:rPr>
              <w:t xml:space="preserve"> </w:t>
            </w:r>
            <w:r w:rsidR="0065362E" w:rsidRPr="0065362E">
              <w:rPr>
                <w:szCs w:val="24"/>
              </w:rPr>
              <w:t>Observations and assessments show improved vocabulary, listening, and comprehension.</w:t>
            </w:r>
          </w:p>
          <w:p w14:paraId="2CAA5DFA" w14:textId="77777777" w:rsidR="0065362E" w:rsidRDefault="0065362E" w:rsidP="00E069FF">
            <w:pPr>
              <w:pStyle w:val="TableRowCentered"/>
              <w:ind w:left="0"/>
              <w:jc w:val="left"/>
              <w:rPr>
                <w:szCs w:val="24"/>
              </w:rPr>
            </w:pPr>
          </w:p>
          <w:p w14:paraId="7416DA21" w14:textId="77777777" w:rsidR="0065362E" w:rsidRDefault="00B15BE8" w:rsidP="00E069FF">
            <w:pPr>
              <w:pStyle w:val="TableRowCentered"/>
              <w:ind w:left="0"/>
              <w:jc w:val="left"/>
              <w:rPr>
                <w:szCs w:val="24"/>
              </w:rPr>
            </w:pPr>
            <w:r w:rsidRPr="00B15BE8">
              <w:rPr>
                <w:szCs w:val="24"/>
              </w:rPr>
              <w:t>At least 80% of disadvantaged families engage with home learning activities (e.g., reading logs, phonics games)</w:t>
            </w:r>
            <w:r>
              <w:rPr>
                <w:szCs w:val="24"/>
              </w:rPr>
              <w:t>.</w:t>
            </w:r>
          </w:p>
          <w:p w14:paraId="43A211FB" w14:textId="77777777" w:rsidR="00E34A18" w:rsidRDefault="00E34A18" w:rsidP="00E069FF">
            <w:pPr>
              <w:pStyle w:val="TableRowCentered"/>
              <w:ind w:left="0"/>
              <w:jc w:val="left"/>
              <w:rPr>
                <w:szCs w:val="24"/>
              </w:rPr>
            </w:pPr>
          </w:p>
          <w:p w14:paraId="6AAB2269" w14:textId="77777777" w:rsidR="00E34A18" w:rsidRDefault="00E34A18" w:rsidP="00E069FF">
            <w:pPr>
              <w:pStyle w:val="TableRowCentered"/>
              <w:ind w:left="0"/>
              <w:jc w:val="left"/>
              <w:rPr>
                <w:szCs w:val="24"/>
              </w:rPr>
            </w:pPr>
          </w:p>
          <w:p w14:paraId="2A7D5505" w14:textId="0ED211CE" w:rsidR="00E34A18" w:rsidRPr="00CC6328" w:rsidRDefault="00C4513E" w:rsidP="00E069FF">
            <w:pPr>
              <w:pStyle w:val="TableRowCentered"/>
              <w:ind w:left="0"/>
              <w:jc w:val="left"/>
              <w:rPr>
                <w:szCs w:val="24"/>
              </w:rPr>
            </w:pPr>
            <w:r>
              <w:rPr>
                <w:szCs w:val="24"/>
              </w:rPr>
              <w:t>A</w:t>
            </w:r>
            <w:r w:rsidR="00E34A18" w:rsidRPr="00E34A18">
              <w:rPr>
                <w:szCs w:val="24"/>
              </w:rPr>
              <w:t>ll Reception staff complete CPD on evidence-based interventions (</w:t>
            </w:r>
            <w:proofErr w:type="spellStart"/>
            <w:r w:rsidR="00E34A18" w:rsidRPr="00E34A18">
              <w:rPr>
                <w:szCs w:val="24"/>
              </w:rPr>
              <w:t>e.</w:t>
            </w:r>
            <w:proofErr w:type="gramStart"/>
            <w:r w:rsidR="00E34A18" w:rsidRPr="00E34A18">
              <w:rPr>
                <w:szCs w:val="24"/>
              </w:rPr>
              <w:t>g.Talk</w:t>
            </w:r>
            <w:proofErr w:type="spellEnd"/>
            <w:proofErr w:type="gramEnd"/>
            <w:r w:rsidR="00E34A18" w:rsidRPr="00E34A18">
              <w:rPr>
                <w:szCs w:val="24"/>
              </w:rPr>
              <w:t xml:space="preserve"> Boost) and apply strategies consistently.</w:t>
            </w:r>
            <w:r w:rsidR="008D130D">
              <w:rPr>
                <w:szCs w:val="24"/>
              </w:rPr>
              <w:t xml:space="preserve"> </w:t>
            </w:r>
            <w:r w:rsidR="008D130D" w:rsidRPr="008D130D">
              <w:rPr>
                <w:szCs w:val="24"/>
              </w:rPr>
              <w:t>Disadvantaged pupils receive individual or small-group support at least 3 times per week, tracked through p</w:t>
            </w:r>
            <w:r w:rsidR="008D130D">
              <w:rPr>
                <w:szCs w:val="24"/>
              </w:rPr>
              <w:t>lanning and assessment records</w:t>
            </w:r>
            <w:r w:rsidR="008D130D" w:rsidRPr="008D130D">
              <w:rPr>
                <w:szCs w:val="24"/>
              </w:rPr>
              <w:t>.</w:t>
            </w:r>
          </w:p>
        </w:tc>
      </w:tr>
      <w:tr w:rsidR="00080948" w:rsidRPr="002D13AA" w14:paraId="670E156C"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4D898" w14:textId="77777777" w:rsidR="00080948" w:rsidRDefault="002C2737" w:rsidP="1EEDA771">
            <w:pPr>
              <w:pStyle w:val="TableRow"/>
              <w:ind w:left="0"/>
            </w:pPr>
            <w:r w:rsidRPr="002C2737">
              <w:t xml:space="preserve">Increase the percentage of disadvantaged pupils achieving the expected standard in </w:t>
            </w:r>
            <w:r w:rsidRPr="002C2737">
              <w:rPr>
                <w:b/>
                <w:bCs/>
              </w:rPr>
              <w:t>all three subjects</w:t>
            </w:r>
            <w:r w:rsidRPr="002C2737">
              <w:t xml:space="preserve"> from </w:t>
            </w:r>
            <w:r w:rsidRPr="002C2737">
              <w:rPr>
                <w:b/>
                <w:bCs/>
              </w:rPr>
              <w:t>46% to at least 65%</w:t>
            </w:r>
            <w:r w:rsidRPr="002C2737">
              <w:t>, aiming to significantly narrow the gap with their peers.</w:t>
            </w:r>
          </w:p>
          <w:p w14:paraId="345C21DF" w14:textId="77777777" w:rsidR="002C2737" w:rsidRDefault="002C2737" w:rsidP="1EEDA771">
            <w:pPr>
              <w:pStyle w:val="TableRow"/>
              <w:ind w:left="0"/>
            </w:pPr>
          </w:p>
          <w:p w14:paraId="21342527" w14:textId="77777777" w:rsidR="002C2737" w:rsidRDefault="0077320A" w:rsidP="1EEDA771">
            <w:pPr>
              <w:pStyle w:val="TableRow"/>
              <w:ind w:left="0"/>
              <w:rPr>
                <w:b/>
                <w:bCs/>
              </w:rPr>
            </w:pPr>
            <w:r w:rsidRPr="0077320A">
              <w:t xml:space="preserve">Ensure disadvantaged pupils make </w:t>
            </w:r>
            <w:r w:rsidRPr="0077320A">
              <w:rPr>
                <w:b/>
                <w:bCs/>
              </w:rPr>
              <w:t>at least expected progress</w:t>
            </w:r>
            <w:r w:rsidRPr="0077320A">
              <w:t xml:space="preserve"> in Reading, Writing, and Maths from their prior attainment, with a focus on </w:t>
            </w:r>
            <w:r w:rsidRPr="0077320A">
              <w:rPr>
                <w:b/>
                <w:bCs/>
              </w:rPr>
              <w:t>high-quality teaching, effective feedback, and tailored interventions</w:t>
            </w:r>
            <w:r>
              <w:rPr>
                <w:b/>
                <w:bCs/>
              </w:rPr>
              <w:t>.</w:t>
            </w:r>
          </w:p>
          <w:p w14:paraId="5DA3992A" w14:textId="77777777" w:rsidR="0077320A" w:rsidRDefault="0077320A" w:rsidP="1EEDA771">
            <w:pPr>
              <w:pStyle w:val="TableRow"/>
              <w:ind w:left="0"/>
              <w:rPr>
                <w:b/>
                <w:bCs/>
              </w:rPr>
            </w:pPr>
          </w:p>
          <w:p w14:paraId="7F025E83" w14:textId="6CC70F99" w:rsidR="0077320A" w:rsidRPr="00CC6328" w:rsidRDefault="0049535F" w:rsidP="1EEDA771">
            <w:pPr>
              <w:pStyle w:val="TableRow"/>
              <w:ind w:left="0"/>
            </w:pPr>
            <w:r w:rsidRPr="0049535F">
              <w:t xml:space="preserve">Improve disadvantaged pupils’ access to </w:t>
            </w:r>
            <w:proofErr w:type="gramStart"/>
            <w:r w:rsidRPr="0049535F">
              <w:t xml:space="preserve">a </w:t>
            </w:r>
            <w:r w:rsidRPr="0049535F">
              <w:rPr>
                <w:b/>
                <w:bCs/>
              </w:rPr>
              <w:t>an</w:t>
            </w:r>
            <w:proofErr w:type="gramEnd"/>
            <w:r w:rsidRPr="0049535F">
              <w:rPr>
                <w:b/>
                <w:bCs/>
              </w:rPr>
              <w:t xml:space="preserve"> inclusive curriculum</w:t>
            </w:r>
            <w:r w:rsidRPr="0049535F">
              <w:t xml:space="preserve">, with strategies that boost </w:t>
            </w:r>
            <w:r w:rsidRPr="0049535F">
              <w:rPr>
                <w:b/>
                <w:bCs/>
              </w:rPr>
              <w:t>engagement, confidence, and resilience</w:t>
            </w:r>
            <w:r w:rsidRPr="0049535F">
              <w:t>, particu</w:t>
            </w:r>
            <w:r w:rsidR="00CD7128">
              <w:t>larly in writing and maths.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9FEB0" w14:textId="77777777" w:rsidR="00080948" w:rsidRDefault="003D0806" w:rsidP="1EEDA771">
            <w:pPr>
              <w:pStyle w:val="TableRowCentered"/>
              <w:ind w:left="0"/>
              <w:jc w:val="left"/>
              <w:rPr>
                <w:szCs w:val="24"/>
              </w:rPr>
            </w:pPr>
            <w:r w:rsidRPr="003D0806">
              <w:rPr>
                <w:szCs w:val="24"/>
              </w:rPr>
              <w:t>By the end of KS2, at least 65% of disadvantaged pupils achieve the expected standard in Reading, Writing, and Maths combined, reducing the attainment gap to below 20%</w:t>
            </w:r>
            <w:r>
              <w:rPr>
                <w:szCs w:val="24"/>
              </w:rPr>
              <w:t>.</w:t>
            </w:r>
          </w:p>
          <w:p w14:paraId="077AFEE5" w14:textId="77777777" w:rsidR="003D0806" w:rsidRDefault="003D0806" w:rsidP="1EEDA771">
            <w:pPr>
              <w:pStyle w:val="TableRowCentered"/>
              <w:ind w:left="0"/>
              <w:jc w:val="left"/>
              <w:rPr>
                <w:szCs w:val="24"/>
              </w:rPr>
            </w:pPr>
          </w:p>
          <w:p w14:paraId="2016FB53" w14:textId="77777777" w:rsidR="003D0806" w:rsidRDefault="00426303" w:rsidP="1EEDA771">
            <w:pPr>
              <w:pStyle w:val="TableRowCentered"/>
              <w:ind w:left="0"/>
              <w:jc w:val="left"/>
              <w:rPr>
                <w:szCs w:val="24"/>
              </w:rPr>
            </w:pPr>
            <w:r w:rsidRPr="00426303">
              <w:rPr>
                <w:szCs w:val="24"/>
              </w:rPr>
              <w:t>100% of disadvantaged pupils make expected or better progress in Reading, Writing, and Maths from their starting points, as evidenced by termly tracking and teacher assessments</w:t>
            </w:r>
            <w:r w:rsidR="006A5BC7">
              <w:rPr>
                <w:szCs w:val="24"/>
              </w:rPr>
              <w:t>.</w:t>
            </w:r>
          </w:p>
          <w:p w14:paraId="1FA15BD5" w14:textId="77777777" w:rsidR="001A4249" w:rsidRDefault="001A4249" w:rsidP="1EEDA771">
            <w:pPr>
              <w:pStyle w:val="TableRowCentered"/>
              <w:ind w:left="0"/>
              <w:jc w:val="left"/>
              <w:rPr>
                <w:szCs w:val="24"/>
              </w:rPr>
            </w:pPr>
          </w:p>
          <w:p w14:paraId="2CF245DB" w14:textId="77777777" w:rsidR="00A31983" w:rsidRDefault="00A31983" w:rsidP="1EEDA771">
            <w:pPr>
              <w:pStyle w:val="TableRowCentered"/>
              <w:ind w:left="0"/>
              <w:jc w:val="left"/>
              <w:rPr>
                <w:szCs w:val="24"/>
              </w:rPr>
            </w:pPr>
          </w:p>
          <w:p w14:paraId="18F0C04D" w14:textId="2589A7AC" w:rsidR="001A4249" w:rsidRPr="00CC6328" w:rsidRDefault="001A4249" w:rsidP="1EEDA771">
            <w:pPr>
              <w:pStyle w:val="TableRowCentered"/>
              <w:ind w:left="0"/>
              <w:jc w:val="left"/>
              <w:rPr>
                <w:szCs w:val="24"/>
              </w:rPr>
            </w:pPr>
            <w:r w:rsidRPr="001A4249">
              <w:rPr>
                <w:szCs w:val="24"/>
              </w:rPr>
              <w:t xml:space="preserve">Disadvantaged pupils demonstrate </w:t>
            </w:r>
            <w:r w:rsidRPr="001A4249">
              <w:rPr>
                <w:b/>
                <w:bCs/>
                <w:szCs w:val="24"/>
              </w:rPr>
              <w:t>high levels of engagement and participation</w:t>
            </w:r>
            <w:r w:rsidRPr="001A4249">
              <w:rPr>
                <w:szCs w:val="24"/>
              </w:rPr>
              <w:t xml:space="preserve"> in core learning and enrichment activities, with </w:t>
            </w:r>
            <w:r w:rsidRPr="001A4249">
              <w:rPr>
                <w:b/>
                <w:bCs/>
                <w:szCs w:val="24"/>
              </w:rPr>
              <w:t>attendance at 95%+</w:t>
            </w:r>
            <w:r w:rsidRPr="001A4249">
              <w:rPr>
                <w:szCs w:val="24"/>
              </w:rPr>
              <w:t xml:space="preserve"> and </w:t>
            </w:r>
            <w:r w:rsidRPr="001A4249">
              <w:rPr>
                <w:b/>
                <w:bCs/>
                <w:szCs w:val="24"/>
              </w:rPr>
              <w:t xml:space="preserve">positive pupil voice </w:t>
            </w:r>
            <w:r w:rsidRPr="001A4249">
              <w:rPr>
                <w:b/>
                <w:bCs/>
                <w:szCs w:val="24"/>
              </w:rPr>
              <w:lastRenderedPageBreak/>
              <w:t>feedback</w:t>
            </w:r>
            <w:r w:rsidRPr="001A4249">
              <w:rPr>
                <w:szCs w:val="24"/>
              </w:rPr>
              <w:t xml:space="preserve"> confirming improved confidence and motivation.</w:t>
            </w:r>
          </w:p>
        </w:tc>
      </w:tr>
      <w:tr w:rsidR="00080948" w:rsidRPr="002D13AA" w14:paraId="2A7D5509"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823A5" w14:textId="77777777" w:rsidR="00080948" w:rsidRDefault="00E51221" w:rsidP="00A31983">
            <w:pPr>
              <w:pStyle w:val="TableRow"/>
              <w:ind w:left="0"/>
            </w:pPr>
            <w:r>
              <w:lastRenderedPageBreak/>
              <w:t>I</w:t>
            </w:r>
            <w:r w:rsidRPr="00E51221">
              <w:t xml:space="preserve">ncrease the percentage of disadvantaged pupils achieving the expected standard in </w:t>
            </w:r>
            <w:proofErr w:type="gramStart"/>
            <w:r w:rsidRPr="00E51221">
              <w:t>Science</w:t>
            </w:r>
            <w:proofErr w:type="gramEnd"/>
            <w:r w:rsidRPr="00E51221">
              <w:t xml:space="preserve"> from 62% to at least 75%, aiming to reduce the attainment gap to below 15%</w:t>
            </w:r>
            <w:r>
              <w:t>.</w:t>
            </w:r>
          </w:p>
          <w:p w14:paraId="6E492DB5" w14:textId="77777777" w:rsidR="00C87560" w:rsidRDefault="00C87560" w:rsidP="00A31983">
            <w:pPr>
              <w:pStyle w:val="TableRow"/>
              <w:ind w:left="0"/>
            </w:pPr>
          </w:p>
          <w:p w14:paraId="58DE93D1" w14:textId="77777777" w:rsidR="00C87560" w:rsidRDefault="00C87560" w:rsidP="00A31983">
            <w:pPr>
              <w:pStyle w:val="TableRow"/>
              <w:ind w:left="0"/>
            </w:pPr>
            <w:r w:rsidRPr="00C87560">
              <w:t xml:space="preserve">Ensure disadvantaged pupils develop secure understanding of key scientific concepts and vocabulary through </w:t>
            </w:r>
            <w:r w:rsidRPr="00C87560">
              <w:rPr>
                <w:b/>
                <w:bCs/>
              </w:rPr>
              <w:t>explicit teaching, practical investigations, and retrieval practice</w:t>
            </w:r>
            <w:r w:rsidRPr="00C87560">
              <w:t>.</w:t>
            </w:r>
          </w:p>
          <w:p w14:paraId="2A7D5507" w14:textId="173AC351" w:rsidR="00431871" w:rsidRPr="00F35076" w:rsidRDefault="00431871" w:rsidP="00A31983">
            <w:pPr>
              <w:pStyle w:val="TableRow"/>
              <w:ind w:left="0"/>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5CE0B" w14:textId="77777777" w:rsidR="007A3BD5" w:rsidRDefault="00FC6A7C" w:rsidP="1EEDA771">
            <w:pPr>
              <w:pStyle w:val="TableRowCentered"/>
              <w:ind w:left="0"/>
              <w:jc w:val="left"/>
              <w:rPr>
                <w:szCs w:val="24"/>
              </w:rPr>
            </w:pPr>
            <w:r w:rsidRPr="00FC6A7C">
              <w:rPr>
                <w:szCs w:val="24"/>
              </w:rPr>
              <w:t xml:space="preserve">By the end of KS2, </w:t>
            </w:r>
            <w:r w:rsidRPr="00FC6A7C">
              <w:rPr>
                <w:b/>
                <w:bCs/>
                <w:szCs w:val="24"/>
              </w:rPr>
              <w:t>at least 75% of disadvantaged pupils</w:t>
            </w:r>
            <w:r w:rsidRPr="00FC6A7C">
              <w:rPr>
                <w:szCs w:val="24"/>
              </w:rPr>
              <w:t xml:space="preserve"> achieve the expected standard in </w:t>
            </w:r>
            <w:proofErr w:type="gramStart"/>
            <w:r w:rsidRPr="00FC6A7C">
              <w:rPr>
                <w:szCs w:val="24"/>
              </w:rPr>
              <w:t>Science</w:t>
            </w:r>
            <w:proofErr w:type="gramEnd"/>
            <w:r w:rsidRPr="00FC6A7C">
              <w:rPr>
                <w:szCs w:val="24"/>
              </w:rPr>
              <w:t xml:space="preserve">, reducing the attainment gap with other pupils to </w:t>
            </w:r>
            <w:r w:rsidRPr="00FC6A7C">
              <w:rPr>
                <w:b/>
                <w:bCs/>
                <w:szCs w:val="24"/>
              </w:rPr>
              <w:t>below 15%</w:t>
            </w:r>
            <w:r w:rsidRPr="00FC6A7C">
              <w:rPr>
                <w:szCs w:val="24"/>
              </w:rPr>
              <w:t>.</w:t>
            </w:r>
          </w:p>
          <w:p w14:paraId="7356AEDF" w14:textId="77777777" w:rsidR="00E66207" w:rsidRDefault="00E66207" w:rsidP="1EEDA771">
            <w:pPr>
              <w:pStyle w:val="TableRowCentered"/>
              <w:ind w:left="0"/>
              <w:jc w:val="left"/>
              <w:rPr>
                <w:szCs w:val="24"/>
              </w:rPr>
            </w:pPr>
          </w:p>
          <w:p w14:paraId="2A7D5508" w14:textId="1397F8F0" w:rsidR="00E66207" w:rsidRPr="00CC6328" w:rsidRDefault="00E66207" w:rsidP="1EEDA771">
            <w:pPr>
              <w:pStyle w:val="TableRowCentered"/>
              <w:ind w:left="0"/>
              <w:jc w:val="left"/>
              <w:rPr>
                <w:szCs w:val="24"/>
              </w:rPr>
            </w:pPr>
            <w:r w:rsidRPr="00E66207">
              <w:rPr>
                <w:b/>
                <w:bCs/>
                <w:szCs w:val="24"/>
              </w:rPr>
              <w:t>80% of disadvantaged pupils</w:t>
            </w:r>
            <w:r w:rsidRPr="00E66207">
              <w:rPr>
                <w:szCs w:val="24"/>
              </w:rPr>
              <w:t xml:space="preserve"> demonstrate secure understanding of key scientific concepts and vocabulary through </w:t>
            </w:r>
            <w:r w:rsidRPr="00E66207">
              <w:rPr>
                <w:b/>
                <w:bCs/>
                <w:szCs w:val="24"/>
              </w:rPr>
              <w:t>end-of-unit assessments, pupil voice, and work scrutiny</w:t>
            </w:r>
            <w:r w:rsidRPr="00E66207">
              <w:rPr>
                <w:szCs w:val="24"/>
              </w:rPr>
              <w:t>, showing clear progress from baselin</w:t>
            </w:r>
            <w:r>
              <w:rPr>
                <w:szCs w:val="24"/>
              </w:rPr>
              <w:t>e.</w:t>
            </w:r>
          </w:p>
        </w:tc>
      </w:tr>
      <w:tr w:rsidR="00080948" w14:paraId="2A7D550C"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6D7E72" w14:textId="77777777" w:rsidR="00080948" w:rsidRDefault="00ED5C8F" w:rsidP="1EEDA771">
            <w:pPr>
              <w:pStyle w:val="TableRow"/>
              <w:tabs>
                <w:tab w:val="left" w:pos="3045"/>
              </w:tabs>
              <w:rPr>
                <w:b/>
                <w:bCs/>
              </w:rPr>
            </w:pPr>
            <w:r w:rsidRPr="00ED5C8F">
              <w:t xml:space="preserve">Lower the percentage of PP pupils identified as persistently absent from </w:t>
            </w:r>
            <w:r w:rsidRPr="00ED5C8F">
              <w:rPr>
                <w:b/>
                <w:bCs/>
              </w:rPr>
              <w:t>25% to below 15%</w:t>
            </w:r>
            <w:r w:rsidRPr="00ED5C8F">
              <w:t xml:space="preserve">, aiming to narrow the gap with non-PP pupils to </w:t>
            </w:r>
            <w:r w:rsidRPr="00ED5C8F">
              <w:rPr>
                <w:b/>
                <w:bCs/>
              </w:rPr>
              <w:t>under 10%</w:t>
            </w:r>
            <w:r>
              <w:rPr>
                <w:b/>
                <w:bCs/>
              </w:rPr>
              <w:t>.</w:t>
            </w:r>
          </w:p>
          <w:p w14:paraId="21B7069B" w14:textId="77777777" w:rsidR="00BE425F" w:rsidRDefault="00BE425F" w:rsidP="1EEDA771">
            <w:pPr>
              <w:pStyle w:val="TableRow"/>
              <w:tabs>
                <w:tab w:val="left" w:pos="3045"/>
              </w:tabs>
              <w:rPr>
                <w:b/>
                <w:bCs/>
              </w:rPr>
            </w:pPr>
          </w:p>
          <w:p w14:paraId="2683C75D" w14:textId="77777777" w:rsidR="00BD1EE0" w:rsidRDefault="00BD1EE0" w:rsidP="1EEDA771">
            <w:pPr>
              <w:pStyle w:val="TableRow"/>
              <w:tabs>
                <w:tab w:val="left" w:pos="3045"/>
              </w:tabs>
              <w:rPr>
                <w:b/>
                <w:bCs/>
              </w:rPr>
            </w:pPr>
          </w:p>
          <w:p w14:paraId="2A7D550A" w14:textId="3C04450F" w:rsidR="00BE425F" w:rsidRPr="00CC6328" w:rsidRDefault="00BE425F" w:rsidP="1EEDA771">
            <w:pPr>
              <w:pStyle w:val="TableRow"/>
              <w:tabs>
                <w:tab w:val="left" w:pos="3045"/>
              </w:tabs>
            </w:pPr>
            <w:r>
              <w:t>S</w:t>
            </w:r>
            <w:r w:rsidRPr="00BE425F">
              <w:t xml:space="preserve">trengthen relationships with families of PP pupils through </w:t>
            </w:r>
            <w:r w:rsidRPr="00BE425F">
              <w:rPr>
                <w:b/>
                <w:bCs/>
              </w:rPr>
              <w:t>targeted support, regular communication, and early intervention</w:t>
            </w:r>
            <w:r w:rsidRPr="00BE425F">
              <w:t>, leading to improved attendance and reduced barriers to school access</w:t>
            </w:r>
            <w:r w:rsidR="00101F41">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C3FD55" w14:textId="77777777" w:rsidR="00080948" w:rsidRDefault="006A29EE" w:rsidP="1EEDA771">
            <w:pPr>
              <w:pStyle w:val="TableRowCentered"/>
              <w:ind w:left="0"/>
              <w:jc w:val="left"/>
              <w:rPr>
                <w:szCs w:val="24"/>
              </w:rPr>
            </w:pPr>
            <w:r w:rsidRPr="006A29EE">
              <w:rPr>
                <w:szCs w:val="24"/>
              </w:rPr>
              <w:t>The percentage of PP pupils identified as persistently absent falls from 25% to below 15%, with the gap between PP and non-PP pupils reduced to under 10% by the end of the academic year</w:t>
            </w:r>
            <w:r>
              <w:rPr>
                <w:szCs w:val="24"/>
              </w:rPr>
              <w:t>.</w:t>
            </w:r>
          </w:p>
          <w:p w14:paraId="2FC4C5A6" w14:textId="77777777" w:rsidR="006A29EE" w:rsidRDefault="006A29EE" w:rsidP="1EEDA771">
            <w:pPr>
              <w:pStyle w:val="TableRowCentered"/>
              <w:ind w:left="0"/>
              <w:jc w:val="left"/>
              <w:rPr>
                <w:szCs w:val="24"/>
              </w:rPr>
            </w:pPr>
          </w:p>
          <w:p w14:paraId="2A7D550B" w14:textId="3C47B0CE" w:rsidR="006A29EE" w:rsidRPr="00240E63" w:rsidRDefault="00BD1EE0" w:rsidP="1EEDA771">
            <w:pPr>
              <w:pStyle w:val="TableRowCentered"/>
              <w:ind w:left="0"/>
              <w:jc w:val="left"/>
              <w:rPr>
                <w:szCs w:val="24"/>
              </w:rPr>
            </w:pPr>
            <w:r w:rsidRPr="00BD1EE0">
              <w:rPr>
                <w:b/>
                <w:bCs/>
                <w:szCs w:val="24"/>
              </w:rPr>
              <w:t>100% of families of persistently absent PP pupils</w:t>
            </w:r>
            <w:r w:rsidRPr="00BD1EE0">
              <w:rPr>
                <w:szCs w:val="24"/>
              </w:rPr>
              <w:t xml:space="preserve"> are engaged in </w:t>
            </w:r>
            <w:r w:rsidRPr="00BD1EE0">
              <w:rPr>
                <w:b/>
                <w:bCs/>
                <w:szCs w:val="24"/>
              </w:rPr>
              <w:t>targeted support plans</w:t>
            </w:r>
            <w:r w:rsidRPr="00BD1EE0">
              <w:rPr>
                <w:szCs w:val="24"/>
              </w:rPr>
              <w:t>, with evidence of improved attendance following interventions such as home visits, attendance panels, and personalised communicatio</w:t>
            </w:r>
            <w:r>
              <w:rPr>
                <w:szCs w:val="24"/>
              </w:rPr>
              <w:t>n.</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44627BB" w:rsidR="00E66558" w:rsidRDefault="009D71E8">
      <w:r>
        <w:t>Budgeted cost</w:t>
      </w:r>
      <w:r w:rsidRPr="00EB4953">
        <w:t>: £</w:t>
      </w:r>
      <w:r w:rsidR="00EB4953">
        <w:rPr>
          <w:i/>
          <w:iCs/>
        </w:rPr>
        <w:t>3575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080948" w14:paraId="2A7D551D"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29C44A" w14:textId="4B1FEB5F" w:rsidR="00080948" w:rsidRPr="00620F13" w:rsidRDefault="4B979824" w:rsidP="1EEDA771">
            <w:pPr>
              <w:pStyle w:val="TableRow"/>
              <w:ind w:left="0"/>
            </w:pPr>
            <w:r w:rsidRPr="1EEDA771">
              <w:t>Reading plus</w:t>
            </w:r>
            <w:r w:rsidR="006274B0">
              <w:t>/SPAG</w:t>
            </w:r>
            <w:r w:rsidR="00AE4CE6">
              <w:t xml:space="preserve"> and Spelling programmes used for</w:t>
            </w:r>
            <w:r w:rsidRPr="1EEDA771">
              <w:t xml:space="preserve"> intervention</w:t>
            </w:r>
            <w:r w:rsidR="00AE4CE6">
              <w:t>s</w:t>
            </w:r>
            <w:r w:rsidR="0063260D">
              <w:t xml:space="preserve"> </w:t>
            </w:r>
            <w:r w:rsidRPr="1EEDA771">
              <w:t xml:space="preserve">delivered by all class teachers from </w:t>
            </w:r>
            <w:r w:rsidR="00A32DB3">
              <w:t>Y2 – Y6.</w:t>
            </w:r>
          </w:p>
          <w:p w14:paraId="0C5C42FF" w14:textId="77777777" w:rsidR="00080948" w:rsidRPr="00620F13" w:rsidRDefault="00080948" w:rsidP="1EEDA771">
            <w:pPr>
              <w:pStyle w:val="TableRow"/>
            </w:pPr>
          </w:p>
          <w:p w14:paraId="2A7D551A" w14:textId="268684EC" w:rsidR="00080948" w:rsidRPr="00620F13" w:rsidRDefault="00080948" w:rsidP="1EEDA771">
            <w:pPr>
              <w:pStyle w:val="TableRow"/>
              <w:ind w:left="0"/>
              <w:rPr>
                <w:color w:val="auto"/>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B" w14:textId="60B73E37" w:rsidR="00080948" w:rsidRDefault="4B979824" w:rsidP="1EEDA771">
            <w:pPr>
              <w:pStyle w:val="TableRowCentered"/>
              <w:ind w:left="0"/>
              <w:jc w:val="left"/>
              <w:rPr>
                <w:szCs w:val="24"/>
              </w:rPr>
            </w:pPr>
            <w:r w:rsidRPr="1EEDA771">
              <w:rPr>
                <w:szCs w:val="24"/>
              </w:rPr>
              <w:t>Children are assessed con</w:t>
            </w:r>
            <w:r w:rsidR="16B77A3B" w:rsidRPr="1EEDA771">
              <w:rPr>
                <w:szCs w:val="24"/>
              </w:rPr>
              <w:t>tinuously</w:t>
            </w:r>
            <w:r w:rsidRPr="1EEDA771">
              <w:rPr>
                <w:szCs w:val="24"/>
              </w:rPr>
              <w:t xml:space="preserve"> and given a plan that matches their reading ability</w:t>
            </w:r>
            <w:r w:rsidR="16B77A3B" w:rsidRPr="1EEDA771">
              <w:rPr>
                <w:szCs w:val="24"/>
              </w:rPr>
              <w:t>. T</w:t>
            </w:r>
            <w:r w:rsidRPr="1EEDA771">
              <w:rPr>
                <w:szCs w:val="24"/>
              </w:rPr>
              <w:t xml:space="preserve">he teacher </w:t>
            </w:r>
            <w:proofErr w:type="gramStart"/>
            <w:r w:rsidRPr="1EEDA771">
              <w:rPr>
                <w:szCs w:val="24"/>
              </w:rPr>
              <w:t>is able to</w:t>
            </w:r>
            <w:proofErr w:type="gramEnd"/>
            <w:r w:rsidRPr="1EEDA771">
              <w:rPr>
                <w:szCs w:val="24"/>
              </w:rPr>
              <w:t xml:space="preserve"> see area</w:t>
            </w:r>
            <w:r w:rsidR="16B77A3B" w:rsidRPr="1EEDA771">
              <w:rPr>
                <w:szCs w:val="24"/>
              </w:rPr>
              <w:t>s</w:t>
            </w:r>
            <w:r w:rsidRPr="1EEDA771">
              <w:rPr>
                <w:szCs w:val="24"/>
              </w:rPr>
              <w:t xml:space="preserve"> of weakness immediately and provide resources and interventions based on their needs</w:t>
            </w:r>
            <w:r w:rsidR="16B77A3B" w:rsidRPr="1EEDA771">
              <w:rPr>
                <w:szCs w:val="24"/>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0FF5B09" w:rsidR="00080948" w:rsidRDefault="4B979824" w:rsidP="1EEDA771">
            <w:pPr>
              <w:pStyle w:val="TableRowCentered"/>
              <w:jc w:val="left"/>
              <w:rPr>
                <w:szCs w:val="24"/>
              </w:rPr>
            </w:pPr>
            <w:r w:rsidRPr="1EEDA771">
              <w:rPr>
                <w:szCs w:val="24"/>
              </w:rPr>
              <w:t>2</w:t>
            </w:r>
          </w:p>
        </w:tc>
      </w:tr>
      <w:tr w:rsidR="00080948" w14:paraId="2A7D5521"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4EA03" w14:textId="58D4B9A4" w:rsidR="00080948" w:rsidRDefault="4B979824" w:rsidP="1EEDA771">
            <w:pPr>
              <w:pStyle w:val="TableRow"/>
              <w:ind w:left="0"/>
            </w:pPr>
            <w:r w:rsidRPr="1EEDA771">
              <w:t xml:space="preserve">CPD for all </w:t>
            </w:r>
            <w:r w:rsidR="00C05858" w:rsidRPr="1EEDA771">
              <w:t>class</w:t>
            </w:r>
            <w:r w:rsidR="00C05858">
              <w:t>room-based</w:t>
            </w:r>
            <w:r w:rsidRPr="1EEDA771">
              <w:t xml:space="preserve"> staff on reading fluency and latest RWInc</w:t>
            </w:r>
            <w:r w:rsidR="00890106" w:rsidRPr="1EEDA771">
              <w:t>.</w:t>
            </w:r>
            <w:r w:rsidRPr="1EEDA771">
              <w:t xml:space="preserve"> </w:t>
            </w:r>
            <w:r w:rsidR="002424BF" w:rsidRPr="1EEDA771">
              <w:t>P</w:t>
            </w:r>
            <w:r w:rsidRPr="1EEDA771">
              <w:t>honic</w:t>
            </w:r>
            <w:r w:rsidR="002424BF">
              <w:t xml:space="preserve">s </w:t>
            </w:r>
            <w:r w:rsidRPr="1EEDA771">
              <w:t xml:space="preserve">training. </w:t>
            </w:r>
          </w:p>
          <w:p w14:paraId="46C6CD06" w14:textId="77777777" w:rsidR="000909D4" w:rsidRPr="00620F13" w:rsidRDefault="000909D4" w:rsidP="1EEDA771">
            <w:pPr>
              <w:pStyle w:val="TableRow"/>
              <w:ind w:left="0"/>
            </w:pPr>
          </w:p>
          <w:p w14:paraId="30623DD9" w14:textId="5C12897C" w:rsidR="00080948" w:rsidRPr="000909D4" w:rsidRDefault="00482150" w:rsidP="1EEDA771">
            <w:pPr>
              <w:pStyle w:val="TableRow"/>
              <w:ind w:left="0"/>
              <w:rPr>
                <w:color w:val="auto"/>
              </w:rPr>
            </w:pPr>
            <w:r>
              <w:rPr>
                <w:color w:val="auto"/>
              </w:rPr>
              <w:t>£</w:t>
            </w:r>
            <w:r w:rsidR="008E359D">
              <w:rPr>
                <w:color w:val="auto"/>
              </w:rPr>
              <w:t xml:space="preserve">3575 (cost for </w:t>
            </w:r>
            <w:r w:rsidR="009C721A">
              <w:rPr>
                <w:color w:val="auto"/>
              </w:rPr>
              <w:t>RWInc and programmes listed in activity above)</w:t>
            </w:r>
          </w:p>
          <w:p w14:paraId="2A7D551E" w14:textId="77777777" w:rsidR="00080948" w:rsidRPr="00620F13" w:rsidRDefault="00080948" w:rsidP="1EEDA771">
            <w:pPr>
              <w:pStyle w:val="TableRow"/>
              <w:ind w:left="0"/>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D8B0DF" w14:textId="77777777" w:rsidR="00080948" w:rsidRDefault="4B979824" w:rsidP="1EEDA771">
            <w:pPr>
              <w:pStyle w:val="TableRowCentered"/>
              <w:ind w:left="0"/>
              <w:jc w:val="left"/>
              <w:rPr>
                <w:szCs w:val="24"/>
              </w:rPr>
            </w:pPr>
            <w:r w:rsidRPr="1EEDA771">
              <w:rPr>
                <w:szCs w:val="24"/>
              </w:rPr>
              <w:t xml:space="preserve">All class-based staff will receive training in reading fluency, reading comprehension and how we teach phonics. </w:t>
            </w:r>
          </w:p>
          <w:p w14:paraId="50B8FA6C" w14:textId="5ED1789A" w:rsidR="00080948" w:rsidRDefault="4B979824" w:rsidP="1EEDA771">
            <w:pPr>
              <w:pStyle w:val="TableRowCentered"/>
              <w:ind w:left="0"/>
              <w:jc w:val="left"/>
              <w:rPr>
                <w:szCs w:val="24"/>
              </w:rPr>
            </w:pPr>
            <w:r w:rsidRPr="1EEDA771">
              <w:rPr>
                <w:szCs w:val="24"/>
              </w:rPr>
              <w:t xml:space="preserve">All staff </w:t>
            </w:r>
            <w:r w:rsidR="16B77A3B" w:rsidRPr="1EEDA771">
              <w:rPr>
                <w:szCs w:val="24"/>
              </w:rPr>
              <w:t xml:space="preserve">have </w:t>
            </w:r>
            <w:r w:rsidRPr="1EEDA771">
              <w:rPr>
                <w:szCs w:val="24"/>
              </w:rPr>
              <w:t>access to RWI</w:t>
            </w:r>
            <w:r w:rsidR="01CC2100" w:rsidRPr="1EEDA771">
              <w:rPr>
                <w:szCs w:val="24"/>
              </w:rPr>
              <w:t>nc</w:t>
            </w:r>
            <w:r w:rsidR="335167B4" w:rsidRPr="1EEDA771">
              <w:rPr>
                <w:szCs w:val="24"/>
              </w:rPr>
              <w:t>.</w:t>
            </w:r>
            <w:r w:rsidRPr="1EEDA771">
              <w:rPr>
                <w:szCs w:val="24"/>
              </w:rPr>
              <w:t xml:space="preserve"> portal for </w:t>
            </w:r>
            <w:r w:rsidR="00154D25" w:rsidRPr="1EEDA771">
              <w:rPr>
                <w:szCs w:val="24"/>
              </w:rPr>
              <w:t>up-to-date</w:t>
            </w:r>
            <w:r w:rsidRPr="1EEDA771">
              <w:rPr>
                <w:szCs w:val="24"/>
              </w:rPr>
              <w:t xml:space="preserve"> training on phonics. </w:t>
            </w:r>
          </w:p>
          <w:p w14:paraId="2A7D551F" w14:textId="16ED54A4" w:rsidR="00080948" w:rsidRDefault="4B979824" w:rsidP="1EEDA771">
            <w:pPr>
              <w:pStyle w:val="TableRowCentered"/>
              <w:ind w:left="0"/>
              <w:jc w:val="left"/>
              <w:rPr>
                <w:szCs w:val="24"/>
              </w:rPr>
            </w:pPr>
            <w:r w:rsidRPr="1EEDA771">
              <w:rPr>
                <w:szCs w:val="24"/>
              </w:rPr>
              <w:t>Those staff delivering the phonics will be given the latest RWInc</w:t>
            </w:r>
            <w:r w:rsidR="00890106" w:rsidRPr="1EEDA771">
              <w:rPr>
                <w:szCs w:val="24"/>
              </w:rPr>
              <w:t>.</w:t>
            </w:r>
            <w:r w:rsidRPr="1EEDA771">
              <w:rPr>
                <w:szCs w:val="24"/>
              </w:rPr>
              <w:t xml:space="preserve"> training </w:t>
            </w:r>
            <w:r w:rsidR="00890106" w:rsidRPr="1EEDA771">
              <w:rPr>
                <w:szCs w:val="24"/>
              </w:rPr>
              <w:t>to support teaching and learning.</w:t>
            </w:r>
            <w:r w:rsidRPr="1EEDA771">
              <w:rPr>
                <w:szCs w:val="24"/>
              </w:rPr>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6ED35205" w:rsidR="00080948" w:rsidRDefault="4B979824" w:rsidP="1EEDA771">
            <w:pPr>
              <w:pStyle w:val="TableRowCentered"/>
              <w:jc w:val="left"/>
              <w:rPr>
                <w:szCs w:val="24"/>
              </w:rPr>
            </w:pPr>
            <w:r w:rsidRPr="1EEDA771">
              <w:rPr>
                <w:szCs w:val="24"/>
              </w:rPr>
              <w:t>1</w:t>
            </w:r>
          </w:p>
        </w:tc>
      </w:tr>
      <w:tr w:rsidR="00080948" w14:paraId="36928ED7"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B71382" w14:textId="77777777" w:rsidR="00080948" w:rsidRDefault="4B979824" w:rsidP="1EEDA771">
            <w:pPr>
              <w:pStyle w:val="TableRow"/>
              <w:ind w:left="0"/>
            </w:pPr>
            <w:r w:rsidRPr="1EEDA771">
              <w:t>Targeted EYFS</w:t>
            </w:r>
            <w:r w:rsidR="00154D25" w:rsidRPr="1EEDA771">
              <w:t xml:space="preserve"> &amp; KS1</w:t>
            </w:r>
            <w:r w:rsidRPr="1EEDA771">
              <w:t xml:space="preserve"> interventions to be carried out by staff.</w:t>
            </w:r>
          </w:p>
          <w:p w14:paraId="7FB88C09" w14:textId="77777777" w:rsidR="00FA4E33" w:rsidRDefault="00FA4E33" w:rsidP="1EEDA771">
            <w:pPr>
              <w:pStyle w:val="TableRow"/>
              <w:ind w:left="0"/>
            </w:pPr>
          </w:p>
          <w:p w14:paraId="307F940D" w14:textId="777A1F38" w:rsidR="006E244F" w:rsidRDefault="006E244F" w:rsidP="1EEDA771">
            <w:pPr>
              <w:pStyle w:val="TableRow"/>
              <w:ind w:left="0"/>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F87B9" w14:textId="1B2FF0FD" w:rsidR="00080948" w:rsidRPr="00657A19" w:rsidRDefault="003D0FFC" w:rsidP="00657A19">
            <w:pPr>
              <w:pStyle w:val="TableRowCentered"/>
              <w:ind w:left="0"/>
              <w:jc w:val="left"/>
            </w:pPr>
            <w:r>
              <w:t>I</w:t>
            </w:r>
            <w:r w:rsidRPr="003D0FFC">
              <w:t>mproved scores in phonics screening, baseline assessments, and teacher judgments</w:t>
            </w:r>
            <w:r w:rsidR="00657A19">
              <w:t xml:space="preserve"> for all PP pupils</w:t>
            </w:r>
            <w:r w:rsidRPr="003D0FFC">
              <w:t xml:space="preserve">. </w:t>
            </w:r>
            <w:r w:rsidR="00657A19">
              <w:t xml:space="preserve">                                                     </w:t>
            </w:r>
            <w:r w:rsidRPr="003D0FFC">
              <w:rPr>
                <w:szCs w:val="24"/>
              </w:rPr>
              <w:t xml:space="preserve">Reduction in the number of </w:t>
            </w:r>
            <w:r w:rsidR="00657A19">
              <w:rPr>
                <w:szCs w:val="24"/>
              </w:rPr>
              <w:t xml:space="preserve">PP </w:t>
            </w:r>
            <w:r w:rsidRPr="003D0FFC">
              <w:rPr>
                <w:szCs w:val="24"/>
              </w:rPr>
              <w:t>pupils working below age-related expectations.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6853E" w14:textId="7BBAABC9" w:rsidR="00080948" w:rsidRDefault="4B979824" w:rsidP="1EEDA771">
            <w:pPr>
              <w:pStyle w:val="TableRowCentered"/>
              <w:jc w:val="left"/>
              <w:rPr>
                <w:szCs w:val="24"/>
              </w:rPr>
            </w:pPr>
            <w:r w:rsidRPr="1EEDA771">
              <w:rPr>
                <w:szCs w:val="24"/>
              </w:rPr>
              <w:t>1</w:t>
            </w:r>
          </w:p>
        </w:tc>
      </w:tr>
      <w:tr w:rsidR="002145DC" w14:paraId="5CA5EF5A"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01ABB" w14:textId="77777777" w:rsidR="002145DC" w:rsidRDefault="008A17D0" w:rsidP="1EEDA771">
            <w:pPr>
              <w:pStyle w:val="TableRow"/>
              <w:ind w:left="0"/>
            </w:pPr>
            <w:r>
              <w:t xml:space="preserve">CPD for all </w:t>
            </w:r>
            <w:r w:rsidR="00C05858">
              <w:t>classroom-based</w:t>
            </w:r>
            <w:r>
              <w:t xml:space="preserve"> </w:t>
            </w:r>
            <w:r w:rsidR="00C05858">
              <w:t>staff on the teaching and assessment of the science curriculum.</w:t>
            </w:r>
          </w:p>
          <w:p w14:paraId="28B71D3E" w14:textId="77777777" w:rsidR="00FA4E33" w:rsidRDefault="00FA4E33" w:rsidP="1EEDA771">
            <w:pPr>
              <w:pStyle w:val="TableRow"/>
              <w:ind w:left="0"/>
            </w:pPr>
          </w:p>
          <w:p w14:paraId="57CAA7CC" w14:textId="252E2CD1" w:rsidR="00FA4E33" w:rsidRPr="1EEDA771" w:rsidRDefault="00FA4E33" w:rsidP="1EEDA771">
            <w:pPr>
              <w:pStyle w:val="TableRow"/>
              <w:ind w:left="0"/>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118035" w14:textId="77777777" w:rsidR="002145DC" w:rsidRDefault="00C45BCD" w:rsidP="1EEDA771">
            <w:pPr>
              <w:pStyle w:val="TableRowCentered"/>
              <w:ind w:left="0"/>
              <w:jc w:val="left"/>
              <w:rPr>
                <w:szCs w:val="24"/>
              </w:rPr>
            </w:pPr>
            <w:r w:rsidRPr="00C45BCD">
              <w:rPr>
                <w:szCs w:val="24"/>
              </w:rPr>
              <w:t>Progress data showing accelerated learning in science concepts and vocabulary</w:t>
            </w:r>
            <w:r>
              <w:rPr>
                <w:szCs w:val="24"/>
              </w:rPr>
              <w:t>.</w:t>
            </w:r>
          </w:p>
          <w:p w14:paraId="149417DA" w14:textId="130D644C" w:rsidR="00260F69" w:rsidRPr="1EEDA771" w:rsidRDefault="00260F69" w:rsidP="1EEDA771">
            <w:pPr>
              <w:pStyle w:val="TableRowCentered"/>
              <w:ind w:left="0"/>
              <w:jc w:val="left"/>
              <w:rPr>
                <w:szCs w:val="24"/>
              </w:rPr>
            </w:pPr>
            <w:r w:rsidRPr="00260F69">
              <w:rPr>
                <w:szCs w:val="24"/>
              </w:rPr>
              <w:t>More consistent teacher assessment judgments across year groups, evidenced through moderation activities and pupil work scrutiny</w:t>
            </w:r>
            <w:r w:rsidR="006E244F">
              <w:rPr>
                <w:szCs w:val="24"/>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3B867" w14:textId="03CD6C37" w:rsidR="002145DC" w:rsidRPr="1EEDA771" w:rsidRDefault="006E244F" w:rsidP="1EEDA771">
            <w:pPr>
              <w:pStyle w:val="TableRowCentered"/>
              <w:jc w:val="left"/>
              <w:rPr>
                <w:szCs w:val="24"/>
              </w:rPr>
            </w:pPr>
            <w:r>
              <w:rPr>
                <w:szCs w:val="24"/>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2357051" w:rsidR="00E66558" w:rsidRDefault="009D71E8">
      <w:r>
        <w:t>Budgeted cost: £</w:t>
      </w:r>
      <w:r w:rsidR="00666BF4">
        <w:rPr>
          <w:i/>
          <w:iCs/>
        </w:rPr>
        <w:t>20,536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80948" w14:paraId="5F40AEEB"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9371F0" w14:textId="739736AB" w:rsidR="00080948" w:rsidRDefault="4B979824" w:rsidP="1EEDA771">
            <w:pPr>
              <w:pStyle w:val="TableRow"/>
              <w:ind w:left="0"/>
            </w:pPr>
            <w:r w:rsidRPr="1EEDA771">
              <w:t>Pre</w:t>
            </w:r>
            <w:r w:rsidR="0307FFA0" w:rsidRPr="1EEDA771">
              <w:t>/</w:t>
            </w:r>
            <w:r w:rsidRPr="1EEDA771">
              <w:t>post teaching carried out by all staff</w:t>
            </w:r>
            <w:r w:rsidR="16B77A3B" w:rsidRPr="1EEDA771">
              <w:t>.</w:t>
            </w:r>
          </w:p>
          <w:p w14:paraId="7086EB96" w14:textId="77777777" w:rsidR="00080948" w:rsidRDefault="00080948" w:rsidP="1EEDA771">
            <w:pPr>
              <w:pStyle w:val="TableRow"/>
            </w:pPr>
          </w:p>
          <w:p w14:paraId="3E88F7E9" w14:textId="77777777" w:rsidR="00080948" w:rsidRDefault="00080948" w:rsidP="1EEDA771">
            <w:pPr>
              <w:pStyle w:val="TableRow"/>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09A48C" w14:textId="77777777" w:rsidR="00080948" w:rsidRDefault="08B00B9C" w:rsidP="1EEDA771">
            <w:pPr>
              <w:pStyle w:val="TableRowCentered"/>
              <w:ind w:left="0"/>
              <w:jc w:val="left"/>
              <w:rPr>
                <w:szCs w:val="24"/>
              </w:rPr>
            </w:pPr>
            <w:r w:rsidRPr="1EEDA771">
              <w:rPr>
                <w:szCs w:val="24"/>
              </w:rPr>
              <w:t>Pre-post teaching enhances the children’s learning and retention by introducing key concepts before the main lesson and reinforcing them afterward. This method ensures that all children have the tools they need to succeed.</w:t>
            </w:r>
          </w:p>
          <w:p w14:paraId="1544636C" w14:textId="77777777" w:rsidR="006618FE" w:rsidRDefault="006618FE" w:rsidP="006618FE">
            <w:pPr>
              <w:pStyle w:val="TableRowCentered"/>
              <w:ind w:left="0"/>
              <w:jc w:val="left"/>
            </w:pPr>
            <w:r w:rsidRPr="006618FE">
              <w:t xml:space="preserve">Pupils report feeling </w:t>
            </w:r>
            <w:r w:rsidRPr="006618FE">
              <w:rPr>
                <w:b/>
                <w:bCs/>
              </w:rPr>
              <w:t>more confident and prepared</w:t>
            </w:r>
            <w:r w:rsidRPr="006618FE">
              <w:t xml:space="preserve"> for lessons after pre-teaching. </w:t>
            </w:r>
          </w:p>
          <w:p w14:paraId="279B7B97" w14:textId="1A644F56" w:rsidR="006618FE" w:rsidRPr="006618FE" w:rsidRDefault="006618FE" w:rsidP="006618FE">
            <w:pPr>
              <w:pStyle w:val="TableRowCentered"/>
              <w:ind w:left="0"/>
              <w:jc w:val="left"/>
            </w:pPr>
            <w:r w:rsidRPr="006618FE">
              <w:rPr>
                <w:szCs w:val="24"/>
              </w:rPr>
              <w:t>Pupils can articulate what they’ve learned and how post-teaching helped reinforce it.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E11072" w14:textId="16D70B1C" w:rsidR="00080948" w:rsidRDefault="4B979824" w:rsidP="1EEDA771">
            <w:pPr>
              <w:pStyle w:val="TableRowCentered"/>
              <w:jc w:val="left"/>
              <w:rPr>
                <w:szCs w:val="24"/>
              </w:rPr>
            </w:pPr>
            <w:r w:rsidRPr="1EEDA771">
              <w:rPr>
                <w:szCs w:val="24"/>
              </w:rPr>
              <w:t>1</w:t>
            </w:r>
            <w:r w:rsidR="0307FFA0" w:rsidRPr="1EEDA771">
              <w:rPr>
                <w:szCs w:val="24"/>
              </w:rPr>
              <w:t>/2/3</w:t>
            </w:r>
          </w:p>
        </w:tc>
      </w:tr>
      <w:tr w:rsidR="00080948" w14:paraId="4A0A0BB9"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C3378" w14:textId="091B622A" w:rsidR="00080948" w:rsidRDefault="0307FFA0" w:rsidP="1EEDA771">
            <w:pPr>
              <w:pStyle w:val="TableRow"/>
              <w:ind w:left="0"/>
            </w:pPr>
            <w:r w:rsidRPr="1EEDA771">
              <w:t xml:space="preserve">SEND support teacher </w:t>
            </w:r>
            <w:r w:rsidR="4B979824" w:rsidRPr="1EEDA771">
              <w:t xml:space="preserve">to oversee all interventions and along with class teacher monitor their impact.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DFD6D" w14:textId="77777777" w:rsidR="00080948" w:rsidRDefault="00FB12F3" w:rsidP="1EEDA771">
            <w:pPr>
              <w:pStyle w:val="TableRowCentered"/>
              <w:ind w:left="0"/>
              <w:jc w:val="left"/>
              <w:rPr>
                <w:szCs w:val="24"/>
              </w:rPr>
            </w:pPr>
            <w:r>
              <w:rPr>
                <w:szCs w:val="24"/>
              </w:rPr>
              <w:t>R</w:t>
            </w:r>
            <w:r w:rsidRPr="00FB12F3">
              <w:rPr>
                <w:szCs w:val="24"/>
              </w:rPr>
              <w:t>egular review meetings between the SEND support teacher and class teachers with documented outcomes and next steps.</w:t>
            </w:r>
          </w:p>
          <w:p w14:paraId="70DF8651" w14:textId="1448ED70" w:rsidR="002525AD" w:rsidRDefault="00B06019" w:rsidP="1EEDA771">
            <w:pPr>
              <w:pStyle w:val="TableRowCentered"/>
              <w:ind w:left="0"/>
              <w:jc w:val="left"/>
              <w:rPr>
                <w:szCs w:val="24"/>
              </w:rPr>
            </w:pPr>
            <w:r>
              <w:rPr>
                <w:szCs w:val="24"/>
              </w:rPr>
              <w:t>Half-t</w:t>
            </w:r>
            <w:r w:rsidRPr="00B06019">
              <w:rPr>
                <w:szCs w:val="24"/>
              </w:rPr>
              <w:t>ermly tracking shows narrowing of gaps for SEND and disadvantaged pupils</w:t>
            </w:r>
            <w:r>
              <w:rPr>
                <w:szCs w:val="24"/>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0B7DA" w14:textId="0D1D87E4" w:rsidR="0005066B" w:rsidRPr="0005066B" w:rsidRDefault="4B979824" w:rsidP="1EEDA771">
            <w:pPr>
              <w:pStyle w:val="TableRowCentered"/>
              <w:jc w:val="left"/>
              <w:rPr>
                <w:szCs w:val="24"/>
              </w:rPr>
            </w:pPr>
            <w:r w:rsidRPr="1EEDA771">
              <w:rPr>
                <w:szCs w:val="24"/>
              </w:rPr>
              <w:t>1</w:t>
            </w:r>
            <w:r w:rsidR="0307FFA0" w:rsidRPr="1EEDA771">
              <w:rPr>
                <w:szCs w:val="24"/>
              </w:rPr>
              <w:t>/2/3</w:t>
            </w:r>
          </w:p>
        </w:tc>
      </w:tr>
      <w:tr w:rsidR="00080948" w14:paraId="3C733AE7"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034A98" w14:textId="63AD02F9" w:rsidR="00452120" w:rsidRDefault="6DE9C604" w:rsidP="1EEDA771">
            <w:pPr>
              <w:pStyle w:val="TableRow"/>
              <w:ind w:left="0"/>
            </w:pPr>
            <w:r w:rsidRPr="1EEDA771">
              <w:t>E</w:t>
            </w:r>
            <w:r w:rsidR="4B979824" w:rsidRPr="1EEDA771">
              <w:t>nrichment for targeted children</w:t>
            </w:r>
            <w:r w:rsidR="000E7188">
              <w:t>.</w:t>
            </w:r>
            <w:r w:rsidR="4B979824" w:rsidRPr="1EEDA771">
              <w:t xml:space="preserve"> </w:t>
            </w:r>
          </w:p>
          <w:p w14:paraId="5DB0D374" w14:textId="77777777" w:rsidR="000E7188" w:rsidRDefault="000E7188" w:rsidP="1EEDA771">
            <w:pPr>
              <w:pStyle w:val="TableRow"/>
              <w:ind w:left="0"/>
            </w:pPr>
          </w:p>
          <w:p w14:paraId="0028127C" w14:textId="75840060" w:rsidR="00080948" w:rsidRPr="00452120" w:rsidRDefault="1C8B2736" w:rsidP="1EEDA771">
            <w:pPr>
              <w:pStyle w:val="TableRow"/>
              <w:ind w:left="0"/>
            </w:pPr>
            <w:r w:rsidRPr="00CA5536">
              <w:t>£</w:t>
            </w:r>
            <w:r w:rsidR="0021073F" w:rsidRPr="00CA5536">
              <w:t>3</w:t>
            </w:r>
            <w:r w:rsidR="00452120" w:rsidRPr="00CA5536">
              <w:t>,</w:t>
            </w:r>
            <w:r w:rsidR="00CA5536" w:rsidRPr="00CA5536">
              <w:t>307</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72E637" w14:textId="77777777" w:rsidR="00080948" w:rsidRDefault="6DE9C604" w:rsidP="1EEDA771">
            <w:pPr>
              <w:pStyle w:val="TableRowCentered"/>
              <w:jc w:val="left"/>
              <w:rPr>
                <w:szCs w:val="24"/>
              </w:rPr>
            </w:pPr>
            <w:r w:rsidRPr="1EEDA771">
              <w:rPr>
                <w:szCs w:val="24"/>
              </w:rPr>
              <w:t>Children are given the opportunity to attend after school and out of school activities</w:t>
            </w:r>
            <w:r w:rsidR="00890106" w:rsidRPr="1EEDA771">
              <w:rPr>
                <w:szCs w:val="24"/>
              </w:rPr>
              <w:t>,</w:t>
            </w:r>
            <w:r w:rsidRPr="1EEDA771">
              <w:rPr>
                <w:szCs w:val="24"/>
              </w:rPr>
              <w:t xml:space="preserve"> </w:t>
            </w:r>
            <w:r w:rsidR="00452120" w:rsidRPr="1EEDA771">
              <w:rPr>
                <w:szCs w:val="24"/>
              </w:rPr>
              <w:t xml:space="preserve">organised by the sports co-ordinator, where </w:t>
            </w:r>
            <w:r w:rsidR="4B979824" w:rsidRPr="1EEDA771">
              <w:rPr>
                <w:szCs w:val="24"/>
              </w:rPr>
              <w:t xml:space="preserve">financial constraints </w:t>
            </w:r>
            <w:r w:rsidR="1C8B2736" w:rsidRPr="1EEDA771">
              <w:rPr>
                <w:szCs w:val="24"/>
              </w:rPr>
              <w:t xml:space="preserve">would </w:t>
            </w:r>
            <w:r w:rsidR="4B979824" w:rsidRPr="1EEDA771">
              <w:rPr>
                <w:szCs w:val="24"/>
              </w:rPr>
              <w:t>prevent the chil</w:t>
            </w:r>
            <w:r w:rsidR="1C8B2736" w:rsidRPr="1EEDA771">
              <w:rPr>
                <w:szCs w:val="24"/>
              </w:rPr>
              <w:t>d</w:t>
            </w:r>
            <w:r w:rsidR="4B979824" w:rsidRPr="1EEDA771">
              <w:rPr>
                <w:szCs w:val="24"/>
              </w:rPr>
              <w:t xml:space="preserve"> from </w:t>
            </w:r>
            <w:r w:rsidR="1C8B2736" w:rsidRPr="1EEDA771">
              <w:rPr>
                <w:szCs w:val="24"/>
              </w:rPr>
              <w:t>attending</w:t>
            </w:r>
            <w:r w:rsidR="4B979824" w:rsidRPr="1EEDA771">
              <w:rPr>
                <w:szCs w:val="24"/>
              </w:rPr>
              <w:t xml:space="preserve">. </w:t>
            </w:r>
          </w:p>
          <w:p w14:paraId="1C59C8A2" w14:textId="1043FF69" w:rsidR="00EB23A3" w:rsidRPr="0005066B" w:rsidRDefault="00EB23A3" w:rsidP="1EEDA771">
            <w:pPr>
              <w:pStyle w:val="TableRowCentered"/>
              <w:jc w:val="left"/>
              <w:rPr>
                <w:szCs w:val="24"/>
                <w:highlight w:val="yellow"/>
              </w:rPr>
            </w:pPr>
            <w:r w:rsidRPr="008F271B">
              <w:rPr>
                <w:szCs w:val="24"/>
              </w:rPr>
              <w:t xml:space="preserve">Persistent Absentees are targeted for attendance </w:t>
            </w:r>
            <w:r w:rsidR="008F271B" w:rsidRPr="008F271B">
              <w:rPr>
                <w:szCs w:val="24"/>
              </w:rPr>
              <w:t>at these activities.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2C16D" w14:textId="127A5940" w:rsidR="00080948" w:rsidRPr="0005066B" w:rsidRDefault="4B979824" w:rsidP="1EEDA771">
            <w:pPr>
              <w:pStyle w:val="TableRowCentered"/>
              <w:jc w:val="left"/>
              <w:rPr>
                <w:szCs w:val="24"/>
                <w:highlight w:val="yellow"/>
              </w:rPr>
            </w:pPr>
            <w:r w:rsidRPr="1EEDA771">
              <w:rPr>
                <w:szCs w:val="24"/>
              </w:rPr>
              <w:t>1-</w:t>
            </w:r>
            <w:r w:rsidR="00EB23A3">
              <w:rPr>
                <w:szCs w:val="24"/>
              </w:rPr>
              <w:t>4</w:t>
            </w:r>
          </w:p>
        </w:tc>
      </w:tr>
      <w:tr w:rsidR="00080948" w14:paraId="6FA7F296" w14:textId="77777777" w:rsidTr="1EEDA77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8E6A9C" w14:textId="26FA95D0" w:rsidR="00080948" w:rsidRPr="003B039F" w:rsidRDefault="4B979824" w:rsidP="1EEDA771">
            <w:pPr>
              <w:pStyle w:val="TableRow"/>
              <w:ind w:left="0"/>
            </w:pPr>
            <w:r w:rsidRPr="1EEDA771">
              <w:t xml:space="preserve">TA support </w:t>
            </w:r>
            <w:r w:rsidR="003A62DF">
              <w:t>in each class.</w:t>
            </w:r>
          </w:p>
          <w:p w14:paraId="679DB4E1" w14:textId="77777777" w:rsidR="00452120" w:rsidRDefault="00452120" w:rsidP="1EEDA771">
            <w:pPr>
              <w:pStyle w:val="TableRow"/>
              <w:ind w:left="0"/>
              <w:rPr>
                <w:highlight w:val="yellow"/>
              </w:rPr>
            </w:pPr>
          </w:p>
          <w:p w14:paraId="1531E9CB" w14:textId="371AA1E2" w:rsidR="00080948" w:rsidRPr="0005066B" w:rsidRDefault="05CFBB76" w:rsidP="1EEDA771">
            <w:pPr>
              <w:pStyle w:val="TableRow"/>
              <w:ind w:left="0"/>
              <w:rPr>
                <w:highlight w:val="yellow"/>
              </w:rPr>
            </w:pPr>
            <w:r w:rsidRPr="00C64032">
              <w:rPr>
                <w:color w:val="auto"/>
              </w:rPr>
              <w:t>£</w:t>
            </w:r>
            <w:r w:rsidR="00DB071D" w:rsidRPr="00C64032">
              <w:rPr>
                <w:color w:val="auto"/>
              </w:rPr>
              <w:t>17</w:t>
            </w:r>
            <w:r w:rsidR="00C64032" w:rsidRPr="00C64032">
              <w:rPr>
                <w:color w:val="auto"/>
              </w:rPr>
              <w:t>,229</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E2D096" w14:textId="1460B7E3" w:rsidR="00080948" w:rsidRPr="0005066B" w:rsidRDefault="4B979824" w:rsidP="1EEDA771">
            <w:pPr>
              <w:pStyle w:val="TableRowCentered"/>
              <w:jc w:val="left"/>
              <w:rPr>
                <w:szCs w:val="24"/>
                <w:highlight w:val="yellow"/>
              </w:rPr>
            </w:pPr>
            <w:r w:rsidRPr="1EEDA771">
              <w:rPr>
                <w:szCs w:val="24"/>
              </w:rPr>
              <w:t xml:space="preserve">TAs </w:t>
            </w:r>
            <w:r w:rsidR="1C8B2736" w:rsidRPr="1EEDA771">
              <w:rPr>
                <w:szCs w:val="24"/>
              </w:rPr>
              <w:t>support PP children with</w:t>
            </w:r>
            <w:r w:rsidRPr="1EEDA771">
              <w:rPr>
                <w:szCs w:val="24"/>
              </w:rPr>
              <w:t xml:space="preserve"> p</w:t>
            </w:r>
            <w:r w:rsidR="1C8B2736" w:rsidRPr="1EEDA771">
              <w:rPr>
                <w:szCs w:val="24"/>
              </w:rPr>
              <w:t>re</w:t>
            </w:r>
            <w:r w:rsidRPr="1EEDA771">
              <w:rPr>
                <w:szCs w:val="24"/>
              </w:rPr>
              <w:t xml:space="preserve"> an</w:t>
            </w:r>
            <w:r w:rsidR="1C8B2736" w:rsidRPr="1EEDA771">
              <w:rPr>
                <w:szCs w:val="24"/>
              </w:rPr>
              <w:t xml:space="preserve">d post </w:t>
            </w:r>
            <w:r w:rsidRPr="1EEDA771">
              <w:rPr>
                <w:szCs w:val="24"/>
              </w:rPr>
              <w:t xml:space="preserve">teaching activities and </w:t>
            </w:r>
            <w:r w:rsidR="1C8B2736" w:rsidRPr="1EEDA771">
              <w:rPr>
                <w:szCs w:val="24"/>
              </w:rPr>
              <w:t xml:space="preserve">the </w:t>
            </w:r>
            <w:r w:rsidRPr="1EEDA771">
              <w:rPr>
                <w:szCs w:val="24"/>
              </w:rPr>
              <w:t>delivery of specific interventions</w:t>
            </w:r>
            <w:r w:rsidR="00890106" w:rsidRPr="1EEDA771">
              <w:rPr>
                <w:szCs w:val="24"/>
              </w:rPr>
              <w:t xml:space="preserve"> </w:t>
            </w:r>
            <w:r w:rsidR="00E53805">
              <w:rPr>
                <w:szCs w:val="24"/>
              </w:rPr>
              <w:t>across school.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68DB0A" w14:textId="45FF9D2A" w:rsidR="00080948" w:rsidRPr="0005066B" w:rsidRDefault="1C8B2736" w:rsidP="1EEDA771">
            <w:pPr>
              <w:pStyle w:val="TableRowCentered"/>
              <w:jc w:val="left"/>
              <w:rPr>
                <w:szCs w:val="24"/>
                <w:highlight w:val="yellow"/>
              </w:rPr>
            </w:pPr>
            <w:r w:rsidRPr="1EEDA771">
              <w:rPr>
                <w:szCs w:val="24"/>
              </w:rPr>
              <w:t>1-3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990B8E9" w:rsidR="00E66558" w:rsidRDefault="009D71E8">
      <w:pPr>
        <w:spacing w:before="240" w:after="120"/>
      </w:pPr>
      <w:r>
        <w:t xml:space="preserve">Budgeted cost: </w:t>
      </w:r>
      <w:r w:rsidRPr="00F42002">
        <w:t>£</w:t>
      </w:r>
      <w:r w:rsidR="00AF3F41" w:rsidRPr="00F42002">
        <w:t>55</w:t>
      </w:r>
      <w:r w:rsidR="00AF3F41">
        <w:t>,</w:t>
      </w:r>
      <w:r w:rsidR="00F42002">
        <w:t>837</w:t>
      </w:r>
    </w:p>
    <w:tbl>
      <w:tblPr>
        <w:tblStyle w:val="TableGrid"/>
        <w:tblW w:w="5000" w:type="pct"/>
        <w:tblLook w:val="04A0" w:firstRow="1" w:lastRow="0" w:firstColumn="1" w:lastColumn="0" w:noHBand="0" w:noVBand="1"/>
      </w:tblPr>
      <w:tblGrid>
        <w:gridCol w:w="2805"/>
        <w:gridCol w:w="4360"/>
        <w:gridCol w:w="2321"/>
      </w:tblGrid>
      <w:tr w:rsidR="00CD201C" w14:paraId="2A7D5537" w14:textId="77777777" w:rsidTr="001447E9">
        <w:tc>
          <w:tcPr>
            <w:tcW w:w="2805" w:type="dxa"/>
          </w:tcPr>
          <w:p w14:paraId="2A7D5534" w14:textId="77777777" w:rsidR="00E66558" w:rsidRDefault="009D71E8">
            <w:pPr>
              <w:pStyle w:val="TableHeader"/>
              <w:jc w:val="left"/>
            </w:pPr>
            <w:r>
              <w:lastRenderedPageBreak/>
              <w:t>Activity</w:t>
            </w:r>
          </w:p>
        </w:tc>
        <w:tc>
          <w:tcPr>
            <w:tcW w:w="4360" w:type="dxa"/>
          </w:tcPr>
          <w:p w14:paraId="2A7D5535" w14:textId="77777777" w:rsidR="00E66558" w:rsidRDefault="009D71E8">
            <w:pPr>
              <w:pStyle w:val="TableHeader"/>
              <w:jc w:val="left"/>
            </w:pPr>
            <w:r>
              <w:t>Evidence that supports this approach</w:t>
            </w:r>
          </w:p>
        </w:tc>
        <w:tc>
          <w:tcPr>
            <w:tcW w:w="2321" w:type="dxa"/>
          </w:tcPr>
          <w:p w14:paraId="2A7D5536" w14:textId="77777777" w:rsidR="00E66558" w:rsidRDefault="009D71E8">
            <w:pPr>
              <w:pStyle w:val="TableHeader"/>
              <w:jc w:val="left"/>
            </w:pPr>
            <w:r>
              <w:t>Challenge number(s) addressed</w:t>
            </w:r>
          </w:p>
        </w:tc>
      </w:tr>
      <w:tr w:rsidR="00CD201C" w14:paraId="6EB21159" w14:textId="77777777" w:rsidTr="001447E9">
        <w:trPr>
          <w:trHeight w:val="1443"/>
        </w:trPr>
        <w:tc>
          <w:tcPr>
            <w:tcW w:w="2805" w:type="dxa"/>
          </w:tcPr>
          <w:p w14:paraId="6F40AAAB" w14:textId="77777777" w:rsidR="003B039F" w:rsidRDefault="007134A8" w:rsidP="1EEDA771">
            <w:pPr>
              <w:pStyle w:val="TableRow"/>
              <w:ind w:left="0"/>
            </w:pPr>
            <w:r w:rsidRPr="1EEDA771">
              <w:t xml:space="preserve">Weekly </w:t>
            </w:r>
            <w:r w:rsidR="6957C3FC" w:rsidRPr="1EEDA771">
              <w:t xml:space="preserve">Attendance </w:t>
            </w:r>
            <w:r w:rsidRPr="1EEDA771">
              <w:t>support</w:t>
            </w:r>
            <w:r w:rsidR="6957C3FC" w:rsidRPr="1EEDA771">
              <w:t xml:space="preserve"> </w:t>
            </w:r>
          </w:p>
          <w:p w14:paraId="7552F7A2" w14:textId="77777777" w:rsidR="003B039F" w:rsidRDefault="003B039F" w:rsidP="1EEDA771">
            <w:pPr>
              <w:pStyle w:val="TableRow"/>
              <w:ind w:left="0"/>
              <w:rPr>
                <w:color w:val="auto"/>
              </w:rPr>
            </w:pPr>
          </w:p>
          <w:p w14:paraId="6225CCAE" w14:textId="7FC7DD7E" w:rsidR="00FB61EB" w:rsidRPr="005C456F" w:rsidRDefault="6957C3FC" w:rsidP="1EEDA771">
            <w:pPr>
              <w:pStyle w:val="TableRow"/>
              <w:ind w:left="0"/>
            </w:pPr>
            <w:r w:rsidRPr="00243CD3">
              <w:rPr>
                <w:color w:val="auto"/>
              </w:rPr>
              <w:t>£</w:t>
            </w:r>
            <w:r w:rsidR="00243CD3" w:rsidRPr="00243CD3">
              <w:rPr>
                <w:color w:val="auto"/>
              </w:rPr>
              <w:t>4138</w:t>
            </w:r>
          </w:p>
        </w:tc>
        <w:tc>
          <w:tcPr>
            <w:tcW w:w="4360" w:type="dxa"/>
          </w:tcPr>
          <w:p w14:paraId="1E417770" w14:textId="2EE015C6" w:rsidR="00E9416E" w:rsidRDefault="65F43E4E" w:rsidP="1EEDA771">
            <w:pPr>
              <w:pStyle w:val="TableRowCentered"/>
              <w:jc w:val="left"/>
              <w:rPr>
                <w:szCs w:val="24"/>
              </w:rPr>
            </w:pPr>
            <w:r w:rsidRPr="1EEDA771">
              <w:rPr>
                <w:szCs w:val="24"/>
              </w:rPr>
              <w:t xml:space="preserve">Our absence rates </w:t>
            </w:r>
            <w:r w:rsidR="53AC6B23" w:rsidRPr="1EEDA771">
              <w:rPr>
                <w:szCs w:val="24"/>
              </w:rPr>
              <w:t xml:space="preserve">for all pupils generally align with </w:t>
            </w:r>
            <w:r w:rsidRPr="1EEDA771">
              <w:rPr>
                <w:szCs w:val="24"/>
              </w:rPr>
              <w:t>national average.</w:t>
            </w:r>
            <w:r w:rsidR="371840C3" w:rsidRPr="1EEDA771">
              <w:rPr>
                <w:szCs w:val="24"/>
              </w:rPr>
              <w:t xml:space="preserve"> </w:t>
            </w:r>
            <w:r w:rsidR="3EB84975" w:rsidRPr="1EEDA771">
              <w:rPr>
                <w:szCs w:val="24"/>
              </w:rPr>
              <w:t>T</w:t>
            </w:r>
            <w:r w:rsidR="371840C3" w:rsidRPr="1EEDA771">
              <w:rPr>
                <w:szCs w:val="24"/>
              </w:rPr>
              <w:t>he pink line</w:t>
            </w:r>
            <w:r w:rsidR="53AC6B23" w:rsidRPr="1EEDA771">
              <w:rPr>
                <w:szCs w:val="24"/>
              </w:rPr>
              <w:t xml:space="preserve"> on the graph below</w:t>
            </w:r>
            <w:r w:rsidR="371840C3" w:rsidRPr="1EEDA771">
              <w:rPr>
                <w:szCs w:val="24"/>
              </w:rPr>
              <w:t xml:space="preserve"> represents national </w:t>
            </w:r>
            <w:r w:rsidR="53AC6B23" w:rsidRPr="1EEDA771">
              <w:rPr>
                <w:szCs w:val="24"/>
              </w:rPr>
              <w:t>overall absence</w:t>
            </w:r>
            <w:r w:rsidR="371840C3" w:rsidRPr="1EEDA771">
              <w:rPr>
                <w:szCs w:val="24"/>
              </w:rPr>
              <w:t xml:space="preserve"> rates</w:t>
            </w:r>
            <w:r w:rsidR="153D8E07" w:rsidRPr="1EEDA771">
              <w:rPr>
                <w:szCs w:val="24"/>
              </w:rPr>
              <w:t xml:space="preserve"> for 202</w:t>
            </w:r>
            <w:r w:rsidR="00723425">
              <w:rPr>
                <w:szCs w:val="24"/>
              </w:rPr>
              <w:t>4</w:t>
            </w:r>
            <w:r w:rsidR="153D8E07" w:rsidRPr="1EEDA771">
              <w:rPr>
                <w:szCs w:val="24"/>
              </w:rPr>
              <w:t>-2</w:t>
            </w:r>
            <w:r w:rsidR="00723425">
              <w:rPr>
                <w:szCs w:val="24"/>
              </w:rPr>
              <w:t>5</w:t>
            </w:r>
            <w:r w:rsidR="153D8E07" w:rsidRPr="1EEDA771">
              <w:rPr>
                <w:szCs w:val="24"/>
              </w:rPr>
              <w:t>, highlighting our</w:t>
            </w:r>
            <w:r w:rsidR="53AC6B23" w:rsidRPr="1EEDA771">
              <w:rPr>
                <w:szCs w:val="24"/>
              </w:rPr>
              <w:t xml:space="preserve"> </w:t>
            </w:r>
            <w:r w:rsidR="153D8E07" w:rsidRPr="1EEDA771">
              <w:rPr>
                <w:szCs w:val="24"/>
              </w:rPr>
              <w:t>p</w:t>
            </w:r>
            <w:r w:rsidR="53AC6B23" w:rsidRPr="1EEDA771">
              <w:rPr>
                <w:szCs w:val="24"/>
              </w:rPr>
              <w:t>riorities for 202</w:t>
            </w:r>
            <w:r w:rsidR="00723425">
              <w:rPr>
                <w:szCs w:val="24"/>
              </w:rPr>
              <w:t>5</w:t>
            </w:r>
            <w:r w:rsidR="53AC6B23" w:rsidRPr="1EEDA771">
              <w:rPr>
                <w:szCs w:val="24"/>
              </w:rPr>
              <w:t>-2</w:t>
            </w:r>
            <w:r w:rsidR="00723425">
              <w:rPr>
                <w:szCs w:val="24"/>
              </w:rPr>
              <w:t>6</w:t>
            </w:r>
            <w:r w:rsidR="153D8E07" w:rsidRPr="1EEDA771">
              <w:rPr>
                <w:szCs w:val="24"/>
              </w:rPr>
              <w:t>:</w:t>
            </w:r>
            <w:r w:rsidR="53AC6B23" w:rsidRPr="1EEDA771">
              <w:rPr>
                <w:szCs w:val="24"/>
              </w:rPr>
              <w:t xml:space="preserve"> </w:t>
            </w:r>
            <w:r w:rsidR="153D8E07" w:rsidRPr="1EEDA771">
              <w:rPr>
                <w:szCs w:val="24"/>
              </w:rPr>
              <w:t>PP and EHCP children.</w:t>
            </w:r>
          </w:p>
          <w:p w14:paraId="44F26438" w14:textId="77777777" w:rsidR="0005066B" w:rsidRPr="007134A8" w:rsidRDefault="0005066B" w:rsidP="1EEDA771">
            <w:pPr>
              <w:pStyle w:val="TableRowCentered"/>
              <w:jc w:val="left"/>
              <w:rPr>
                <w:szCs w:val="24"/>
              </w:rPr>
            </w:pPr>
          </w:p>
          <w:p w14:paraId="5F2A0FB8" w14:textId="04A7C966" w:rsidR="00FB61EB" w:rsidRPr="005C456F" w:rsidRDefault="00CD201C" w:rsidP="1EEDA771">
            <w:pPr>
              <w:pStyle w:val="TableRowCentered"/>
              <w:jc w:val="left"/>
              <w:rPr>
                <w:szCs w:val="24"/>
              </w:rPr>
            </w:pPr>
            <w:r w:rsidRPr="00CD201C">
              <w:rPr>
                <w:noProof/>
                <w:szCs w:val="24"/>
              </w:rPr>
              <w:drawing>
                <wp:inline distT="0" distB="0" distL="0" distR="0" wp14:anchorId="33E5FC36" wp14:editId="0F0C90D6">
                  <wp:extent cx="2558875" cy="2767965"/>
                  <wp:effectExtent l="0" t="0" r="0" b="0"/>
                  <wp:docPr id="118152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29425" name=""/>
                          <pic:cNvPicPr/>
                        </pic:nvPicPr>
                        <pic:blipFill>
                          <a:blip r:embed="rId12"/>
                          <a:stretch>
                            <a:fillRect/>
                          </a:stretch>
                        </pic:blipFill>
                        <pic:spPr>
                          <a:xfrm>
                            <a:off x="0" y="0"/>
                            <a:ext cx="2583332" cy="2794421"/>
                          </a:xfrm>
                          <a:prstGeom prst="rect">
                            <a:avLst/>
                          </a:prstGeom>
                        </pic:spPr>
                      </pic:pic>
                    </a:graphicData>
                  </a:graphic>
                </wp:inline>
              </w:drawing>
            </w:r>
          </w:p>
        </w:tc>
        <w:tc>
          <w:tcPr>
            <w:tcW w:w="2321" w:type="dxa"/>
          </w:tcPr>
          <w:p w14:paraId="6BA9DDE2" w14:textId="4569F67B" w:rsidR="00FB61EB" w:rsidRDefault="1C8B2736" w:rsidP="1EEDA771">
            <w:pPr>
              <w:pStyle w:val="TableRowCentered"/>
              <w:jc w:val="left"/>
              <w:rPr>
                <w:szCs w:val="24"/>
              </w:rPr>
            </w:pPr>
            <w:r w:rsidRPr="1EEDA771">
              <w:rPr>
                <w:szCs w:val="24"/>
              </w:rPr>
              <w:t>1-</w:t>
            </w:r>
            <w:r w:rsidR="65F43E4E" w:rsidRPr="1EEDA771">
              <w:rPr>
                <w:szCs w:val="24"/>
              </w:rPr>
              <w:t>4</w:t>
            </w:r>
          </w:p>
        </w:tc>
      </w:tr>
      <w:tr w:rsidR="00CD201C" w14:paraId="41DA9434" w14:textId="77777777" w:rsidTr="001447E9">
        <w:trPr>
          <w:trHeight w:val="1443"/>
        </w:trPr>
        <w:tc>
          <w:tcPr>
            <w:tcW w:w="2805" w:type="dxa"/>
          </w:tcPr>
          <w:p w14:paraId="6346D7C8" w14:textId="5A1DB523" w:rsidR="00CE5BA4" w:rsidRPr="00243CD3" w:rsidRDefault="00A1125F" w:rsidP="1EEDA771">
            <w:pPr>
              <w:pStyle w:val="TableRow"/>
              <w:ind w:left="0"/>
            </w:pPr>
            <w:r w:rsidRPr="1EEDA771">
              <w:t xml:space="preserve">The Bungalow Partnership: </w:t>
            </w:r>
            <w:r w:rsidR="65F43E4E" w:rsidRPr="1EEDA771">
              <w:t>Art /play therapist</w:t>
            </w:r>
            <w:r w:rsidR="6B2F46FD" w:rsidRPr="1EEDA771">
              <w:t>s</w:t>
            </w:r>
            <w:r w:rsidR="65F43E4E" w:rsidRPr="1EEDA771">
              <w:t xml:space="preserve"> in </w:t>
            </w:r>
            <w:r w:rsidR="65F43E4E" w:rsidRPr="00243CD3">
              <w:t xml:space="preserve">school </w:t>
            </w:r>
            <w:r w:rsidR="6B2F46FD" w:rsidRPr="00243CD3">
              <w:t>2.5 days a week</w:t>
            </w:r>
          </w:p>
          <w:p w14:paraId="094C8748" w14:textId="77777777" w:rsidR="00C41719" w:rsidRPr="00243CD3" w:rsidRDefault="00C41719" w:rsidP="1EEDA771">
            <w:pPr>
              <w:pStyle w:val="TableRow"/>
              <w:ind w:left="0"/>
              <w:rPr>
                <w:color w:val="auto"/>
              </w:rPr>
            </w:pPr>
          </w:p>
          <w:p w14:paraId="251ED8F1" w14:textId="4EFE33C3" w:rsidR="00CE5BA4" w:rsidRPr="00C41719" w:rsidRDefault="65F43E4E" w:rsidP="1EEDA771">
            <w:pPr>
              <w:pStyle w:val="TableRow"/>
              <w:ind w:left="0"/>
              <w:rPr>
                <w:color w:val="auto"/>
              </w:rPr>
            </w:pPr>
            <w:r w:rsidRPr="00243CD3">
              <w:rPr>
                <w:color w:val="auto"/>
              </w:rPr>
              <w:t>£</w:t>
            </w:r>
            <w:r w:rsidR="00243CD3">
              <w:rPr>
                <w:color w:val="auto"/>
              </w:rPr>
              <w:t>10,</w:t>
            </w:r>
            <w:r w:rsidR="0033552C">
              <w:rPr>
                <w:color w:val="auto"/>
              </w:rPr>
              <w:t>074</w:t>
            </w:r>
          </w:p>
          <w:p w14:paraId="528CE904" w14:textId="77777777" w:rsidR="00057375" w:rsidRDefault="00057375" w:rsidP="1EEDA771">
            <w:pPr>
              <w:pStyle w:val="TableRow"/>
            </w:pPr>
          </w:p>
          <w:p w14:paraId="71F0C899" w14:textId="5BDF03D3" w:rsidR="00057375" w:rsidRPr="00395C07" w:rsidRDefault="00057375" w:rsidP="1EEDA771">
            <w:pPr>
              <w:pStyle w:val="TableRow"/>
            </w:pPr>
          </w:p>
        </w:tc>
        <w:tc>
          <w:tcPr>
            <w:tcW w:w="4360" w:type="dxa"/>
          </w:tcPr>
          <w:p w14:paraId="04B8C420" w14:textId="2ACF0123" w:rsidR="00CE5BA4" w:rsidRDefault="65F43E4E" w:rsidP="1EEDA771">
            <w:pPr>
              <w:pStyle w:val="TableRowCentered"/>
              <w:jc w:val="left"/>
              <w:rPr>
                <w:szCs w:val="24"/>
              </w:rPr>
            </w:pPr>
            <w:r w:rsidRPr="1EEDA771">
              <w:rPr>
                <w:szCs w:val="24"/>
              </w:rPr>
              <w:t xml:space="preserve">The OFSTED framework highlights expectations </w:t>
            </w:r>
            <w:r w:rsidR="1C8B2736" w:rsidRPr="1EEDA771">
              <w:rPr>
                <w:szCs w:val="24"/>
              </w:rPr>
              <w:t>that</w:t>
            </w:r>
            <w:r w:rsidRPr="1EEDA771">
              <w:rPr>
                <w:szCs w:val="24"/>
              </w:rPr>
              <w:t xml:space="preserve"> school</w:t>
            </w:r>
            <w:r w:rsidR="1C8B2736" w:rsidRPr="1EEDA771">
              <w:rPr>
                <w:szCs w:val="24"/>
              </w:rPr>
              <w:t>s</w:t>
            </w:r>
            <w:r w:rsidRPr="1EEDA771">
              <w:rPr>
                <w:szCs w:val="24"/>
              </w:rPr>
              <w:t xml:space="preserve"> provide wider opportunities to remove barriers to learning. School recognises the</w:t>
            </w:r>
            <w:r w:rsidR="4A9933B1" w:rsidRPr="1EEDA771">
              <w:rPr>
                <w:szCs w:val="24"/>
              </w:rPr>
              <w:t xml:space="preserve"> impact of mental health and wellbeing and uses </w:t>
            </w:r>
            <w:r w:rsidRPr="1EEDA771">
              <w:rPr>
                <w:szCs w:val="24"/>
              </w:rPr>
              <w:t xml:space="preserve">We PP funding to ensure </w:t>
            </w:r>
            <w:r w:rsidR="4A9933B1" w:rsidRPr="1EEDA771">
              <w:rPr>
                <w:szCs w:val="24"/>
              </w:rPr>
              <w:t>our pupils have access to specialist support in school.</w:t>
            </w:r>
          </w:p>
          <w:p w14:paraId="3D4C7D5C" w14:textId="77777777" w:rsidR="00CE5BA4" w:rsidRPr="005C456F" w:rsidRDefault="00CE5BA4" w:rsidP="1EEDA771">
            <w:pPr>
              <w:pStyle w:val="TableRowCentered"/>
              <w:jc w:val="left"/>
              <w:rPr>
                <w:szCs w:val="24"/>
              </w:rPr>
            </w:pPr>
          </w:p>
        </w:tc>
        <w:tc>
          <w:tcPr>
            <w:tcW w:w="2321" w:type="dxa"/>
          </w:tcPr>
          <w:p w14:paraId="3A71FBED" w14:textId="11B78AF2" w:rsidR="00CE5BA4" w:rsidRDefault="65F43E4E" w:rsidP="1EEDA771">
            <w:pPr>
              <w:pStyle w:val="TableRowCentered"/>
              <w:jc w:val="left"/>
              <w:rPr>
                <w:szCs w:val="24"/>
              </w:rPr>
            </w:pPr>
            <w:r w:rsidRPr="1EEDA771">
              <w:rPr>
                <w:szCs w:val="24"/>
              </w:rPr>
              <w:t>1-4</w:t>
            </w:r>
          </w:p>
        </w:tc>
      </w:tr>
      <w:tr w:rsidR="00CD201C" w14:paraId="29052D7C" w14:textId="77777777" w:rsidTr="001447E9">
        <w:trPr>
          <w:trHeight w:val="416"/>
        </w:trPr>
        <w:tc>
          <w:tcPr>
            <w:tcW w:w="2805" w:type="dxa"/>
          </w:tcPr>
          <w:p w14:paraId="1F085BCC" w14:textId="71EA96F4" w:rsidR="00CE5BA4" w:rsidRDefault="65F43E4E" w:rsidP="00D6249C">
            <w:pPr>
              <w:pStyle w:val="TableRow"/>
              <w:ind w:left="0"/>
            </w:pPr>
            <w:r w:rsidRPr="1EEDA771">
              <w:t>Educational psychologist, termly support</w:t>
            </w:r>
          </w:p>
          <w:p w14:paraId="1A9AE720" w14:textId="77777777" w:rsidR="00D6249C" w:rsidRDefault="00D6249C" w:rsidP="00D6249C">
            <w:pPr>
              <w:pStyle w:val="TableRow"/>
              <w:ind w:left="0"/>
            </w:pPr>
          </w:p>
          <w:p w14:paraId="025DD154" w14:textId="5060549D" w:rsidR="00CE5BA4" w:rsidRPr="0005066B" w:rsidRDefault="65F43E4E" w:rsidP="00D6249C">
            <w:pPr>
              <w:pStyle w:val="TableRow"/>
              <w:ind w:left="0"/>
              <w:rPr>
                <w:color w:val="FF0000"/>
              </w:rPr>
            </w:pPr>
            <w:r w:rsidRPr="0033552C">
              <w:rPr>
                <w:color w:val="auto"/>
              </w:rPr>
              <w:t>£</w:t>
            </w:r>
            <w:r w:rsidR="6B2F46FD" w:rsidRPr="0033552C">
              <w:rPr>
                <w:color w:val="auto"/>
              </w:rPr>
              <w:t>2</w:t>
            </w:r>
            <w:r w:rsidR="00452120" w:rsidRPr="0033552C">
              <w:rPr>
                <w:color w:val="auto"/>
              </w:rPr>
              <w:t>,</w:t>
            </w:r>
            <w:r w:rsidR="6B2F46FD" w:rsidRPr="0033552C">
              <w:rPr>
                <w:color w:val="auto"/>
              </w:rPr>
              <w:t>2</w:t>
            </w:r>
            <w:r w:rsidR="0033552C" w:rsidRPr="0033552C">
              <w:rPr>
                <w:color w:val="auto"/>
              </w:rPr>
              <w:t>44</w:t>
            </w:r>
          </w:p>
        </w:tc>
        <w:tc>
          <w:tcPr>
            <w:tcW w:w="4360" w:type="dxa"/>
          </w:tcPr>
          <w:p w14:paraId="6434224F" w14:textId="5B8A7077" w:rsidR="00CE5BA4" w:rsidRPr="005C456F" w:rsidRDefault="4A9933B1" w:rsidP="1EEDA771">
            <w:pPr>
              <w:pStyle w:val="TableRowCentered"/>
              <w:ind w:left="0"/>
              <w:jc w:val="left"/>
              <w:rPr>
                <w:szCs w:val="24"/>
              </w:rPr>
            </w:pPr>
            <w:r w:rsidRPr="1EEDA771">
              <w:rPr>
                <w:szCs w:val="24"/>
              </w:rPr>
              <w:t>When it becomes evident that a child needs more support to catch up to their peers. We discuss possible reasons and seek specialist advice.</w:t>
            </w:r>
          </w:p>
        </w:tc>
        <w:tc>
          <w:tcPr>
            <w:tcW w:w="2321" w:type="dxa"/>
          </w:tcPr>
          <w:p w14:paraId="3F1523A4" w14:textId="55C6D6AD" w:rsidR="00CE5BA4" w:rsidRDefault="4A9933B1" w:rsidP="1EEDA771">
            <w:pPr>
              <w:pStyle w:val="TableRowCentered"/>
              <w:jc w:val="left"/>
              <w:rPr>
                <w:szCs w:val="24"/>
              </w:rPr>
            </w:pPr>
            <w:r w:rsidRPr="1EEDA771">
              <w:rPr>
                <w:szCs w:val="24"/>
              </w:rPr>
              <w:t>1-3</w:t>
            </w:r>
          </w:p>
        </w:tc>
      </w:tr>
      <w:tr w:rsidR="00CD201C" w14:paraId="59302FE1" w14:textId="77777777" w:rsidTr="001447E9">
        <w:trPr>
          <w:trHeight w:val="556"/>
        </w:trPr>
        <w:tc>
          <w:tcPr>
            <w:tcW w:w="2805" w:type="dxa"/>
          </w:tcPr>
          <w:p w14:paraId="1ABF88AD" w14:textId="36902168" w:rsidR="00FB61EB" w:rsidRDefault="6957C3FC" w:rsidP="1EEDA771">
            <w:pPr>
              <w:pStyle w:val="TableRow"/>
              <w:ind w:left="0"/>
            </w:pPr>
            <w:r w:rsidRPr="1EEDA771">
              <w:t xml:space="preserve">£1 book club </w:t>
            </w:r>
          </w:p>
          <w:p w14:paraId="61EEF617" w14:textId="77777777" w:rsidR="00FB61EB" w:rsidRDefault="00FB61EB" w:rsidP="1EEDA771">
            <w:pPr>
              <w:pStyle w:val="TableRow"/>
              <w:ind w:left="0"/>
            </w:pPr>
          </w:p>
          <w:p w14:paraId="2903A2A8" w14:textId="3C3E7E3B" w:rsidR="00A1125F" w:rsidRPr="00395C07" w:rsidRDefault="00A1125F" w:rsidP="1EEDA771">
            <w:pPr>
              <w:pStyle w:val="TableRow"/>
              <w:ind w:left="0"/>
            </w:pPr>
            <w:r w:rsidRPr="0033552C">
              <w:t>£</w:t>
            </w:r>
            <w:r w:rsidR="001447E9">
              <w:t>300</w:t>
            </w:r>
          </w:p>
        </w:tc>
        <w:tc>
          <w:tcPr>
            <w:tcW w:w="4360" w:type="dxa"/>
          </w:tcPr>
          <w:p w14:paraId="0B83D3E9" w14:textId="27F4D165" w:rsidR="00FB61EB" w:rsidRDefault="0E48F35E" w:rsidP="1EEDA771">
            <w:pPr>
              <w:pStyle w:val="TableRowCentered"/>
              <w:ind w:left="0"/>
              <w:jc w:val="left"/>
              <w:rPr>
                <w:szCs w:val="24"/>
              </w:rPr>
            </w:pPr>
            <w:r w:rsidRPr="1EEDA771">
              <w:rPr>
                <w:szCs w:val="24"/>
              </w:rPr>
              <w:t>For disadvantaged children</w:t>
            </w:r>
            <w:r w:rsidR="08B00B9C" w:rsidRPr="1EEDA771">
              <w:rPr>
                <w:szCs w:val="24"/>
              </w:rPr>
              <w:t xml:space="preserve">, this book club helps to remove financial barriers, ensuring they have access to quality reading materials. </w:t>
            </w:r>
            <w:r w:rsidR="6957C3FC" w:rsidRPr="1EEDA771">
              <w:rPr>
                <w:szCs w:val="24"/>
              </w:rPr>
              <w:t xml:space="preserve">This </w:t>
            </w:r>
            <w:r w:rsidR="08B00B9C" w:rsidRPr="1EEDA771">
              <w:rPr>
                <w:szCs w:val="24"/>
              </w:rPr>
              <w:t>supports academic growth and inspires a passion for reading</w:t>
            </w:r>
            <w:r w:rsidR="6957C3FC" w:rsidRPr="1EEDA771">
              <w:rPr>
                <w:szCs w:val="24"/>
              </w:rPr>
              <w:t>.</w:t>
            </w:r>
          </w:p>
        </w:tc>
        <w:tc>
          <w:tcPr>
            <w:tcW w:w="2321" w:type="dxa"/>
          </w:tcPr>
          <w:p w14:paraId="5B65530E" w14:textId="3828CF31" w:rsidR="00FB61EB" w:rsidRDefault="65F43E4E" w:rsidP="1EEDA771">
            <w:pPr>
              <w:pStyle w:val="TableRowCentered"/>
              <w:jc w:val="left"/>
              <w:rPr>
                <w:szCs w:val="24"/>
              </w:rPr>
            </w:pPr>
            <w:r w:rsidRPr="1EEDA771">
              <w:rPr>
                <w:szCs w:val="24"/>
              </w:rPr>
              <w:t>1-4</w:t>
            </w:r>
          </w:p>
        </w:tc>
      </w:tr>
      <w:tr w:rsidR="00CD201C" w14:paraId="01F66DE1" w14:textId="77777777" w:rsidTr="001447E9">
        <w:trPr>
          <w:trHeight w:val="1443"/>
        </w:trPr>
        <w:tc>
          <w:tcPr>
            <w:tcW w:w="2805" w:type="dxa"/>
          </w:tcPr>
          <w:p w14:paraId="66A39703" w14:textId="3EF1CC30" w:rsidR="00FB61EB" w:rsidRPr="001F6C3D" w:rsidRDefault="6957C3FC" w:rsidP="1EEDA771">
            <w:pPr>
              <w:pStyle w:val="TableRow"/>
              <w:ind w:left="0"/>
            </w:pPr>
            <w:r w:rsidRPr="001F6C3D">
              <w:lastRenderedPageBreak/>
              <w:t>Subsidy of school trips/</w:t>
            </w:r>
            <w:r w:rsidR="4A9933B1" w:rsidRPr="001F6C3D">
              <w:t xml:space="preserve"> </w:t>
            </w:r>
            <w:r w:rsidRPr="001F6C3D">
              <w:t xml:space="preserve">residentials/enrichment visits </w:t>
            </w:r>
          </w:p>
          <w:p w14:paraId="3459E369" w14:textId="77777777" w:rsidR="00C41719" w:rsidRPr="001F6C3D" w:rsidRDefault="00C41719" w:rsidP="1EEDA771">
            <w:pPr>
              <w:pStyle w:val="TableRow"/>
              <w:ind w:left="0"/>
              <w:rPr>
                <w:color w:val="auto"/>
              </w:rPr>
            </w:pPr>
          </w:p>
          <w:p w14:paraId="0B9A5BE6" w14:textId="434F9579" w:rsidR="00FB61EB" w:rsidRPr="001F6C3D" w:rsidRDefault="6B2F46FD" w:rsidP="1EEDA771">
            <w:pPr>
              <w:pStyle w:val="TableRow"/>
              <w:ind w:left="0"/>
            </w:pPr>
            <w:r w:rsidRPr="001F6C3D">
              <w:rPr>
                <w:color w:val="auto"/>
              </w:rPr>
              <w:t>£7</w:t>
            </w:r>
            <w:r w:rsidR="00452120" w:rsidRPr="001F6C3D">
              <w:rPr>
                <w:color w:val="auto"/>
              </w:rPr>
              <w:t>,</w:t>
            </w:r>
            <w:r w:rsidRPr="001F6C3D">
              <w:rPr>
                <w:color w:val="auto"/>
              </w:rPr>
              <w:t>500</w:t>
            </w:r>
          </w:p>
        </w:tc>
        <w:tc>
          <w:tcPr>
            <w:tcW w:w="4360" w:type="dxa"/>
          </w:tcPr>
          <w:p w14:paraId="330247A5" w14:textId="1F40E254" w:rsidR="00FB61EB" w:rsidRDefault="0E48F35E" w:rsidP="1EEDA771">
            <w:pPr>
              <w:pStyle w:val="TableRowCentered"/>
              <w:ind w:left="0"/>
              <w:jc w:val="left"/>
              <w:rPr>
                <w:szCs w:val="24"/>
              </w:rPr>
            </w:pPr>
            <w:r w:rsidRPr="1EEDA771">
              <w:rPr>
                <w:szCs w:val="24"/>
              </w:rPr>
              <w:t>At St. Gregory’s, we believe in the transformative power of providing wider experiences for all students, especially those from disadvantaged backgrounds.</w:t>
            </w:r>
          </w:p>
          <w:p w14:paraId="3BC43C47" w14:textId="5B05F8C7" w:rsidR="00FB61EB" w:rsidRDefault="6957C3FC" w:rsidP="1EEDA771">
            <w:pPr>
              <w:pStyle w:val="TableRowCentered"/>
              <w:ind w:left="0"/>
              <w:jc w:val="left"/>
              <w:rPr>
                <w:szCs w:val="24"/>
              </w:rPr>
            </w:pPr>
            <w:r w:rsidRPr="1EEDA771">
              <w:rPr>
                <w:szCs w:val="24"/>
              </w:rPr>
              <w:t xml:space="preserve">Educational visits are charged at a very low cost </w:t>
            </w:r>
            <w:r w:rsidR="4A9933B1" w:rsidRPr="1EEDA771">
              <w:rPr>
                <w:szCs w:val="24"/>
              </w:rPr>
              <w:t>for</w:t>
            </w:r>
            <w:r w:rsidRPr="1EEDA771">
              <w:rPr>
                <w:szCs w:val="24"/>
              </w:rPr>
              <w:t xml:space="preserve"> our most disadvantaged and “working poor” families.</w:t>
            </w:r>
          </w:p>
        </w:tc>
        <w:tc>
          <w:tcPr>
            <w:tcW w:w="2321" w:type="dxa"/>
          </w:tcPr>
          <w:p w14:paraId="724952B2" w14:textId="5983090E" w:rsidR="00FB61EB" w:rsidRDefault="65F43E4E" w:rsidP="1EEDA771">
            <w:pPr>
              <w:pStyle w:val="TableRowCentered"/>
              <w:jc w:val="left"/>
              <w:rPr>
                <w:szCs w:val="24"/>
              </w:rPr>
            </w:pPr>
            <w:r w:rsidRPr="1EEDA771">
              <w:rPr>
                <w:szCs w:val="24"/>
              </w:rPr>
              <w:t>1-3</w:t>
            </w:r>
          </w:p>
        </w:tc>
      </w:tr>
      <w:tr w:rsidR="00CD201C" w14:paraId="3D0EF7E3" w14:textId="77777777" w:rsidTr="001447E9">
        <w:trPr>
          <w:trHeight w:val="1443"/>
        </w:trPr>
        <w:tc>
          <w:tcPr>
            <w:tcW w:w="2805" w:type="dxa"/>
          </w:tcPr>
          <w:p w14:paraId="0C386A6D" w14:textId="77777777" w:rsidR="00C41719" w:rsidRPr="001F6C3D" w:rsidRDefault="6957C3FC" w:rsidP="1EEDA771">
            <w:pPr>
              <w:pStyle w:val="TableRow"/>
              <w:ind w:left="0"/>
            </w:pPr>
            <w:r w:rsidRPr="001F6C3D">
              <w:t xml:space="preserve">Uniform and clothing </w:t>
            </w:r>
          </w:p>
          <w:p w14:paraId="1AC6AF53" w14:textId="77777777" w:rsidR="00C41719" w:rsidRPr="001F6C3D" w:rsidRDefault="00C41719" w:rsidP="1EEDA771">
            <w:pPr>
              <w:pStyle w:val="TableRow"/>
              <w:ind w:left="0"/>
              <w:rPr>
                <w:color w:val="auto"/>
              </w:rPr>
            </w:pPr>
          </w:p>
          <w:p w14:paraId="7B74D1C1" w14:textId="78FAD241" w:rsidR="00FB61EB" w:rsidRPr="001F6C3D" w:rsidRDefault="6957C3FC" w:rsidP="1EEDA771">
            <w:pPr>
              <w:pStyle w:val="TableRow"/>
              <w:ind w:left="0"/>
            </w:pPr>
            <w:r w:rsidRPr="001F6C3D">
              <w:rPr>
                <w:color w:val="auto"/>
              </w:rPr>
              <w:t>£</w:t>
            </w:r>
            <w:r w:rsidR="6B2F46FD" w:rsidRPr="001F6C3D">
              <w:rPr>
                <w:color w:val="auto"/>
              </w:rPr>
              <w:t>1</w:t>
            </w:r>
            <w:r w:rsidR="00452120" w:rsidRPr="001F6C3D">
              <w:rPr>
                <w:color w:val="auto"/>
              </w:rPr>
              <w:t>,</w:t>
            </w:r>
            <w:r w:rsidR="00A1125F" w:rsidRPr="001F6C3D">
              <w:rPr>
                <w:color w:val="auto"/>
              </w:rPr>
              <w:t>5</w:t>
            </w:r>
            <w:r w:rsidR="6B2F46FD" w:rsidRPr="001F6C3D">
              <w:rPr>
                <w:color w:val="auto"/>
              </w:rPr>
              <w:t>00</w:t>
            </w:r>
          </w:p>
        </w:tc>
        <w:tc>
          <w:tcPr>
            <w:tcW w:w="4360" w:type="dxa"/>
          </w:tcPr>
          <w:p w14:paraId="38556880" w14:textId="1F3DC1F6" w:rsidR="007D00BD" w:rsidRDefault="0E48F35E" w:rsidP="1EEDA771">
            <w:pPr>
              <w:pStyle w:val="TableRowCentered"/>
              <w:ind w:left="0"/>
              <w:jc w:val="left"/>
              <w:rPr>
                <w:szCs w:val="24"/>
              </w:rPr>
            </w:pPr>
            <w:r w:rsidRPr="1EEDA771">
              <w:rPr>
                <w:szCs w:val="24"/>
              </w:rPr>
              <w:t xml:space="preserve">School uniform plays a vital role in fostering a sense of community and equality at St. Gregory’s. </w:t>
            </w:r>
            <w:r w:rsidR="65F43E4E" w:rsidRPr="1EEDA771">
              <w:rPr>
                <w:szCs w:val="24"/>
              </w:rPr>
              <w:t xml:space="preserve">We </w:t>
            </w:r>
            <w:r w:rsidR="4A9933B1" w:rsidRPr="1EEDA771">
              <w:rPr>
                <w:szCs w:val="24"/>
              </w:rPr>
              <w:t>recognise the importance of an affordable school uniform and use PP funding to support disadvantaged families</w:t>
            </w:r>
            <w:r w:rsidR="65F43E4E" w:rsidRPr="1EEDA771">
              <w:rPr>
                <w:szCs w:val="24"/>
              </w:rPr>
              <w:t xml:space="preserve">. At the start of </w:t>
            </w:r>
            <w:r w:rsidR="4A9933B1" w:rsidRPr="1EEDA771">
              <w:rPr>
                <w:szCs w:val="24"/>
              </w:rPr>
              <w:t>each</w:t>
            </w:r>
            <w:r w:rsidR="65F43E4E" w:rsidRPr="1EEDA771">
              <w:rPr>
                <w:szCs w:val="24"/>
              </w:rPr>
              <w:t xml:space="preserve"> academic year</w:t>
            </w:r>
            <w:r w:rsidR="612F255A" w:rsidRPr="1EEDA771">
              <w:rPr>
                <w:szCs w:val="24"/>
              </w:rPr>
              <w:t>,</w:t>
            </w:r>
            <w:r w:rsidR="65F43E4E" w:rsidRPr="1EEDA771">
              <w:rPr>
                <w:szCs w:val="24"/>
              </w:rPr>
              <w:t xml:space="preserve"> we provide a free </w:t>
            </w:r>
            <w:r w:rsidR="612F255A" w:rsidRPr="1EEDA771">
              <w:rPr>
                <w:szCs w:val="24"/>
              </w:rPr>
              <w:t>PE t</w:t>
            </w:r>
            <w:r w:rsidR="4A9933B1" w:rsidRPr="1EEDA771">
              <w:rPr>
                <w:szCs w:val="24"/>
              </w:rPr>
              <w:t>-shirt for all children from nursery to Y6</w:t>
            </w:r>
            <w:r w:rsidR="65F43E4E" w:rsidRPr="1EEDA771">
              <w:rPr>
                <w:szCs w:val="24"/>
              </w:rPr>
              <w:t xml:space="preserve">. </w:t>
            </w:r>
            <w:r w:rsidR="4A9933B1" w:rsidRPr="1EEDA771">
              <w:rPr>
                <w:szCs w:val="24"/>
              </w:rPr>
              <w:t xml:space="preserve">We </w:t>
            </w:r>
            <w:r w:rsidRPr="1EEDA771">
              <w:rPr>
                <w:szCs w:val="24"/>
              </w:rPr>
              <w:t xml:space="preserve">also </w:t>
            </w:r>
            <w:r w:rsidR="4A9933B1" w:rsidRPr="1EEDA771">
              <w:rPr>
                <w:szCs w:val="24"/>
              </w:rPr>
              <w:t xml:space="preserve">subsidise Y6 hoodies. </w:t>
            </w:r>
          </w:p>
          <w:p w14:paraId="4B9FD98A" w14:textId="6EFE998B" w:rsidR="00FB61EB" w:rsidRDefault="65F43E4E" w:rsidP="1EEDA771">
            <w:pPr>
              <w:pStyle w:val="TableRowCentered"/>
              <w:ind w:left="0"/>
              <w:jc w:val="left"/>
              <w:rPr>
                <w:szCs w:val="24"/>
              </w:rPr>
            </w:pPr>
            <w:r w:rsidRPr="1EEDA771">
              <w:rPr>
                <w:szCs w:val="24"/>
              </w:rPr>
              <w:t>The rest of the uniform can be purchased from most supermarkets. The tartan skirt/pinafore is optional.</w:t>
            </w:r>
          </w:p>
        </w:tc>
        <w:tc>
          <w:tcPr>
            <w:tcW w:w="2321" w:type="dxa"/>
          </w:tcPr>
          <w:p w14:paraId="4E6969DC" w14:textId="770DAF76" w:rsidR="00FB61EB" w:rsidRDefault="65F43E4E" w:rsidP="1EEDA771">
            <w:pPr>
              <w:pStyle w:val="TableRowCentered"/>
              <w:jc w:val="left"/>
              <w:rPr>
                <w:szCs w:val="24"/>
              </w:rPr>
            </w:pPr>
            <w:r w:rsidRPr="1EEDA771">
              <w:rPr>
                <w:szCs w:val="24"/>
              </w:rPr>
              <w:t>1-4</w:t>
            </w:r>
          </w:p>
        </w:tc>
      </w:tr>
      <w:tr w:rsidR="00CD201C" w14:paraId="2496A071" w14:textId="77777777" w:rsidTr="001447E9">
        <w:trPr>
          <w:trHeight w:val="1443"/>
        </w:trPr>
        <w:tc>
          <w:tcPr>
            <w:tcW w:w="2805" w:type="dxa"/>
          </w:tcPr>
          <w:p w14:paraId="5B1F70F4" w14:textId="798FA1FF" w:rsidR="00FB61EB" w:rsidRDefault="6957C3FC" w:rsidP="1EEDA771">
            <w:pPr>
              <w:pStyle w:val="TableRow"/>
              <w:ind w:left="0"/>
            </w:pPr>
            <w:r w:rsidRPr="1EEDA771">
              <w:t>Employment of parent support</w:t>
            </w:r>
            <w:r w:rsidR="0E48F35E" w:rsidRPr="1EEDA771">
              <w:t>/wellbeing</w:t>
            </w:r>
            <w:r w:rsidRPr="1EEDA771">
              <w:t xml:space="preserve"> officer</w:t>
            </w:r>
            <w:r w:rsidR="6B2F46FD" w:rsidRPr="1EEDA771">
              <w:t>s</w:t>
            </w:r>
          </w:p>
          <w:p w14:paraId="40F46093" w14:textId="77777777" w:rsidR="00C41719" w:rsidRDefault="00C41719" w:rsidP="1EEDA771">
            <w:pPr>
              <w:pStyle w:val="TableRow"/>
              <w:ind w:left="0"/>
            </w:pPr>
          </w:p>
          <w:p w14:paraId="3A638EFE" w14:textId="4B242313" w:rsidR="00FB61EB" w:rsidRPr="00395C07" w:rsidRDefault="6957C3FC" w:rsidP="1EEDA771">
            <w:pPr>
              <w:pStyle w:val="TableRow"/>
              <w:ind w:left="0"/>
            </w:pPr>
            <w:r w:rsidRPr="001F6C3D">
              <w:rPr>
                <w:color w:val="auto"/>
              </w:rPr>
              <w:t>£</w:t>
            </w:r>
            <w:r w:rsidR="00A1125F" w:rsidRPr="001F6C3D">
              <w:rPr>
                <w:color w:val="auto"/>
              </w:rPr>
              <w:t>30</w:t>
            </w:r>
            <w:r w:rsidR="00452120" w:rsidRPr="001F6C3D">
              <w:rPr>
                <w:color w:val="auto"/>
              </w:rPr>
              <w:t>,</w:t>
            </w:r>
            <w:r w:rsidR="0089521B">
              <w:rPr>
                <w:color w:val="auto"/>
              </w:rPr>
              <w:t>081</w:t>
            </w:r>
          </w:p>
        </w:tc>
        <w:tc>
          <w:tcPr>
            <w:tcW w:w="4360" w:type="dxa"/>
          </w:tcPr>
          <w:p w14:paraId="18717C25" w14:textId="0FF3EEC1" w:rsidR="00FB61EB" w:rsidRDefault="0E48F35E" w:rsidP="1EEDA771">
            <w:pPr>
              <w:pStyle w:val="TableRowCentered"/>
              <w:ind w:left="0"/>
              <w:jc w:val="left"/>
              <w:rPr>
                <w:szCs w:val="24"/>
              </w:rPr>
            </w:pPr>
            <w:r w:rsidRPr="1EEDA771">
              <w:rPr>
                <w:szCs w:val="24"/>
              </w:rPr>
              <w:t>The presence of wellbeing officers in our school is invaluable. These dedicated professionals play a crucial role in supporting the mental and emotional health of our children. By providing a safe space for children to discuss their concerns, offering guidance and support, and implementing programs that promote overall wellbeing, our wellbeing officers help create a nurturing and inclusive environment. Their work not only enhances the individual child’s experience but also contributes to a positive school culture, where every child feels valued, supported, and ready to learn. Investing in the wellbeing of our students is essential for their academic success and personal growth, and our wellbeing officers are at the heart of this mission.</w:t>
            </w:r>
          </w:p>
        </w:tc>
        <w:tc>
          <w:tcPr>
            <w:tcW w:w="2321" w:type="dxa"/>
          </w:tcPr>
          <w:p w14:paraId="54B4510F" w14:textId="390A9497" w:rsidR="00FB61EB" w:rsidRDefault="65F43E4E" w:rsidP="1EEDA771">
            <w:pPr>
              <w:pStyle w:val="TableRowCentered"/>
              <w:jc w:val="left"/>
              <w:rPr>
                <w:szCs w:val="24"/>
              </w:rPr>
            </w:pPr>
            <w:r w:rsidRPr="1EEDA771">
              <w:rPr>
                <w:szCs w:val="24"/>
              </w:rPr>
              <w:t>1-4</w:t>
            </w:r>
          </w:p>
        </w:tc>
      </w:tr>
    </w:tbl>
    <w:p w14:paraId="2A7D5540" w14:textId="77777777" w:rsidR="00E66558" w:rsidRDefault="00E66558">
      <w:pPr>
        <w:spacing w:before="240" w:after="0"/>
        <w:rPr>
          <w:b/>
          <w:bCs/>
          <w:color w:val="104F75"/>
          <w:sz w:val="28"/>
          <w:szCs w:val="28"/>
        </w:rPr>
      </w:pPr>
    </w:p>
    <w:p w14:paraId="2A7D5541" w14:textId="3FFE558B" w:rsidR="00E66558" w:rsidRDefault="009D71E8" w:rsidP="00120AB1">
      <w:r>
        <w:rPr>
          <w:b/>
          <w:bCs/>
          <w:color w:val="104F75"/>
          <w:sz w:val="28"/>
          <w:szCs w:val="28"/>
        </w:rPr>
        <w:t>Total budgeted cost</w:t>
      </w:r>
      <w:r w:rsidRPr="00F42002">
        <w:rPr>
          <w:b/>
          <w:bCs/>
          <w:color w:val="104F75"/>
          <w:sz w:val="28"/>
          <w:szCs w:val="28"/>
        </w:rPr>
        <w:t>: £</w:t>
      </w:r>
      <w:r w:rsidR="00F42002" w:rsidRPr="00F42002">
        <w:rPr>
          <w:b/>
          <w:bCs/>
          <w:color w:val="104F75"/>
          <w:sz w:val="28"/>
          <w:szCs w:val="28"/>
        </w:rPr>
        <w:t>79</w:t>
      </w:r>
      <w:r w:rsidR="00A1125F" w:rsidRPr="00F42002">
        <w:rPr>
          <w:b/>
          <w:bCs/>
          <w:color w:val="104F75"/>
          <w:sz w:val="28"/>
          <w:szCs w:val="28"/>
        </w:rPr>
        <w:t>,</w:t>
      </w:r>
      <w:r w:rsidR="00246274">
        <w:rPr>
          <w:b/>
          <w:bCs/>
          <w:color w:val="104F75"/>
          <w:sz w:val="28"/>
          <w:szCs w:val="28"/>
        </w:rPr>
        <w:t>948</w:t>
      </w:r>
    </w:p>
    <w:p w14:paraId="2A7D5542" w14:textId="14B48335" w:rsidR="00E66558" w:rsidRDefault="009D71E8">
      <w:pPr>
        <w:pStyle w:val="Heading1"/>
      </w:pPr>
      <w:r>
        <w:lastRenderedPageBreak/>
        <w:t>Part B: Review of outcomes in the previous academic year</w:t>
      </w:r>
      <w:r w:rsidR="00730FB8">
        <w:t xml:space="preserve"> </w:t>
      </w:r>
    </w:p>
    <w:p w14:paraId="2A7D5543" w14:textId="77777777" w:rsidR="00E66558" w:rsidRDefault="009D71E8">
      <w:pPr>
        <w:pStyle w:val="Heading2"/>
      </w:pPr>
      <w:r>
        <w:t>Pupil premium strategy outcomes</w:t>
      </w:r>
    </w:p>
    <w:p w14:paraId="2A7D5544" w14:textId="10FEAEBB" w:rsidR="00E66558" w:rsidRPr="00730FB8" w:rsidRDefault="009D71E8">
      <w:pPr>
        <w:rPr>
          <w:b/>
          <w:bCs/>
          <w:u w:val="single"/>
        </w:rPr>
      </w:pPr>
      <w:r>
        <w:t xml:space="preserve">This details the impact that our pupil premium activity had on pupils </w:t>
      </w:r>
      <w:r w:rsidRPr="00730FB8">
        <w:rPr>
          <w:b/>
          <w:bCs/>
          <w:u w:val="single"/>
        </w:rPr>
        <w:t>in the 202</w:t>
      </w:r>
      <w:r w:rsidR="004D1782">
        <w:rPr>
          <w:b/>
          <w:bCs/>
          <w:u w:val="single"/>
        </w:rPr>
        <w:t>4</w:t>
      </w:r>
      <w:r w:rsidRPr="00730FB8">
        <w:rPr>
          <w:b/>
          <w:bCs/>
          <w:u w:val="single"/>
        </w:rPr>
        <w:t xml:space="preserve"> to 202</w:t>
      </w:r>
      <w:r w:rsidR="004D1782">
        <w:rPr>
          <w:b/>
          <w:bCs/>
          <w:u w:val="single"/>
        </w:rPr>
        <w:t>5</w:t>
      </w:r>
      <w:r w:rsidRPr="00730FB8">
        <w:rPr>
          <w:b/>
          <w:bCs/>
          <w:u w:val="single"/>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1EEDA771">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C9C5D6" w14:textId="07223B4A" w:rsidR="00E239BF" w:rsidRPr="00695229" w:rsidRDefault="663BF4AA" w:rsidP="1EEDA771">
            <w:r w:rsidRPr="1EEDA771">
              <w:t xml:space="preserve">In reviewing our absence rates, it was observed that 5% of all pupils were absent, compared to a higher rate of </w:t>
            </w:r>
            <w:r w:rsidR="00D5611D">
              <w:t>6.5</w:t>
            </w:r>
            <w:r w:rsidRPr="1EEDA771">
              <w:t xml:space="preserve">% among pupils eligible for the pupil premium. </w:t>
            </w:r>
            <w:r w:rsidR="00D5611D">
              <w:t>Our persistent absence rates raise significant concern with all pupils at a rate of 12.4% and pupil premium children at 25</w:t>
            </w:r>
            <w:r w:rsidR="004155CD">
              <w:t>%.</w:t>
            </w:r>
            <w:r w:rsidR="004155CD" w:rsidRPr="1EEDA771">
              <w:t xml:space="preserve"> This</w:t>
            </w:r>
            <w:r w:rsidRPr="1EEDA771">
              <w:t xml:space="preserve"> indicates that pupils receiving the pupil premium are more likely to be </w:t>
            </w:r>
            <w:r w:rsidR="00D5611D">
              <w:t>persistent absentees</w:t>
            </w:r>
            <w:r w:rsidRPr="1EEDA771">
              <w:t xml:space="preserve"> than non-pupil premium pupils. Addressing this disparity is essential to ensure all pupils have equal opportunities for educational success. This will be our priority for relevant staff across school. </w:t>
            </w:r>
          </w:p>
          <w:p w14:paraId="201500E8" w14:textId="5EE2C7D9" w:rsidR="00683ABB" w:rsidRDefault="00C32E7D">
            <w:pPr>
              <w:rPr>
                <w:b/>
                <w:sz w:val="20"/>
                <w:szCs w:val="20"/>
                <w:u w:val="single"/>
              </w:rPr>
            </w:pPr>
            <w:r w:rsidRPr="00683ABB">
              <w:rPr>
                <w:b/>
                <w:sz w:val="20"/>
                <w:szCs w:val="20"/>
                <w:u w:val="single"/>
              </w:rPr>
              <w:t>Absence rates:</w:t>
            </w:r>
          </w:p>
          <w:p w14:paraId="18C22650" w14:textId="63DE824E" w:rsidR="00D5611D" w:rsidRPr="0047655B" w:rsidRDefault="00D5611D">
            <w:pPr>
              <w:rPr>
                <w:b/>
                <w:sz w:val="20"/>
                <w:szCs w:val="20"/>
              </w:rPr>
            </w:pPr>
            <w:r w:rsidRPr="0047655B">
              <w:rPr>
                <w:b/>
                <w:noProof/>
                <w:sz w:val="20"/>
                <w:szCs w:val="20"/>
              </w:rPr>
              <w:drawing>
                <wp:inline distT="0" distB="0" distL="0" distR="0" wp14:anchorId="351AD9A9" wp14:editId="74E1BC7E">
                  <wp:extent cx="5226050" cy="2406650"/>
                  <wp:effectExtent l="0" t="0" r="0" b="0"/>
                  <wp:docPr id="154517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7079" name=""/>
                          <pic:cNvPicPr/>
                        </pic:nvPicPr>
                        <pic:blipFill>
                          <a:blip r:embed="rId13"/>
                          <a:stretch>
                            <a:fillRect/>
                          </a:stretch>
                        </pic:blipFill>
                        <pic:spPr>
                          <a:xfrm>
                            <a:off x="0" y="0"/>
                            <a:ext cx="5243027" cy="2414468"/>
                          </a:xfrm>
                          <a:prstGeom prst="rect">
                            <a:avLst/>
                          </a:prstGeom>
                        </pic:spPr>
                      </pic:pic>
                    </a:graphicData>
                  </a:graphic>
                </wp:inline>
              </w:drawing>
            </w:r>
          </w:p>
          <w:p w14:paraId="68332EDA" w14:textId="44D233CD" w:rsidR="000F19E4" w:rsidRDefault="00D5611D">
            <w:pPr>
              <w:rPr>
                <w:sz w:val="20"/>
                <w:szCs w:val="20"/>
              </w:rPr>
            </w:pPr>
            <w:r w:rsidRPr="00D5611D">
              <w:rPr>
                <w:noProof/>
                <w:sz w:val="20"/>
                <w:szCs w:val="20"/>
              </w:rPr>
              <w:drawing>
                <wp:inline distT="0" distB="0" distL="0" distR="0" wp14:anchorId="4F1A2201" wp14:editId="32C78D56">
                  <wp:extent cx="4076700" cy="2539855"/>
                  <wp:effectExtent l="0" t="0" r="0" b="0"/>
                  <wp:docPr id="1568304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04438" name=""/>
                          <pic:cNvPicPr/>
                        </pic:nvPicPr>
                        <pic:blipFill>
                          <a:blip r:embed="rId14"/>
                          <a:stretch>
                            <a:fillRect/>
                          </a:stretch>
                        </pic:blipFill>
                        <pic:spPr>
                          <a:xfrm>
                            <a:off x="0" y="0"/>
                            <a:ext cx="4102849" cy="2556146"/>
                          </a:xfrm>
                          <a:prstGeom prst="rect">
                            <a:avLst/>
                          </a:prstGeom>
                        </pic:spPr>
                      </pic:pic>
                    </a:graphicData>
                  </a:graphic>
                </wp:inline>
              </w:drawing>
            </w:r>
          </w:p>
          <w:p w14:paraId="4462456D" w14:textId="74257FB0" w:rsidR="00683ABB" w:rsidRDefault="00D5611D">
            <w:pPr>
              <w:rPr>
                <w:b/>
                <w:bCs/>
                <w:sz w:val="20"/>
                <w:szCs w:val="20"/>
                <w:u w:val="single"/>
              </w:rPr>
            </w:pPr>
            <w:r>
              <w:rPr>
                <w:b/>
                <w:bCs/>
                <w:sz w:val="20"/>
                <w:szCs w:val="20"/>
                <w:u w:val="single"/>
              </w:rPr>
              <w:lastRenderedPageBreak/>
              <w:t>Y1 Phonics</w:t>
            </w:r>
          </w:p>
          <w:p w14:paraId="42C497E3" w14:textId="1B8F5A3E" w:rsidR="009B7890" w:rsidRPr="009B7890" w:rsidRDefault="009B7890">
            <w:pPr>
              <w:rPr>
                <w:sz w:val="20"/>
                <w:szCs w:val="20"/>
              </w:rPr>
            </w:pPr>
            <w:r w:rsidRPr="009B7890">
              <w:rPr>
                <w:sz w:val="20"/>
                <w:szCs w:val="20"/>
              </w:rPr>
              <w:t xml:space="preserve">In 2025, Year 1 pupils maintained strong performance with an average mark of 36, continuing to exceed the national average of 33. However, only 67% of disadvantaged pupils met the expected standard, compared to significantly higher outcomes among other pupils, highlighting an ongoing attainment gap. To address this, </w:t>
            </w:r>
            <w:r w:rsidR="009E7F8C">
              <w:rPr>
                <w:sz w:val="20"/>
                <w:szCs w:val="20"/>
              </w:rPr>
              <w:t>we will</w:t>
            </w:r>
            <w:r w:rsidRPr="009B7890">
              <w:rPr>
                <w:sz w:val="20"/>
                <w:szCs w:val="20"/>
              </w:rPr>
              <w:t xml:space="preserve"> implement targeted interventions such as small group teaching and </w:t>
            </w:r>
            <w:r w:rsidR="0016452A">
              <w:rPr>
                <w:sz w:val="20"/>
                <w:szCs w:val="20"/>
              </w:rPr>
              <w:t>1:1 teaching</w:t>
            </w:r>
            <w:r w:rsidRPr="009B7890">
              <w:rPr>
                <w:sz w:val="20"/>
                <w:szCs w:val="20"/>
              </w:rPr>
              <w:t xml:space="preserve"> for disadvantaged learners. Regular monitoring and evaluation of these strategies will be key to ensuring their impact and promoting more equitable outcomes.</w:t>
            </w:r>
          </w:p>
          <w:p w14:paraId="76D683E5" w14:textId="42535D50" w:rsidR="00C32998" w:rsidRDefault="00DB6D8E">
            <w:pPr>
              <w:rPr>
                <w:b/>
                <w:bCs/>
                <w:u w:val="single"/>
              </w:rPr>
            </w:pPr>
            <w:r>
              <w:rPr>
                <w:noProof/>
                <w:sz w:val="20"/>
                <w:szCs w:val="20"/>
              </w:rPr>
              <w:drawing>
                <wp:inline distT="0" distB="0" distL="0" distR="0" wp14:anchorId="5B076F1C" wp14:editId="43C6473B">
                  <wp:extent cx="4483100" cy="2057400"/>
                  <wp:effectExtent l="0" t="0" r="0" b="0"/>
                  <wp:docPr id="73338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3100" cy="2057400"/>
                          </a:xfrm>
                          <a:prstGeom prst="rect">
                            <a:avLst/>
                          </a:prstGeom>
                          <a:noFill/>
                        </pic:spPr>
                      </pic:pic>
                    </a:graphicData>
                  </a:graphic>
                </wp:inline>
              </w:drawing>
            </w:r>
          </w:p>
          <w:p w14:paraId="252771D1" w14:textId="77777777" w:rsidR="008C20AC" w:rsidRDefault="008C20AC">
            <w:pPr>
              <w:rPr>
                <w:b/>
                <w:bCs/>
                <w:u w:val="single"/>
              </w:rPr>
            </w:pPr>
          </w:p>
          <w:p w14:paraId="1A4DFBA4" w14:textId="132FA05B" w:rsidR="0047655B" w:rsidRDefault="00344609">
            <w:pPr>
              <w:rPr>
                <w:b/>
                <w:bCs/>
                <w:u w:val="single"/>
              </w:rPr>
            </w:pPr>
            <w:r w:rsidRPr="00857691">
              <w:rPr>
                <w:b/>
                <w:bCs/>
                <w:u w:val="single"/>
              </w:rPr>
              <w:t>End of KS2</w:t>
            </w:r>
            <w:r w:rsidR="0023689F">
              <w:rPr>
                <w:b/>
                <w:bCs/>
                <w:u w:val="single"/>
              </w:rPr>
              <w:t>:</w:t>
            </w:r>
          </w:p>
          <w:p w14:paraId="1B742FAB" w14:textId="6BAF6071" w:rsidR="00445157" w:rsidRPr="00976AAB" w:rsidRDefault="00976AAB">
            <w:r w:rsidRPr="00976AAB">
              <w:t xml:space="preserve">In 2025, 67% of pupils at St Gregory's achieved the expected standard or higher, outperforming both the local authority average (64%) and the national average (62%). Additionally, 10% of pupils reached the higher standard, exceeding both local and national averages (8%). Among disadvantaged pupils, 46% met the expected standard in reading, writing, and maths combined—well below the national average of 69% for non-disadvantaged pupils—though 23% achieved the higher standard, outperforming the national figure of 11%. To address this disparity, </w:t>
            </w:r>
            <w:r w:rsidR="008C20AC">
              <w:t xml:space="preserve">we will </w:t>
            </w:r>
            <w:r w:rsidRPr="00976AAB">
              <w:t>implement targeted academic support for disadvantaged pupils, including structured intervention programmes and personalised learning plans, while continuing to nurture high achievers through enrichment opportunities and regular progress monitoring</w:t>
            </w:r>
            <w:r w:rsidR="00445157">
              <w:t>.</w:t>
            </w:r>
          </w:p>
          <w:p w14:paraId="75F287C0" w14:textId="0B75D3C5" w:rsidR="001C3ADF" w:rsidRPr="007665E7" w:rsidRDefault="001C3ADF">
            <w:pPr>
              <w:rPr>
                <w:b/>
                <w:bCs/>
                <w:sz w:val="20"/>
                <w:szCs w:val="20"/>
                <w:u w:val="single"/>
              </w:rPr>
            </w:pPr>
            <w:r w:rsidRPr="007665E7">
              <w:rPr>
                <w:b/>
                <w:bCs/>
                <w:sz w:val="20"/>
                <w:szCs w:val="20"/>
                <w:u w:val="single"/>
              </w:rPr>
              <w:t>Reading, writing and maths combined</w:t>
            </w:r>
          </w:p>
          <w:p w14:paraId="3B48AC34" w14:textId="59920B71" w:rsidR="001C3ADF" w:rsidRPr="0047655B" w:rsidRDefault="0047655B">
            <w:pPr>
              <w:rPr>
                <w:b/>
                <w:bCs/>
              </w:rPr>
            </w:pPr>
            <w:r w:rsidRPr="0047655B">
              <w:rPr>
                <w:b/>
                <w:bCs/>
                <w:noProof/>
              </w:rPr>
              <w:lastRenderedPageBreak/>
              <w:drawing>
                <wp:inline distT="0" distB="0" distL="0" distR="0" wp14:anchorId="52CDD3A7" wp14:editId="396E7091">
                  <wp:extent cx="4400550" cy="2369911"/>
                  <wp:effectExtent l="0" t="0" r="0" b="0"/>
                  <wp:docPr id="31365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53368" name=""/>
                          <pic:cNvPicPr/>
                        </pic:nvPicPr>
                        <pic:blipFill>
                          <a:blip r:embed="rId16"/>
                          <a:stretch>
                            <a:fillRect/>
                          </a:stretch>
                        </pic:blipFill>
                        <pic:spPr>
                          <a:xfrm>
                            <a:off x="0" y="0"/>
                            <a:ext cx="4424447" cy="2382780"/>
                          </a:xfrm>
                          <a:prstGeom prst="rect">
                            <a:avLst/>
                          </a:prstGeom>
                        </pic:spPr>
                      </pic:pic>
                    </a:graphicData>
                  </a:graphic>
                </wp:inline>
              </w:drawing>
            </w:r>
          </w:p>
          <w:p w14:paraId="2A7D5546" w14:textId="5DA74E3A" w:rsidR="0014724B" w:rsidRPr="008C20AC" w:rsidRDefault="001B7DE2" w:rsidP="1EEDA771">
            <w:pPr>
              <w:rPr>
                <w:b/>
                <w:bCs/>
              </w:rPr>
            </w:pPr>
            <w:r w:rsidRPr="001B7DE2">
              <w:rPr>
                <w:b/>
                <w:bCs/>
                <w:noProof/>
              </w:rPr>
              <w:drawing>
                <wp:inline distT="0" distB="0" distL="0" distR="0" wp14:anchorId="20FBAB7E" wp14:editId="3693A764">
                  <wp:extent cx="4546600" cy="2432509"/>
                  <wp:effectExtent l="0" t="0" r="6350" b="6350"/>
                  <wp:docPr id="341190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90286" name=""/>
                          <pic:cNvPicPr/>
                        </pic:nvPicPr>
                        <pic:blipFill>
                          <a:blip r:embed="rId17"/>
                          <a:stretch>
                            <a:fillRect/>
                          </a:stretch>
                        </pic:blipFill>
                        <pic:spPr>
                          <a:xfrm>
                            <a:off x="0" y="0"/>
                            <a:ext cx="4557721" cy="2438459"/>
                          </a:xfrm>
                          <a:prstGeom prst="rect">
                            <a:avLst/>
                          </a:prstGeom>
                        </pic:spPr>
                      </pic:pic>
                    </a:graphicData>
                  </a:graphic>
                </wp:inline>
              </w:drawing>
            </w:r>
          </w:p>
        </w:tc>
      </w:tr>
    </w:tbl>
    <w:p w14:paraId="2A7D5549" w14:textId="1B76BD74" w:rsidR="00E66558" w:rsidRPr="00B164E0" w:rsidRDefault="009D71E8" w:rsidP="00B164E0">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695229" w14:paraId="5CA95A2C"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194A7" w14:textId="123B433C" w:rsidR="00695229" w:rsidRPr="00D17BD5" w:rsidRDefault="0DE6E3A8" w:rsidP="1EEDA771">
            <w:pPr>
              <w:pStyle w:val="TableRow"/>
            </w:pPr>
            <w:r w:rsidRPr="1EEDA771">
              <w:t>RWInc. Phonics/Early Reading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E0A868" w14:textId="20484442" w:rsidR="00695229" w:rsidRPr="00D17BD5" w:rsidRDefault="0DE6E3A8" w:rsidP="1EEDA771">
            <w:pPr>
              <w:pStyle w:val="TableRowCentered"/>
              <w:jc w:val="left"/>
              <w:rPr>
                <w:szCs w:val="24"/>
              </w:rPr>
            </w:pPr>
            <w:r w:rsidRPr="1EEDA771">
              <w:rPr>
                <w:szCs w:val="24"/>
              </w:rPr>
              <w:t xml:space="preserve">Ruth Miskin Literacy </w:t>
            </w:r>
          </w:p>
        </w:tc>
      </w:tr>
      <w:tr w:rsidR="00D17BD5" w14:paraId="2A7D5552"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1E798519" w:rsidR="00D17BD5" w:rsidRDefault="32F5F219" w:rsidP="1EEDA771">
            <w:pPr>
              <w:pStyle w:val="TableRow"/>
            </w:pPr>
            <w:r w:rsidRPr="1EEDA771">
              <w:t>Reading Plus intervention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0BEBCC54" w:rsidR="00D17BD5" w:rsidRDefault="0DE6E3A8" w:rsidP="1EEDA771">
            <w:pPr>
              <w:pStyle w:val="TableRowCentered"/>
              <w:jc w:val="left"/>
              <w:rPr>
                <w:szCs w:val="24"/>
              </w:rPr>
            </w:pPr>
            <w:r w:rsidRPr="1EEDA771">
              <w:rPr>
                <w:szCs w:val="24"/>
              </w:rPr>
              <w:t>Reading Solutions</w:t>
            </w:r>
          </w:p>
        </w:tc>
      </w:tr>
      <w:tr w:rsidR="00D17BD5" w14:paraId="7D42B6E6"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796AC9" w14:textId="40AD961B" w:rsidR="00D17BD5" w:rsidRPr="00D17BD5" w:rsidRDefault="32F5F219" w:rsidP="1EEDA771">
            <w:pPr>
              <w:pStyle w:val="TableRow"/>
            </w:pPr>
            <w:r w:rsidRPr="1EEDA771">
              <w:t>Times table rock star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0245F7" w14:textId="2B347967" w:rsidR="00D17BD5" w:rsidRPr="00D17BD5" w:rsidRDefault="0DE6E3A8" w:rsidP="1EEDA771">
            <w:pPr>
              <w:pStyle w:val="TableRowCentered"/>
              <w:jc w:val="left"/>
              <w:rPr>
                <w:szCs w:val="24"/>
              </w:rPr>
            </w:pPr>
            <w:r w:rsidRPr="1EEDA771">
              <w:rPr>
                <w:szCs w:val="24"/>
              </w:rPr>
              <w:t>Rockstars</w:t>
            </w:r>
          </w:p>
        </w:tc>
      </w:tr>
      <w:tr w:rsidR="00D17BD5" w14:paraId="3B600860"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6408C9" w14:textId="74CBBB34" w:rsidR="00D17BD5" w:rsidRPr="00D17BD5" w:rsidRDefault="319FF74A" w:rsidP="1EEDA771">
            <w:pPr>
              <w:pStyle w:val="TableRow"/>
            </w:pPr>
            <w:r w:rsidRPr="1EEDA771">
              <w:t>Attachment based intervention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B1CF07" w14:textId="2D4F78D6" w:rsidR="00D17BD5" w:rsidRPr="00D17BD5" w:rsidRDefault="319FF74A" w:rsidP="1EEDA771">
            <w:pPr>
              <w:pStyle w:val="TableRowCentered"/>
              <w:jc w:val="left"/>
              <w:rPr>
                <w:szCs w:val="24"/>
              </w:rPr>
            </w:pPr>
            <w:r w:rsidRPr="1EEDA771">
              <w:rPr>
                <w:szCs w:val="24"/>
              </w:rPr>
              <w:t xml:space="preserve">Drawing and </w:t>
            </w:r>
            <w:proofErr w:type="gramStart"/>
            <w:r w:rsidRPr="1EEDA771">
              <w:rPr>
                <w:szCs w:val="24"/>
              </w:rPr>
              <w:t>Talking</w:t>
            </w:r>
            <w:proofErr w:type="gramEnd"/>
          </w:p>
        </w:tc>
      </w:tr>
      <w:tr w:rsidR="00D17BD5" w14:paraId="73E8FABA"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5C6FA" w14:textId="072EA642" w:rsidR="00D17BD5" w:rsidRPr="00D17BD5" w:rsidRDefault="32F5F219" w:rsidP="1EEDA771">
            <w:pPr>
              <w:pStyle w:val="TableRow"/>
            </w:pPr>
            <w:r w:rsidRPr="1EEDA771">
              <w:t>Child counselling, psychotherapy, art, play, trauma therapy</w:t>
            </w:r>
            <w:r w:rsidR="00D17BD5">
              <w:tab/>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BF1081" w14:textId="23ACDA37" w:rsidR="00D17BD5" w:rsidRPr="00D17BD5" w:rsidRDefault="32F5F219" w:rsidP="1EEDA771">
            <w:pPr>
              <w:pStyle w:val="TableRowCentered"/>
              <w:jc w:val="left"/>
              <w:rPr>
                <w:szCs w:val="24"/>
              </w:rPr>
            </w:pPr>
            <w:r w:rsidRPr="1EEDA771">
              <w:rPr>
                <w:szCs w:val="24"/>
              </w:rPr>
              <w:t>Bungalow Partnership</w:t>
            </w:r>
          </w:p>
        </w:tc>
      </w:tr>
      <w:tr w:rsidR="00D17BD5" w14:paraId="6B439660"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1D7E9" w14:textId="75274F60" w:rsidR="00D17BD5" w:rsidRPr="00D17BD5" w:rsidRDefault="32F5F219" w:rsidP="1EEDA771">
            <w:pPr>
              <w:pStyle w:val="TableRow"/>
            </w:pPr>
            <w:r w:rsidRPr="1EEDA771">
              <w:t>Speech and Language 1:1 support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14FD3B" w14:textId="252C7E37" w:rsidR="00D17BD5" w:rsidRPr="00D17BD5" w:rsidRDefault="32F5F219" w:rsidP="1EEDA771">
            <w:pPr>
              <w:pStyle w:val="TableRowCentered"/>
              <w:jc w:val="left"/>
              <w:rPr>
                <w:szCs w:val="24"/>
              </w:rPr>
            </w:pPr>
            <w:r w:rsidRPr="1EEDA771">
              <w:rPr>
                <w:szCs w:val="24"/>
              </w:rPr>
              <w:t>NHS S&amp;L Department</w:t>
            </w:r>
          </w:p>
        </w:tc>
      </w:tr>
      <w:tr w:rsidR="0088676D" w14:paraId="053F3B5A"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9C68F0" w14:textId="39F6C8BD" w:rsidR="0088676D" w:rsidRPr="1EEDA771" w:rsidRDefault="009E51E2" w:rsidP="1EEDA771">
            <w:pPr>
              <w:pStyle w:val="TableRow"/>
            </w:pPr>
            <w:r>
              <w:t xml:space="preserve">OT </w:t>
            </w:r>
            <w:r w:rsidR="00F31B6B">
              <w:t xml:space="preserve">1:1 </w:t>
            </w:r>
            <w:proofErr w:type="gramStart"/>
            <w:r w:rsidR="00F31B6B">
              <w:t>programmes</w:t>
            </w:r>
            <w:proofErr w:type="gram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2B966" w14:textId="04983195" w:rsidR="0088676D" w:rsidRPr="1EEDA771" w:rsidRDefault="00F31B6B" w:rsidP="1EEDA771">
            <w:pPr>
              <w:pStyle w:val="TableRowCentered"/>
              <w:jc w:val="left"/>
              <w:rPr>
                <w:szCs w:val="24"/>
              </w:rPr>
            </w:pPr>
            <w:r>
              <w:rPr>
                <w:szCs w:val="24"/>
              </w:rPr>
              <w:t>NHS Occ. Health Department</w:t>
            </w:r>
          </w:p>
        </w:tc>
      </w:tr>
      <w:tr w:rsidR="00D17BD5" w14:paraId="1C3B63B3"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ACEB8" w14:textId="05AD2C04" w:rsidR="00D17BD5" w:rsidRPr="00D17BD5" w:rsidRDefault="5AFA4382" w:rsidP="1EEDA771">
            <w:pPr>
              <w:pStyle w:val="TableRow"/>
            </w:pPr>
            <w:r w:rsidRPr="1EEDA771">
              <w:t xml:space="preserve">Educational Phycologist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09562A" w14:textId="71F9BE44" w:rsidR="00D17BD5" w:rsidRPr="00D17BD5" w:rsidRDefault="32F5F219" w:rsidP="1EEDA771">
            <w:pPr>
              <w:pStyle w:val="TableRowCentered"/>
              <w:jc w:val="left"/>
              <w:rPr>
                <w:szCs w:val="24"/>
              </w:rPr>
            </w:pPr>
            <w:r w:rsidRPr="1EEDA771">
              <w:rPr>
                <w:szCs w:val="24"/>
              </w:rPr>
              <w:t xml:space="preserve">Pegasus </w:t>
            </w:r>
            <w:r w:rsidR="0DE6E3A8" w:rsidRPr="1EEDA771">
              <w:rPr>
                <w:szCs w:val="24"/>
              </w:rPr>
              <w:t>S</w:t>
            </w:r>
            <w:r w:rsidRPr="1EEDA771">
              <w:rPr>
                <w:szCs w:val="24"/>
              </w:rPr>
              <w:t>ervices</w:t>
            </w: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CF7890" w14:paraId="2A7D555A"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8" w14:textId="77777777" w:rsidR="00CF7890" w:rsidRDefault="00CF7890" w:rsidP="1EEDA771">
            <w:pPr>
              <w:pStyle w:val="TableRow"/>
              <w:rPr>
                <w:color w:val="000000" w:themeColor="text1"/>
              </w:rPr>
            </w:pPr>
            <w:r w:rsidRPr="1EEDA771">
              <w:rPr>
                <w:color w:val="000000" w:themeColor="text1"/>
              </w:rPr>
              <w:t>How did you spend your service pupil premium allocation last academic year?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78719C" w14:textId="06709201" w:rsidR="00CF7890" w:rsidRPr="00F76795" w:rsidRDefault="00CF7890" w:rsidP="1EEDA771">
            <w:pPr>
              <w:pStyle w:val="TableRowCentered"/>
              <w:jc w:val="left"/>
              <w:rPr>
                <w:szCs w:val="24"/>
              </w:rPr>
            </w:pPr>
            <w:r w:rsidRPr="1EEDA771">
              <w:rPr>
                <w:szCs w:val="24"/>
              </w:rPr>
              <w:t xml:space="preserve">Teaching children in </w:t>
            </w:r>
            <w:r w:rsidR="7B204A4E" w:rsidRPr="1EEDA771">
              <w:rPr>
                <w:szCs w:val="24"/>
              </w:rPr>
              <w:t>small, targeted</w:t>
            </w:r>
            <w:r w:rsidRPr="1EEDA771">
              <w:rPr>
                <w:szCs w:val="24"/>
              </w:rPr>
              <w:t xml:space="preserve"> groups.</w:t>
            </w:r>
            <w:r w:rsidR="08B00B9C" w:rsidRPr="1EEDA771">
              <w:rPr>
                <w:szCs w:val="24"/>
              </w:rPr>
              <w:t xml:space="preserve"> Providing 1:1 or small group support </w:t>
            </w:r>
            <w:r w:rsidR="003A7C54">
              <w:rPr>
                <w:szCs w:val="24"/>
              </w:rPr>
              <w:t>with</w:t>
            </w:r>
            <w:r w:rsidR="08B00B9C" w:rsidRPr="1EEDA771">
              <w:rPr>
                <w:szCs w:val="24"/>
              </w:rPr>
              <w:t xml:space="preserve"> identified interventions.</w:t>
            </w:r>
          </w:p>
          <w:p w14:paraId="34AB5137" w14:textId="77777777" w:rsidR="00CF7890" w:rsidRPr="00F76795" w:rsidRDefault="00CF7890" w:rsidP="1EEDA771">
            <w:pPr>
              <w:pStyle w:val="TableRowCentered"/>
              <w:jc w:val="left"/>
              <w:rPr>
                <w:szCs w:val="24"/>
              </w:rPr>
            </w:pPr>
          </w:p>
          <w:p w14:paraId="2A7D5559" w14:textId="192665F2" w:rsidR="00CF7890" w:rsidRPr="005107DE" w:rsidRDefault="707BE7F4" w:rsidP="1EEDA771">
            <w:pPr>
              <w:pStyle w:val="TableRowCentered"/>
              <w:ind w:left="0"/>
              <w:jc w:val="left"/>
              <w:rPr>
                <w:szCs w:val="24"/>
                <w:highlight w:val="yellow"/>
              </w:rPr>
            </w:pPr>
            <w:r w:rsidRPr="1EEDA771">
              <w:rPr>
                <w:szCs w:val="24"/>
              </w:rPr>
              <w:t>SEMH and SEND support for targeted children.</w:t>
            </w:r>
            <w:r w:rsidR="00CF7890" w:rsidRPr="1EEDA771">
              <w:rPr>
                <w:szCs w:val="24"/>
              </w:rPr>
              <w:t xml:space="preserve"> </w:t>
            </w:r>
          </w:p>
        </w:tc>
      </w:tr>
      <w:tr w:rsidR="00CF7890" w14:paraId="2A7D555D" w14:textId="77777777" w:rsidTr="1EEDA77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B" w14:textId="77777777" w:rsidR="00CF7890" w:rsidRDefault="00CF7890" w:rsidP="1EEDA771">
            <w:pPr>
              <w:pStyle w:val="TableRow"/>
              <w:rPr>
                <w:color w:val="000000" w:themeColor="text1"/>
              </w:rPr>
            </w:pPr>
            <w:r w:rsidRPr="1EEDA771">
              <w:rPr>
                <w:color w:val="000000" w:themeColor="text1"/>
              </w:rPr>
              <w:t>What was the impact of that spending on service pupil premium eligible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C" w14:textId="301420BC" w:rsidR="00CF7890" w:rsidRPr="005107DE" w:rsidRDefault="707BE7F4" w:rsidP="1EEDA771">
            <w:pPr>
              <w:pStyle w:val="TableRowCentered"/>
              <w:jc w:val="left"/>
              <w:rPr>
                <w:szCs w:val="24"/>
                <w:highlight w:val="yellow"/>
              </w:rPr>
            </w:pPr>
            <w:r w:rsidRPr="1EEDA771">
              <w:rPr>
                <w:szCs w:val="24"/>
              </w:rPr>
              <w:t>Ability to consolidate prior learning at school and at home, resulting in improved progress and attainment.</w:t>
            </w:r>
          </w:p>
        </w:tc>
      </w:tr>
    </w:tbl>
    <w:bookmarkEnd w:id="17"/>
    <w:p w14:paraId="2A7D5560" w14:textId="728F590F" w:rsidR="00E66558" w:rsidRDefault="00CF7890">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rsidTr="1EEDA77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62" w14:textId="62C6A596" w:rsidR="00E66558" w:rsidRDefault="707BE7F4" w:rsidP="1EEDA771">
            <w:pPr>
              <w:spacing w:before="120" w:after="120"/>
              <w:rPr>
                <w:i/>
                <w:iCs/>
              </w:rPr>
            </w:pPr>
            <w:r w:rsidRPr="1EEDA771">
              <w:t xml:space="preserve">Supporting pupil premium (PP) children is vital to creating an equitable educational environment where all children </w:t>
            </w:r>
            <w:proofErr w:type="gramStart"/>
            <w:r w:rsidRPr="1EEDA771">
              <w:t>have the opportunity to</w:t>
            </w:r>
            <w:proofErr w:type="gramEnd"/>
            <w:r w:rsidRPr="1EEDA771">
              <w:t xml:space="preserve"> succeed. At. St. Gregory’s, we aim to use PP funding to help close the attainment gap</w:t>
            </w:r>
            <w:r w:rsidR="00D914A2">
              <w:t>s</w:t>
            </w:r>
            <w:r w:rsidRPr="1EEDA771">
              <w:t xml:space="preserve"> between disadvantaged pupils and their peers. By providing targeted interventions, additional resources, and tailored support, we can address the unique challenges faced by these children and their families. Ensuring that PP children receive the necessary academic and emotional support not only helps them achieve their potential but also fosters a more inclusive and supportive school community. Prioriti</w:t>
            </w:r>
            <w:r w:rsidR="00144BB0">
              <w:t>s</w:t>
            </w:r>
            <w:r w:rsidRPr="1EEDA771">
              <w:t>ing the needs of PP children is essential for promoting fairness, enhancing educational outcomes, and building a stronger future for all.</w:t>
            </w:r>
          </w:p>
        </w:tc>
      </w:tr>
      <w:bookmarkEnd w:id="14"/>
      <w:bookmarkEnd w:id="15"/>
      <w:bookmarkEnd w:id="16"/>
    </w:tbl>
    <w:p w14:paraId="2A7D5564" w14:textId="77777777" w:rsidR="00E66558" w:rsidRDefault="00E66558"/>
    <w:sectPr w:rsidR="00E66558">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C9FE" w14:textId="77777777" w:rsidR="00F57C2A" w:rsidRDefault="00F57C2A">
      <w:pPr>
        <w:spacing w:after="0" w:line="240" w:lineRule="auto"/>
      </w:pPr>
      <w:r>
        <w:separator/>
      </w:r>
    </w:p>
  </w:endnote>
  <w:endnote w:type="continuationSeparator" w:id="0">
    <w:p w14:paraId="2D7D1942" w14:textId="77777777" w:rsidR="00F57C2A" w:rsidRDefault="00F5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00B284E" w:rsidR="00511CAA" w:rsidRDefault="009D71E8">
    <w:pPr>
      <w:pStyle w:val="Footer"/>
      <w:ind w:firstLine="4513"/>
    </w:pPr>
    <w:r>
      <w:fldChar w:fldCharType="begin"/>
    </w:r>
    <w:r>
      <w:instrText xml:space="preserve"> PAGE </w:instrText>
    </w:r>
    <w:r>
      <w:fldChar w:fldCharType="separate"/>
    </w:r>
    <w:r w:rsidR="00A269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D447" w14:textId="77777777" w:rsidR="00F57C2A" w:rsidRDefault="00F57C2A">
      <w:pPr>
        <w:spacing w:after="0" w:line="240" w:lineRule="auto"/>
      </w:pPr>
      <w:r>
        <w:separator/>
      </w:r>
    </w:p>
  </w:footnote>
  <w:footnote w:type="continuationSeparator" w:id="0">
    <w:p w14:paraId="638DD02A" w14:textId="77777777" w:rsidR="00F57C2A" w:rsidRDefault="00F57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15D036C"/>
    <w:multiLevelType w:val="hybridMultilevel"/>
    <w:tmpl w:val="440031A8"/>
    <w:lvl w:ilvl="0" w:tplc="3236930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81714136">
    <w:abstractNumId w:val="3"/>
  </w:num>
  <w:num w:numId="2" w16cid:durableId="127013242">
    <w:abstractNumId w:val="1"/>
  </w:num>
  <w:num w:numId="3" w16cid:durableId="979765287">
    <w:abstractNumId w:val="4"/>
  </w:num>
  <w:num w:numId="4" w16cid:durableId="972712600">
    <w:abstractNumId w:val="5"/>
  </w:num>
  <w:num w:numId="5" w16cid:durableId="1601327792">
    <w:abstractNumId w:val="0"/>
  </w:num>
  <w:num w:numId="6" w16cid:durableId="394593781">
    <w:abstractNumId w:val="7"/>
  </w:num>
  <w:num w:numId="7" w16cid:durableId="1701321433">
    <w:abstractNumId w:val="9"/>
  </w:num>
  <w:num w:numId="8" w16cid:durableId="1521511159">
    <w:abstractNumId w:val="13"/>
  </w:num>
  <w:num w:numId="9" w16cid:durableId="385034823">
    <w:abstractNumId w:val="11"/>
  </w:num>
  <w:num w:numId="10" w16cid:durableId="1037925826">
    <w:abstractNumId w:val="10"/>
  </w:num>
  <w:num w:numId="11" w16cid:durableId="1781493158">
    <w:abstractNumId w:val="2"/>
  </w:num>
  <w:num w:numId="12" w16cid:durableId="830102102">
    <w:abstractNumId w:val="12"/>
  </w:num>
  <w:num w:numId="13" w16cid:durableId="718363453">
    <w:abstractNumId w:val="8"/>
  </w:num>
  <w:num w:numId="14" w16cid:durableId="1440905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C2F"/>
    <w:rsid w:val="00006ECE"/>
    <w:rsid w:val="00014C1B"/>
    <w:rsid w:val="00037ABC"/>
    <w:rsid w:val="0005066B"/>
    <w:rsid w:val="00055589"/>
    <w:rsid w:val="00057375"/>
    <w:rsid w:val="00066B73"/>
    <w:rsid w:val="000718A9"/>
    <w:rsid w:val="00072A12"/>
    <w:rsid w:val="00080948"/>
    <w:rsid w:val="000835EF"/>
    <w:rsid w:val="00085C57"/>
    <w:rsid w:val="000909D4"/>
    <w:rsid w:val="000B3675"/>
    <w:rsid w:val="000B4BC1"/>
    <w:rsid w:val="000B4F02"/>
    <w:rsid w:val="000C2776"/>
    <w:rsid w:val="000D6008"/>
    <w:rsid w:val="000E7188"/>
    <w:rsid w:val="000F19E4"/>
    <w:rsid w:val="00101F41"/>
    <w:rsid w:val="00120AB1"/>
    <w:rsid w:val="00140A77"/>
    <w:rsid w:val="001447E9"/>
    <w:rsid w:val="00144BB0"/>
    <w:rsid w:val="0014724B"/>
    <w:rsid w:val="00154D25"/>
    <w:rsid w:val="0016452A"/>
    <w:rsid w:val="001646BA"/>
    <w:rsid w:val="00174C8F"/>
    <w:rsid w:val="00177983"/>
    <w:rsid w:val="00180788"/>
    <w:rsid w:val="00181E3A"/>
    <w:rsid w:val="0019049C"/>
    <w:rsid w:val="001A083F"/>
    <w:rsid w:val="001A289E"/>
    <w:rsid w:val="001A4249"/>
    <w:rsid w:val="001A58B0"/>
    <w:rsid w:val="001B7DE2"/>
    <w:rsid w:val="001C3ADF"/>
    <w:rsid w:val="001D4D9E"/>
    <w:rsid w:val="001E0BC9"/>
    <w:rsid w:val="001E1006"/>
    <w:rsid w:val="001F24AC"/>
    <w:rsid w:val="001F30B0"/>
    <w:rsid w:val="001F6C3D"/>
    <w:rsid w:val="00203950"/>
    <w:rsid w:val="00204752"/>
    <w:rsid w:val="0021073F"/>
    <w:rsid w:val="002145DC"/>
    <w:rsid w:val="00217635"/>
    <w:rsid w:val="0023689F"/>
    <w:rsid w:val="00240E63"/>
    <w:rsid w:val="002424BF"/>
    <w:rsid w:val="00243CD3"/>
    <w:rsid w:val="00246274"/>
    <w:rsid w:val="002525AD"/>
    <w:rsid w:val="00260F69"/>
    <w:rsid w:val="00286B50"/>
    <w:rsid w:val="00287842"/>
    <w:rsid w:val="002959B8"/>
    <w:rsid w:val="002A1CC1"/>
    <w:rsid w:val="002B0CC7"/>
    <w:rsid w:val="002C19A7"/>
    <w:rsid w:val="002C2737"/>
    <w:rsid w:val="002C476E"/>
    <w:rsid w:val="002D13AA"/>
    <w:rsid w:val="002F4EEC"/>
    <w:rsid w:val="003143F3"/>
    <w:rsid w:val="00323301"/>
    <w:rsid w:val="0033552C"/>
    <w:rsid w:val="00344609"/>
    <w:rsid w:val="003626E1"/>
    <w:rsid w:val="00366833"/>
    <w:rsid w:val="0037235F"/>
    <w:rsid w:val="00383BE2"/>
    <w:rsid w:val="0038615E"/>
    <w:rsid w:val="00392F68"/>
    <w:rsid w:val="00395C07"/>
    <w:rsid w:val="00397347"/>
    <w:rsid w:val="003A0E40"/>
    <w:rsid w:val="003A426E"/>
    <w:rsid w:val="003A62DF"/>
    <w:rsid w:val="003A7C54"/>
    <w:rsid w:val="003B039F"/>
    <w:rsid w:val="003D0806"/>
    <w:rsid w:val="003D0CB6"/>
    <w:rsid w:val="003D0FFC"/>
    <w:rsid w:val="003D1925"/>
    <w:rsid w:val="003D2513"/>
    <w:rsid w:val="003D6E18"/>
    <w:rsid w:val="003E0488"/>
    <w:rsid w:val="003E0F1F"/>
    <w:rsid w:val="003E380C"/>
    <w:rsid w:val="003E3E51"/>
    <w:rsid w:val="003F565C"/>
    <w:rsid w:val="003F5E8E"/>
    <w:rsid w:val="004044AA"/>
    <w:rsid w:val="0041156D"/>
    <w:rsid w:val="004155CD"/>
    <w:rsid w:val="00423043"/>
    <w:rsid w:val="00426303"/>
    <w:rsid w:val="00431871"/>
    <w:rsid w:val="00435AFE"/>
    <w:rsid w:val="00441343"/>
    <w:rsid w:val="00445157"/>
    <w:rsid w:val="00452120"/>
    <w:rsid w:val="00455BE8"/>
    <w:rsid w:val="004676BC"/>
    <w:rsid w:val="00475ADD"/>
    <w:rsid w:val="00475B95"/>
    <w:rsid w:val="004761AB"/>
    <w:rsid w:val="0047655B"/>
    <w:rsid w:val="00480684"/>
    <w:rsid w:val="00482150"/>
    <w:rsid w:val="0049535F"/>
    <w:rsid w:val="004B41F8"/>
    <w:rsid w:val="004C361F"/>
    <w:rsid w:val="004C6864"/>
    <w:rsid w:val="004D1782"/>
    <w:rsid w:val="004D1DD4"/>
    <w:rsid w:val="004D6A9F"/>
    <w:rsid w:val="004D7365"/>
    <w:rsid w:val="004E3EF1"/>
    <w:rsid w:val="004E4CC6"/>
    <w:rsid w:val="004E7966"/>
    <w:rsid w:val="004F294D"/>
    <w:rsid w:val="004F3CA8"/>
    <w:rsid w:val="005107DE"/>
    <w:rsid w:val="00511CAA"/>
    <w:rsid w:val="00515F24"/>
    <w:rsid w:val="00525B0C"/>
    <w:rsid w:val="00525F57"/>
    <w:rsid w:val="00537698"/>
    <w:rsid w:val="00544A68"/>
    <w:rsid w:val="00555292"/>
    <w:rsid w:val="0056265E"/>
    <w:rsid w:val="0057377B"/>
    <w:rsid w:val="00584C7B"/>
    <w:rsid w:val="00587B7D"/>
    <w:rsid w:val="00590967"/>
    <w:rsid w:val="00594043"/>
    <w:rsid w:val="005A07FE"/>
    <w:rsid w:val="005A4B15"/>
    <w:rsid w:val="005D070F"/>
    <w:rsid w:val="005D4921"/>
    <w:rsid w:val="005E24B9"/>
    <w:rsid w:val="005E3B1B"/>
    <w:rsid w:val="005F7085"/>
    <w:rsid w:val="00617AF9"/>
    <w:rsid w:val="006202DB"/>
    <w:rsid w:val="00620F13"/>
    <w:rsid w:val="006274B0"/>
    <w:rsid w:val="006324AA"/>
    <w:rsid w:val="0063260D"/>
    <w:rsid w:val="006410DE"/>
    <w:rsid w:val="0065362E"/>
    <w:rsid w:val="00657A19"/>
    <w:rsid w:val="006618FE"/>
    <w:rsid w:val="00663119"/>
    <w:rsid w:val="00666BF4"/>
    <w:rsid w:val="00683ABB"/>
    <w:rsid w:val="00684060"/>
    <w:rsid w:val="006862EB"/>
    <w:rsid w:val="00693B61"/>
    <w:rsid w:val="00695229"/>
    <w:rsid w:val="00695817"/>
    <w:rsid w:val="006A29EE"/>
    <w:rsid w:val="006A5BC7"/>
    <w:rsid w:val="006B53C4"/>
    <w:rsid w:val="006C27F9"/>
    <w:rsid w:val="006C3023"/>
    <w:rsid w:val="006D628A"/>
    <w:rsid w:val="006E244F"/>
    <w:rsid w:val="006E5C7B"/>
    <w:rsid w:val="006E7FB1"/>
    <w:rsid w:val="00710F8F"/>
    <w:rsid w:val="007134A8"/>
    <w:rsid w:val="00723425"/>
    <w:rsid w:val="0072775E"/>
    <w:rsid w:val="00730FB8"/>
    <w:rsid w:val="00731E88"/>
    <w:rsid w:val="00741B9E"/>
    <w:rsid w:val="00755516"/>
    <w:rsid w:val="00763CD3"/>
    <w:rsid w:val="007665E7"/>
    <w:rsid w:val="00767691"/>
    <w:rsid w:val="00772CFC"/>
    <w:rsid w:val="0077320A"/>
    <w:rsid w:val="00773594"/>
    <w:rsid w:val="007839ED"/>
    <w:rsid w:val="00794B51"/>
    <w:rsid w:val="007A0914"/>
    <w:rsid w:val="007A3BD5"/>
    <w:rsid w:val="007A5C74"/>
    <w:rsid w:val="007A791C"/>
    <w:rsid w:val="007B2A8D"/>
    <w:rsid w:val="007C2F04"/>
    <w:rsid w:val="007D00BD"/>
    <w:rsid w:val="007E2E47"/>
    <w:rsid w:val="00801651"/>
    <w:rsid w:val="0080534E"/>
    <w:rsid w:val="00817E30"/>
    <w:rsid w:val="008257D7"/>
    <w:rsid w:val="008302ED"/>
    <w:rsid w:val="00833E77"/>
    <w:rsid w:val="00854F43"/>
    <w:rsid w:val="00855761"/>
    <w:rsid w:val="00857691"/>
    <w:rsid w:val="00870540"/>
    <w:rsid w:val="008755A7"/>
    <w:rsid w:val="00884D9C"/>
    <w:rsid w:val="0088676D"/>
    <w:rsid w:val="00890106"/>
    <w:rsid w:val="0089090B"/>
    <w:rsid w:val="0089521B"/>
    <w:rsid w:val="008A17D0"/>
    <w:rsid w:val="008A3A58"/>
    <w:rsid w:val="008B7EAB"/>
    <w:rsid w:val="008C20AC"/>
    <w:rsid w:val="008D130D"/>
    <w:rsid w:val="008D2BB9"/>
    <w:rsid w:val="008D3428"/>
    <w:rsid w:val="008E359D"/>
    <w:rsid w:val="008E3E5D"/>
    <w:rsid w:val="008F271B"/>
    <w:rsid w:val="009046CD"/>
    <w:rsid w:val="00911616"/>
    <w:rsid w:val="00924D26"/>
    <w:rsid w:val="00933161"/>
    <w:rsid w:val="009356F8"/>
    <w:rsid w:val="00937254"/>
    <w:rsid w:val="00941607"/>
    <w:rsid w:val="009417AC"/>
    <w:rsid w:val="00953CC6"/>
    <w:rsid w:val="0095708E"/>
    <w:rsid w:val="0096158E"/>
    <w:rsid w:val="00965DED"/>
    <w:rsid w:val="00971ABD"/>
    <w:rsid w:val="00976AAB"/>
    <w:rsid w:val="009908BD"/>
    <w:rsid w:val="00990B69"/>
    <w:rsid w:val="0099456F"/>
    <w:rsid w:val="009B7308"/>
    <w:rsid w:val="009B7890"/>
    <w:rsid w:val="009C4C78"/>
    <w:rsid w:val="009C721A"/>
    <w:rsid w:val="009C79DC"/>
    <w:rsid w:val="009C7C54"/>
    <w:rsid w:val="009D2F54"/>
    <w:rsid w:val="009D71E8"/>
    <w:rsid w:val="009D7E44"/>
    <w:rsid w:val="009E51E2"/>
    <w:rsid w:val="009E7F8C"/>
    <w:rsid w:val="00A00EB4"/>
    <w:rsid w:val="00A02BFD"/>
    <w:rsid w:val="00A032E5"/>
    <w:rsid w:val="00A10B5B"/>
    <w:rsid w:val="00A1125F"/>
    <w:rsid w:val="00A23099"/>
    <w:rsid w:val="00A25049"/>
    <w:rsid w:val="00A26983"/>
    <w:rsid w:val="00A31983"/>
    <w:rsid w:val="00A32DB3"/>
    <w:rsid w:val="00A34C59"/>
    <w:rsid w:val="00A55529"/>
    <w:rsid w:val="00A621AB"/>
    <w:rsid w:val="00A71D86"/>
    <w:rsid w:val="00A85160"/>
    <w:rsid w:val="00A85295"/>
    <w:rsid w:val="00A93736"/>
    <w:rsid w:val="00A93901"/>
    <w:rsid w:val="00AA0198"/>
    <w:rsid w:val="00AA2803"/>
    <w:rsid w:val="00AA2BA8"/>
    <w:rsid w:val="00AB506A"/>
    <w:rsid w:val="00AC6366"/>
    <w:rsid w:val="00AE4CE6"/>
    <w:rsid w:val="00AF22F0"/>
    <w:rsid w:val="00AF3F41"/>
    <w:rsid w:val="00B033C1"/>
    <w:rsid w:val="00B0553F"/>
    <w:rsid w:val="00B06019"/>
    <w:rsid w:val="00B10F75"/>
    <w:rsid w:val="00B15BE8"/>
    <w:rsid w:val="00B164E0"/>
    <w:rsid w:val="00B216A3"/>
    <w:rsid w:val="00B22DED"/>
    <w:rsid w:val="00B30EF4"/>
    <w:rsid w:val="00B80896"/>
    <w:rsid w:val="00B85F16"/>
    <w:rsid w:val="00BA0ED8"/>
    <w:rsid w:val="00BA6B67"/>
    <w:rsid w:val="00BC3C30"/>
    <w:rsid w:val="00BC568C"/>
    <w:rsid w:val="00BC5718"/>
    <w:rsid w:val="00BD1EE0"/>
    <w:rsid w:val="00BE24DF"/>
    <w:rsid w:val="00BE425F"/>
    <w:rsid w:val="00BF4FFC"/>
    <w:rsid w:val="00C04CEC"/>
    <w:rsid w:val="00C05858"/>
    <w:rsid w:val="00C14990"/>
    <w:rsid w:val="00C24536"/>
    <w:rsid w:val="00C32998"/>
    <w:rsid w:val="00C32E7D"/>
    <w:rsid w:val="00C41719"/>
    <w:rsid w:val="00C4513E"/>
    <w:rsid w:val="00C45BCD"/>
    <w:rsid w:val="00C55EFA"/>
    <w:rsid w:val="00C64032"/>
    <w:rsid w:val="00C65CFC"/>
    <w:rsid w:val="00C77281"/>
    <w:rsid w:val="00C87560"/>
    <w:rsid w:val="00CA416A"/>
    <w:rsid w:val="00CA5536"/>
    <w:rsid w:val="00CB2964"/>
    <w:rsid w:val="00CB6009"/>
    <w:rsid w:val="00CC1AC4"/>
    <w:rsid w:val="00CC3EFD"/>
    <w:rsid w:val="00CC6328"/>
    <w:rsid w:val="00CD0BC1"/>
    <w:rsid w:val="00CD101C"/>
    <w:rsid w:val="00CD201C"/>
    <w:rsid w:val="00CD3D57"/>
    <w:rsid w:val="00CD4594"/>
    <w:rsid w:val="00CD69AC"/>
    <w:rsid w:val="00CD7128"/>
    <w:rsid w:val="00CE1F6E"/>
    <w:rsid w:val="00CE44A5"/>
    <w:rsid w:val="00CE5BA4"/>
    <w:rsid w:val="00CF7890"/>
    <w:rsid w:val="00D03FAD"/>
    <w:rsid w:val="00D17BD5"/>
    <w:rsid w:val="00D23AAA"/>
    <w:rsid w:val="00D31679"/>
    <w:rsid w:val="00D33FE5"/>
    <w:rsid w:val="00D41935"/>
    <w:rsid w:val="00D45DAB"/>
    <w:rsid w:val="00D46DD6"/>
    <w:rsid w:val="00D479CE"/>
    <w:rsid w:val="00D5611D"/>
    <w:rsid w:val="00D61727"/>
    <w:rsid w:val="00D6249C"/>
    <w:rsid w:val="00D63B56"/>
    <w:rsid w:val="00D914A2"/>
    <w:rsid w:val="00DA736D"/>
    <w:rsid w:val="00DB071D"/>
    <w:rsid w:val="00DB0A2B"/>
    <w:rsid w:val="00DB3ED0"/>
    <w:rsid w:val="00DB634E"/>
    <w:rsid w:val="00DB6D8E"/>
    <w:rsid w:val="00DF4372"/>
    <w:rsid w:val="00DF491F"/>
    <w:rsid w:val="00E006C1"/>
    <w:rsid w:val="00E01EC3"/>
    <w:rsid w:val="00E069FF"/>
    <w:rsid w:val="00E205AB"/>
    <w:rsid w:val="00E217A4"/>
    <w:rsid w:val="00E239BF"/>
    <w:rsid w:val="00E3098E"/>
    <w:rsid w:val="00E34372"/>
    <w:rsid w:val="00E34A18"/>
    <w:rsid w:val="00E42F34"/>
    <w:rsid w:val="00E51221"/>
    <w:rsid w:val="00E53805"/>
    <w:rsid w:val="00E66207"/>
    <w:rsid w:val="00E66558"/>
    <w:rsid w:val="00E749CA"/>
    <w:rsid w:val="00E75E6C"/>
    <w:rsid w:val="00E7717F"/>
    <w:rsid w:val="00E77B12"/>
    <w:rsid w:val="00E869FF"/>
    <w:rsid w:val="00E87B13"/>
    <w:rsid w:val="00E92AFD"/>
    <w:rsid w:val="00E9416E"/>
    <w:rsid w:val="00EA51D2"/>
    <w:rsid w:val="00EB23A3"/>
    <w:rsid w:val="00EB4953"/>
    <w:rsid w:val="00EC5D7C"/>
    <w:rsid w:val="00EC6756"/>
    <w:rsid w:val="00EC7CB1"/>
    <w:rsid w:val="00ED59B0"/>
    <w:rsid w:val="00ED5C8F"/>
    <w:rsid w:val="00ED7C83"/>
    <w:rsid w:val="00EE145A"/>
    <w:rsid w:val="00EF61C6"/>
    <w:rsid w:val="00F0606F"/>
    <w:rsid w:val="00F3011D"/>
    <w:rsid w:val="00F30189"/>
    <w:rsid w:val="00F31B6B"/>
    <w:rsid w:val="00F35076"/>
    <w:rsid w:val="00F42002"/>
    <w:rsid w:val="00F44EBC"/>
    <w:rsid w:val="00F57C2A"/>
    <w:rsid w:val="00F57ECA"/>
    <w:rsid w:val="00F664FF"/>
    <w:rsid w:val="00F73E7E"/>
    <w:rsid w:val="00F76795"/>
    <w:rsid w:val="00F8625F"/>
    <w:rsid w:val="00FA4E33"/>
    <w:rsid w:val="00FB12F3"/>
    <w:rsid w:val="00FB18DE"/>
    <w:rsid w:val="00FB20E9"/>
    <w:rsid w:val="00FB4093"/>
    <w:rsid w:val="00FB61EB"/>
    <w:rsid w:val="00FB7C6B"/>
    <w:rsid w:val="00FC6A7C"/>
    <w:rsid w:val="00FD3289"/>
    <w:rsid w:val="00FF1486"/>
    <w:rsid w:val="00FF6E19"/>
    <w:rsid w:val="01CC2100"/>
    <w:rsid w:val="0307FFA0"/>
    <w:rsid w:val="05CFBB76"/>
    <w:rsid w:val="08B00B9C"/>
    <w:rsid w:val="0C07D8F4"/>
    <w:rsid w:val="0DE6E3A8"/>
    <w:rsid w:val="0E48F35E"/>
    <w:rsid w:val="0FF74BF1"/>
    <w:rsid w:val="12188BC1"/>
    <w:rsid w:val="1325A2DC"/>
    <w:rsid w:val="153D8E07"/>
    <w:rsid w:val="158BDE45"/>
    <w:rsid w:val="16B77A3B"/>
    <w:rsid w:val="1C0B3936"/>
    <w:rsid w:val="1C8B2736"/>
    <w:rsid w:val="1ECA4922"/>
    <w:rsid w:val="1EEDA771"/>
    <w:rsid w:val="20661983"/>
    <w:rsid w:val="2117753D"/>
    <w:rsid w:val="2CB5665B"/>
    <w:rsid w:val="319FF74A"/>
    <w:rsid w:val="32BE877B"/>
    <w:rsid w:val="32F5F219"/>
    <w:rsid w:val="335167B4"/>
    <w:rsid w:val="3656647E"/>
    <w:rsid w:val="371840C3"/>
    <w:rsid w:val="3B52A81E"/>
    <w:rsid w:val="3C0E3A56"/>
    <w:rsid w:val="3EB84975"/>
    <w:rsid w:val="4A9933B1"/>
    <w:rsid w:val="4B979824"/>
    <w:rsid w:val="4ECC54DF"/>
    <w:rsid w:val="529AFB27"/>
    <w:rsid w:val="53AC6B23"/>
    <w:rsid w:val="562436A8"/>
    <w:rsid w:val="5AFA4382"/>
    <w:rsid w:val="5F5EDFEE"/>
    <w:rsid w:val="612F255A"/>
    <w:rsid w:val="65F43E4E"/>
    <w:rsid w:val="663BF4AA"/>
    <w:rsid w:val="68516084"/>
    <w:rsid w:val="6957C3FC"/>
    <w:rsid w:val="698275F5"/>
    <w:rsid w:val="6B2F46FD"/>
    <w:rsid w:val="6DE9C604"/>
    <w:rsid w:val="6FA2E113"/>
    <w:rsid w:val="707BE7F4"/>
    <w:rsid w:val="7A6AB052"/>
    <w:rsid w:val="7B204A4E"/>
    <w:rsid w:val="7B2319D4"/>
    <w:rsid w:val="7D536672"/>
    <w:rsid w:val="7FC5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FB6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9257">
      <w:bodyDiv w:val="1"/>
      <w:marLeft w:val="0"/>
      <w:marRight w:val="0"/>
      <w:marTop w:val="0"/>
      <w:marBottom w:val="0"/>
      <w:divBdr>
        <w:top w:val="none" w:sz="0" w:space="0" w:color="auto"/>
        <w:left w:val="none" w:sz="0" w:space="0" w:color="auto"/>
        <w:bottom w:val="none" w:sz="0" w:space="0" w:color="auto"/>
        <w:right w:val="none" w:sz="0" w:space="0" w:color="auto"/>
      </w:divBdr>
    </w:div>
    <w:div w:id="723067311">
      <w:bodyDiv w:val="1"/>
      <w:marLeft w:val="0"/>
      <w:marRight w:val="0"/>
      <w:marTop w:val="0"/>
      <w:marBottom w:val="0"/>
      <w:divBdr>
        <w:top w:val="none" w:sz="0" w:space="0" w:color="auto"/>
        <w:left w:val="none" w:sz="0" w:space="0" w:color="auto"/>
        <w:bottom w:val="none" w:sz="0" w:space="0" w:color="auto"/>
        <w:right w:val="none" w:sz="0" w:space="0" w:color="auto"/>
      </w:divBdr>
    </w:div>
    <w:div w:id="739868468">
      <w:bodyDiv w:val="1"/>
      <w:marLeft w:val="0"/>
      <w:marRight w:val="0"/>
      <w:marTop w:val="0"/>
      <w:marBottom w:val="0"/>
      <w:divBdr>
        <w:top w:val="none" w:sz="0" w:space="0" w:color="auto"/>
        <w:left w:val="none" w:sz="0" w:space="0" w:color="auto"/>
        <w:bottom w:val="none" w:sz="0" w:space="0" w:color="auto"/>
        <w:right w:val="none" w:sz="0" w:space="0" w:color="auto"/>
      </w:divBdr>
    </w:div>
    <w:div w:id="998384127">
      <w:bodyDiv w:val="1"/>
      <w:marLeft w:val="0"/>
      <w:marRight w:val="0"/>
      <w:marTop w:val="0"/>
      <w:marBottom w:val="0"/>
      <w:divBdr>
        <w:top w:val="none" w:sz="0" w:space="0" w:color="auto"/>
        <w:left w:val="none" w:sz="0" w:space="0" w:color="auto"/>
        <w:bottom w:val="none" w:sz="0" w:space="0" w:color="auto"/>
        <w:right w:val="none" w:sz="0" w:space="0" w:color="auto"/>
      </w:divBdr>
    </w:div>
    <w:div w:id="1041782710">
      <w:bodyDiv w:val="1"/>
      <w:marLeft w:val="0"/>
      <w:marRight w:val="0"/>
      <w:marTop w:val="0"/>
      <w:marBottom w:val="0"/>
      <w:divBdr>
        <w:top w:val="none" w:sz="0" w:space="0" w:color="auto"/>
        <w:left w:val="none" w:sz="0" w:space="0" w:color="auto"/>
        <w:bottom w:val="none" w:sz="0" w:space="0" w:color="auto"/>
        <w:right w:val="none" w:sz="0" w:space="0" w:color="auto"/>
      </w:divBdr>
    </w:div>
    <w:div w:id="107158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8" ma:contentTypeDescription="Create a new document." ma:contentTypeScope="" ma:versionID="21137d95c46a132816694c61d3baf8c9">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d4f16630eb05f1d0a439cc3d44558af7"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2bc54db-303f-4be4-925f-2f0ceeda767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8334C-FC90-473F-8C0C-298AA6778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79410-099b-436f-9c9c-898b8a2044d0"/>
    <ds:schemaRef ds:uri="d2bc54db-303f-4be4-925f-2f0ceeda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9850C-0655-41DE-B210-D902AB5F8DD0}">
  <ds:schemaRefs>
    <ds:schemaRef ds:uri="f5064e91-5ae2-4d23-bc0b-de3d113014ae"/>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4e66635f-275e-431a-860e-6ca94661bf9c"/>
    <ds:schemaRef ds:uri="d2bc54db-303f-4be4-925f-2f0ceeda7675"/>
  </ds:schemaRefs>
</ds:datastoreItem>
</file>

<file path=customXml/itemProps3.xml><?xml version="1.0" encoding="utf-8"?>
<ds:datastoreItem xmlns:ds="http://schemas.openxmlformats.org/officeDocument/2006/customXml" ds:itemID="{B14F544C-EBA3-42D7-8B2D-ECEE4C7386A2}">
  <ds:schemaRefs>
    <ds:schemaRef ds:uri="http://schemas.openxmlformats.org/officeDocument/2006/bibliography"/>
  </ds:schemaRefs>
</ds:datastoreItem>
</file>

<file path=customXml/itemProps4.xml><?xml version="1.0" encoding="utf-8"?>
<ds:datastoreItem xmlns:ds="http://schemas.openxmlformats.org/officeDocument/2006/customXml" ds:itemID="{FB581883-4516-459B-A9D2-30219858C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Best</dc:creator>
  <dc:description>Master-ET-v3.8</dc:description>
  <cp:lastModifiedBy>Marie Best</cp:lastModifiedBy>
  <cp:revision>2</cp:revision>
  <cp:lastPrinted>2025-10-09T11:17:00Z</cp:lastPrinted>
  <dcterms:created xsi:type="dcterms:W3CDTF">2025-10-09T11:18:00Z</dcterms:created>
  <dcterms:modified xsi:type="dcterms:W3CDTF">2025-10-09T11:18:00Z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5255000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