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2941"/>
        <w:tblW w:w="0" w:type="auto"/>
        <w:tblLook w:val="04A0" w:firstRow="1" w:lastRow="0" w:firstColumn="1" w:lastColumn="0" w:noHBand="0" w:noVBand="1"/>
      </w:tblPr>
      <w:tblGrid>
        <w:gridCol w:w="494"/>
        <w:gridCol w:w="3342"/>
        <w:gridCol w:w="1275"/>
      </w:tblGrid>
      <w:tr w:rsidR="005B090A" w:rsidRPr="00DB4C2B" w14:paraId="30C14D49" w14:textId="77777777" w:rsidTr="005F52ED">
        <w:tc>
          <w:tcPr>
            <w:tcW w:w="5111" w:type="dxa"/>
            <w:gridSpan w:val="3"/>
            <w:shd w:val="clear" w:color="auto" w:fill="FBE4D5" w:themeFill="accent2" w:themeFillTint="33"/>
            <w:vAlign w:val="center"/>
          </w:tcPr>
          <w:p w14:paraId="6C2A3536" w14:textId="77777777" w:rsidR="005B090A" w:rsidRPr="00DB4C2B" w:rsidRDefault="005B090A" w:rsidP="005B090A">
            <w:pPr>
              <w:jc w:val="center"/>
              <w:rPr>
                <w:rFonts w:ascii="Twinkl" w:hAnsi="Twinkl"/>
                <w:b/>
                <w:sz w:val="32"/>
              </w:rPr>
            </w:pPr>
            <w:r w:rsidRPr="00DB4C2B">
              <w:rPr>
                <w:rFonts w:ascii="Twinkl" w:hAnsi="Twinkl"/>
                <w:b/>
                <w:sz w:val="32"/>
              </w:rPr>
              <w:t>Discern</w:t>
            </w:r>
          </w:p>
          <w:p w14:paraId="2A483FB8" w14:textId="77777777" w:rsidR="005B090A" w:rsidRPr="00DB4C2B" w:rsidRDefault="005B090A" w:rsidP="005B090A">
            <w:pPr>
              <w:jc w:val="center"/>
              <w:rPr>
                <w:rFonts w:ascii="Twinkl" w:hAnsi="Twinkl"/>
              </w:rPr>
            </w:pPr>
            <w:r w:rsidRPr="005F52ED">
              <w:rPr>
                <w:rFonts w:ascii="Twinkl" w:hAnsi="Twinkl"/>
                <w:sz w:val="18"/>
                <w:szCs w:val="18"/>
              </w:rPr>
              <w:t>By the end of this unit of study, pupils will be able to talk and think creatively and critically about what they have studied, for example, through:</w:t>
            </w:r>
          </w:p>
        </w:tc>
      </w:tr>
      <w:tr w:rsidR="005F52ED" w:rsidRPr="00DB4C2B" w14:paraId="167AF0D8" w14:textId="77777777" w:rsidTr="005F52ED">
        <w:trPr>
          <w:cantSplit/>
          <w:trHeight w:val="759"/>
        </w:trPr>
        <w:tc>
          <w:tcPr>
            <w:tcW w:w="494" w:type="dxa"/>
            <w:shd w:val="clear" w:color="auto" w:fill="FBE4D5" w:themeFill="accent2" w:themeFillTint="33"/>
            <w:textDirection w:val="btLr"/>
          </w:tcPr>
          <w:p w14:paraId="02BEC263" w14:textId="7C7C8CA1" w:rsidR="005F52ED" w:rsidRPr="005F52ED" w:rsidRDefault="005F52ED" w:rsidP="005F52ED">
            <w:pPr>
              <w:ind w:left="113" w:right="113"/>
              <w:jc w:val="center"/>
              <w:rPr>
                <w:rFonts w:ascii="Twinkl" w:hAnsi="Twinkl"/>
                <w:sz w:val="18"/>
                <w:szCs w:val="18"/>
              </w:rPr>
            </w:pPr>
            <w:r w:rsidRPr="005F52ED">
              <w:rPr>
                <w:rFonts w:ascii="Twinkl" w:hAnsi="Twinkl"/>
                <w:sz w:val="18"/>
              </w:rPr>
              <w:t>D1.5.1.</w:t>
            </w:r>
          </w:p>
        </w:tc>
        <w:tc>
          <w:tcPr>
            <w:tcW w:w="3342" w:type="dxa"/>
            <w:shd w:val="clear" w:color="auto" w:fill="FBE4D5" w:themeFill="accent2" w:themeFillTint="33"/>
            <w:vAlign w:val="center"/>
          </w:tcPr>
          <w:p w14:paraId="6B3413C6" w14:textId="1FB5022F" w:rsidR="005F52ED" w:rsidRPr="005F52ED" w:rsidRDefault="005F52ED" w:rsidP="005F52ED">
            <w:pPr>
              <w:rPr>
                <w:rFonts w:ascii="Twinkl" w:hAnsi="Twinkl"/>
                <w:sz w:val="18"/>
                <w:szCs w:val="18"/>
              </w:rPr>
            </w:pPr>
            <w:r w:rsidRPr="005F52ED">
              <w:rPr>
                <w:rFonts w:ascii="Twinkl" w:hAnsi="Twinkl"/>
                <w:sz w:val="18"/>
              </w:rPr>
              <w:t>Imagining how the apostles felt during the events following the Resurrection.</w:t>
            </w:r>
          </w:p>
        </w:tc>
        <w:tc>
          <w:tcPr>
            <w:tcW w:w="1275" w:type="dxa"/>
            <w:shd w:val="clear" w:color="auto" w:fill="FBE4D5" w:themeFill="accent2" w:themeFillTint="33"/>
            <w:vAlign w:val="center"/>
          </w:tcPr>
          <w:p w14:paraId="47E77B88" w14:textId="77777777" w:rsidR="005F52ED" w:rsidRPr="00DB4C2B" w:rsidRDefault="005F52ED" w:rsidP="005F52ED">
            <w:pPr>
              <w:jc w:val="center"/>
              <w:rPr>
                <w:rFonts w:ascii="Twinkl" w:hAnsi="Twinkl"/>
              </w:rPr>
            </w:pPr>
          </w:p>
        </w:tc>
      </w:tr>
      <w:tr w:rsidR="005F52ED" w:rsidRPr="00DB4C2B" w14:paraId="0596ED9B" w14:textId="77777777" w:rsidTr="005F52ED">
        <w:trPr>
          <w:cantSplit/>
          <w:trHeight w:val="1134"/>
        </w:trPr>
        <w:tc>
          <w:tcPr>
            <w:tcW w:w="494" w:type="dxa"/>
            <w:shd w:val="clear" w:color="auto" w:fill="FBE4D5" w:themeFill="accent2" w:themeFillTint="33"/>
            <w:textDirection w:val="btLr"/>
          </w:tcPr>
          <w:p w14:paraId="0576392F" w14:textId="695BF9E1" w:rsidR="005F52ED" w:rsidRPr="005F52ED" w:rsidRDefault="005F52ED" w:rsidP="005F52ED">
            <w:pPr>
              <w:ind w:left="113" w:right="113"/>
              <w:jc w:val="center"/>
              <w:rPr>
                <w:rFonts w:ascii="Twinkl" w:hAnsi="Twinkl"/>
                <w:sz w:val="18"/>
                <w:szCs w:val="18"/>
              </w:rPr>
            </w:pPr>
            <w:r w:rsidRPr="005F52ED">
              <w:rPr>
                <w:rFonts w:ascii="Twinkl" w:hAnsi="Twinkl"/>
                <w:sz w:val="18"/>
              </w:rPr>
              <w:t>D1.5.2.</w:t>
            </w:r>
          </w:p>
        </w:tc>
        <w:tc>
          <w:tcPr>
            <w:tcW w:w="3342" w:type="dxa"/>
            <w:shd w:val="clear" w:color="auto" w:fill="FBE4D5" w:themeFill="accent2" w:themeFillTint="33"/>
            <w:vAlign w:val="center"/>
          </w:tcPr>
          <w:p w14:paraId="237C61B8" w14:textId="4D375B13" w:rsidR="005F52ED" w:rsidRPr="005F52ED" w:rsidRDefault="005F52ED" w:rsidP="005F52ED">
            <w:pPr>
              <w:rPr>
                <w:rFonts w:ascii="Twinkl" w:hAnsi="Twinkl"/>
                <w:sz w:val="18"/>
                <w:szCs w:val="18"/>
              </w:rPr>
            </w:pPr>
            <w:r w:rsidRPr="005F52ED">
              <w:rPr>
                <w:rFonts w:ascii="Twinkl" w:hAnsi="Twinkl"/>
                <w:sz w:val="18"/>
              </w:rPr>
              <w:t>Talking about the different ways experience of the Holy Spirit is expressed in some of the stories from the Bible they have heard across the Year One branches (e.g., ‘God’s spirit hovered over the water’ (Gen 1:1), a shadow in the Annunciation (Lk 1:35), or wind and fire in Pentecost (Acts 2:1-4)).</w:t>
            </w:r>
          </w:p>
        </w:tc>
        <w:tc>
          <w:tcPr>
            <w:tcW w:w="1275" w:type="dxa"/>
            <w:shd w:val="clear" w:color="auto" w:fill="FBE4D5" w:themeFill="accent2" w:themeFillTint="33"/>
            <w:vAlign w:val="center"/>
          </w:tcPr>
          <w:p w14:paraId="75BD98AC" w14:textId="77777777" w:rsidR="005F52ED" w:rsidRPr="00DB4C2B" w:rsidRDefault="005F52ED" w:rsidP="005F52ED">
            <w:pPr>
              <w:jc w:val="center"/>
              <w:rPr>
                <w:rFonts w:ascii="Twinkl" w:hAnsi="Twinkl"/>
              </w:rPr>
            </w:pPr>
          </w:p>
        </w:tc>
      </w:tr>
      <w:tr w:rsidR="005F52ED" w:rsidRPr="00DB4C2B" w14:paraId="0370700A" w14:textId="77777777" w:rsidTr="005F52ED">
        <w:trPr>
          <w:cantSplit/>
          <w:trHeight w:val="784"/>
        </w:trPr>
        <w:tc>
          <w:tcPr>
            <w:tcW w:w="494" w:type="dxa"/>
            <w:shd w:val="clear" w:color="auto" w:fill="FBE4D5" w:themeFill="accent2" w:themeFillTint="33"/>
            <w:textDirection w:val="btLr"/>
          </w:tcPr>
          <w:p w14:paraId="2BE06CFA" w14:textId="5FADB78D" w:rsidR="005F52ED" w:rsidRPr="005F52ED" w:rsidRDefault="005F52ED" w:rsidP="005F52ED">
            <w:pPr>
              <w:ind w:left="113" w:right="113"/>
              <w:jc w:val="center"/>
              <w:rPr>
                <w:rFonts w:ascii="Twinkl" w:hAnsi="Twinkl"/>
                <w:sz w:val="18"/>
              </w:rPr>
            </w:pPr>
            <w:r w:rsidRPr="005F52ED">
              <w:rPr>
                <w:rFonts w:ascii="Twinkl" w:hAnsi="Twinkl"/>
                <w:sz w:val="18"/>
              </w:rPr>
              <w:t>D1.5.3.</w:t>
            </w:r>
          </w:p>
        </w:tc>
        <w:tc>
          <w:tcPr>
            <w:tcW w:w="3342" w:type="dxa"/>
            <w:shd w:val="clear" w:color="auto" w:fill="FBE4D5" w:themeFill="accent2" w:themeFillTint="33"/>
            <w:vAlign w:val="center"/>
          </w:tcPr>
          <w:p w14:paraId="5BC1719C" w14:textId="26677949" w:rsidR="005F52ED" w:rsidRPr="005F52ED" w:rsidRDefault="005F52ED" w:rsidP="005F52ED">
            <w:pPr>
              <w:rPr>
                <w:rFonts w:ascii="Twinkl" w:hAnsi="Twinkl"/>
                <w:sz w:val="18"/>
              </w:rPr>
            </w:pPr>
            <w:r w:rsidRPr="005F52ED">
              <w:rPr>
                <w:rFonts w:ascii="Twinkl" w:hAnsi="Twinkl"/>
                <w:sz w:val="18"/>
              </w:rPr>
              <w:t>Looking at and discussing ways the Holy Spirit is described in art or music. (RVE)</w:t>
            </w:r>
          </w:p>
        </w:tc>
        <w:tc>
          <w:tcPr>
            <w:tcW w:w="1275" w:type="dxa"/>
            <w:shd w:val="clear" w:color="auto" w:fill="FBE4D5" w:themeFill="accent2" w:themeFillTint="33"/>
            <w:vAlign w:val="center"/>
          </w:tcPr>
          <w:p w14:paraId="27304FC1" w14:textId="77777777" w:rsidR="005F52ED" w:rsidRPr="00DB4C2B" w:rsidRDefault="005F52ED" w:rsidP="005F52ED">
            <w:pPr>
              <w:jc w:val="center"/>
              <w:rPr>
                <w:rFonts w:ascii="Twinkl" w:hAnsi="Twinkl"/>
              </w:rPr>
            </w:pPr>
          </w:p>
        </w:tc>
      </w:tr>
      <w:tr w:rsidR="005F52ED" w:rsidRPr="00DB4C2B" w14:paraId="01340394" w14:textId="77777777" w:rsidTr="005F52ED">
        <w:trPr>
          <w:cantSplit/>
          <w:trHeight w:val="993"/>
        </w:trPr>
        <w:tc>
          <w:tcPr>
            <w:tcW w:w="494" w:type="dxa"/>
            <w:tcBorders>
              <w:bottom w:val="single" w:sz="4" w:space="0" w:color="auto"/>
            </w:tcBorders>
            <w:shd w:val="clear" w:color="auto" w:fill="FBE4D5" w:themeFill="accent2" w:themeFillTint="33"/>
            <w:textDirection w:val="btLr"/>
          </w:tcPr>
          <w:p w14:paraId="138D1CFE" w14:textId="6AA4AFEC" w:rsidR="005F52ED" w:rsidRPr="005F52ED" w:rsidRDefault="005F52ED" w:rsidP="005F52ED">
            <w:pPr>
              <w:ind w:left="113" w:right="113"/>
              <w:jc w:val="center"/>
              <w:rPr>
                <w:rFonts w:ascii="Twinkl" w:hAnsi="Twinkl"/>
                <w:sz w:val="18"/>
              </w:rPr>
            </w:pPr>
            <w:r w:rsidRPr="005F52ED">
              <w:rPr>
                <w:rFonts w:ascii="Twinkl" w:hAnsi="Twinkl"/>
                <w:sz w:val="18"/>
              </w:rPr>
              <w:t>D1.5.4.</w:t>
            </w:r>
          </w:p>
        </w:tc>
        <w:tc>
          <w:tcPr>
            <w:tcW w:w="3342" w:type="dxa"/>
            <w:tcBorders>
              <w:bottom w:val="single" w:sz="4" w:space="0" w:color="auto"/>
            </w:tcBorders>
            <w:shd w:val="clear" w:color="auto" w:fill="FBE4D5" w:themeFill="accent2" w:themeFillTint="33"/>
            <w:vAlign w:val="center"/>
          </w:tcPr>
          <w:p w14:paraId="279E0508" w14:textId="4AFDD8BC" w:rsidR="005F52ED" w:rsidRPr="005F52ED" w:rsidRDefault="005F52ED" w:rsidP="005F52ED">
            <w:pPr>
              <w:rPr>
                <w:rFonts w:ascii="Twinkl" w:hAnsi="Twinkl"/>
                <w:sz w:val="18"/>
              </w:rPr>
            </w:pPr>
            <w:r w:rsidRPr="005F52ED">
              <w:rPr>
                <w:rFonts w:ascii="Twinkl" w:hAnsi="Twinkl"/>
                <w:sz w:val="18"/>
              </w:rPr>
              <w:t>Listening to and asking questions about the experiences of how others celebrate Pentecost in different places and cultures. (RVE)</w:t>
            </w:r>
          </w:p>
        </w:tc>
        <w:tc>
          <w:tcPr>
            <w:tcW w:w="1275" w:type="dxa"/>
            <w:tcBorders>
              <w:bottom w:val="single" w:sz="4" w:space="0" w:color="auto"/>
            </w:tcBorders>
            <w:shd w:val="clear" w:color="auto" w:fill="FBE4D5" w:themeFill="accent2" w:themeFillTint="33"/>
            <w:vAlign w:val="center"/>
          </w:tcPr>
          <w:p w14:paraId="7433C5B1" w14:textId="77777777" w:rsidR="005F52ED" w:rsidRPr="00DB4C2B" w:rsidRDefault="005F52ED" w:rsidP="005F52ED">
            <w:pPr>
              <w:jc w:val="center"/>
              <w:rPr>
                <w:rFonts w:ascii="Twinkl" w:hAnsi="Twinkl"/>
              </w:rPr>
            </w:pPr>
          </w:p>
        </w:tc>
      </w:tr>
      <w:tr w:rsidR="005F52ED" w:rsidRPr="00DB4C2B" w14:paraId="7D82F856" w14:textId="77777777" w:rsidTr="005F52ED">
        <w:trPr>
          <w:cantSplit/>
          <w:trHeight w:val="283"/>
        </w:trPr>
        <w:tc>
          <w:tcPr>
            <w:tcW w:w="5111" w:type="dxa"/>
            <w:gridSpan w:val="3"/>
            <w:tcBorders>
              <w:left w:val="nil"/>
              <w:right w:val="nil"/>
            </w:tcBorders>
            <w:shd w:val="clear" w:color="auto" w:fill="FFFFFF" w:themeFill="background1"/>
            <w:textDirection w:val="btLr"/>
          </w:tcPr>
          <w:p w14:paraId="0FCB18CC" w14:textId="77777777" w:rsidR="005F52ED" w:rsidRPr="00DB4C2B" w:rsidRDefault="005F52ED" w:rsidP="005F52ED">
            <w:pPr>
              <w:jc w:val="center"/>
              <w:rPr>
                <w:rFonts w:ascii="Twinkl" w:hAnsi="Twinkl"/>
              </w:rPr>
            </w:pPr>
          </w:p>
        </w:tc>
      </w:tr>
      <w:tr w:rsidR="005F52ED" w:rsidRPr="00DB4C2B" w14:paraId="2521B973" w14:textId="77777777" w:rsidTr="005F52ED">
        <w:trPr>
          <w:cantSplit/>
          <w:trHeight w:val="993"/>
        </w:trPr>
        <w:tc>
          <w:tcPr>
            <w:tcW w:w="494" w:type="dxa"/>
            <w:shd w:val="clear" w:color="auto" w:fill="C5E0B3" w:themeFill="accent6" w:themeFillTint="66"/>
            <w:textDirection w:val="btLr"/>
          </w:tcPr>
          <w:p w14:paraId="1CCBD7A4" w14:textId="30248915" w:rsidR="005F52ED" w:rsidRPr="005F52ED" w:rsidRDefault="005F52ED" w:rsidP="005F52ED">
            <w:pPr>
              <w:ind w:left="113" w:right="113"/>
              <w:jc w:val="center"/>
              <w:rPr>
                <w:rFonts w:ascii="Twinkl" w:hAnsi="Twinkl"/>
                <w:sz w:val="18"/>
              </w:rPr>
            </w:pPr>
            <w:r w:rsidRPr="005F52ED">
              <w:rPr>
                <w:rFonts w:ascii="Twinkl" w:hAnsi="Twinkl"/>
                <w:sz w:val="18"/>
              </w:rPr>
              <w:t>R1.5.3.</w:t>
            </w:r>
          </w:p>
        </w:tc>
        <w:tc>
          <w:tcPr>
            <w:tcW w:w="3342" w:type="dxa"/>
            <w:shd w:val="clear" w:color="auto" w:fill="C5E0B3" w:themeFill="accent6" w:themeFillTint="66"/>
            <w:vAlign w:val="center"/>
          </w:tcPr>
          <w:p w14:paraId="531C67D3" w14:textId="04ABB230" w:rsidR="005F52ED" w:rsidRPr="005F52ED" w:rsidRDefault="005F52ED" w:rsidP="005F52ED">
            <w:pPr>
              <w:rPr>
                <w:rFonts w:ascii="Twinkl" w:hAnsi="Twinkl"/>
                <w:sz w:val="18"/>
              </w:rPr>
            </w:pPr>
            <w:r w:rsidRPr="005F52ED">
              <w:rPr>
                <w:rFonts w:ascii="Twinkl" w:hAnsi="Twinkl"/>
                <w:sz w:val="18"/>
              </w:rPr>
              <w:t>Considering how Christians announce the Gospel to others through their words and actions.</w:t>
            </w:r>
          </w:p>
        </w:tc>
        <w:tc>
          <w:tcPr>
            <w:tcW w:w="1275" w:type="dxa"/>
            <w:shd w:val="clear" w:color="auto" w:fill="C5E0B3" w:themeFill="accent6" w:themeFillTint="66"/>
            <w:vAlign w:val="center"/>
          </w:tcPr>
          <w:p w14:paraId="03C7DACE" w14:textId="77777777" w:rsidR="005F52ED" w:rsidRPr="00DB4C2B" w:rsidRDefault="005F52ED" w:rsidP="005F52ED">
            <w:pPr>
              <w:jc w:val="center"/>
              <w:rPr>
                <w:rFonts w:ascii="Twinkl" w:hAnsi="Twinkl"/>
              </w:rPr>
            </w:pPr>
          </w:p>
        </w:tc>
      </w:tr>
    </w:tbl>
    <w:p w14:paraId="3B8CF60E" w14:textId="7B8874E4" w:rsidR="00FB6CEA" w:rsidRDefault="005F52ED" w:rsidP="00FB6CEA">
      <w:r>
        <w:rPr>
          <w:noProof/>
        </w:rPr>
        <w:drawing>
          <wp:anchor distT="0" distB="0" distL="114300" distR="114300" simplePos="0" relativeHeight="251660288" behindDoc="0" locked="0" layoutInCell="1" allowOverlap="1" wp14:anchorId="59E4ABDD" wp14:editId="3CF94D88">
            <wp:simplePos x="0" y="0"/>
            <wp:positionH relativeFrom="margin">
              <wp:align>center</wp:align>
            </wp:positionH>
            <wp:positionV relativeFrom="paragraph">
              <wp:posOffset>1626663</wp:posOffset>
            </wp:positionV>
            <wp:extent cx="1380429" cy="2148338"/>
            <wp:effectExtent l="0" t="0" r="0" b="4445"/>
            <wp:wrapNone/>
            <wp:docPr id="8" name="Picture 8" descr="Ascension Of Jesus / The Ascension in Art / How do we know for s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cension Of Jesus / The Ascension in Art / How do we know for sure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0429" cy="2148338"/>
                    </a:xfrm>
                    <a:prstGeom prst="rect">
                      <a:avLst/>
                    </a:prstGeom>
                    <a:noFill/>
                    <a:ln>
                      <a:noFill/>
                    </a:ln>
                  </pic:spPr>
                </pic:pic>
              </a:graphicData>
            </a:graphic>
            <wp14:sizeRelH relativeFrom="page">
              <wp14:pctWidth>0</wp14:pctWidth>
            </wp14:sizeRelH>
            <wp14:sizeRelV relativeFrom="page">
              <wp14:pctHeight>0</wp14:pctHeight>
            </wp14:sizeRelV>
          </wp:anchor>
        </w:drawing>
      </w:r>
      <w:r w:rsidR="00FB6CEA">
        <w:rPr>
          <w:noProof/>
        </w:rPr>
        <w:drawing>
          <wp:inline distT="0" distB="0" distL="0" distR="0" wp14:anchorId="4AF1E12C" wp14:editId="791014D2">
            <wp:extent cx="9777730" cy="1779151"/>
            <wp:effectExtent l="0" t="19050" r="33020" b="3111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tbl>
      <w:tblPr>
        <w:tblStyle w:val="TableGrid"/>
        <w:tblpPr w:leftFromText="180" w:rightFromText="180" w:vertAnchor="text" w:horzAnchor="margin" w:tblpY="1"/>
        <w:tblOverlap w:val="never"/>
        <w:tblW w:w="0" w:type="auto"/>
        <w:tblLook w:val="04A0" w:firstRow="1" w:lastRow="0" w:firstColumn="1" w:lastColumn="0" w:noHBand="0" w:noVBand="1"/>
      </w:tblPr>
      <w:tblGrid>
        <w:gridCol w:w="452"/>
        <w:gridCol w:w="3342"/>
        <w:gridCol w:w="1275"/>
      </w:tblGrid>
      <w:tr w:rsidR="00CA52D5" w:rsidRPr="00D64D6C" w14:paraId="3A0847A0" w14:textId="77777777" w:rsidTr="005F52ED">
        <w:tc>
          <w:tcPr>
            <w:tcW w:w="5069" w:type="dxa"/>
            <w:gridSpan w:val="3"/>
            <w:shd w:val="clear" w:color="auto" w:fill="D9E2F3" w:themeFill="accent1" w:themeFillTint="33"/>
            <w:vAlign w:val="center"/>
          </w:tcPr>
          <w:p w14:paraId="77E4C0E3" w14:textId="77777777" w:rsidR="00CA52D5" w:rsidRPr="00D64D6C" w:rsidRDefault="00CA52D5" w:rsidP="005F52ED">
            <w:pPr>
              <w:jc w:val="center"/>
              <w:rPr>
                <w:rFonts w:ascii="Twinkl" w:hAnsi="Twinkl"/>
                <w:b/>
                <w:sz w:val="32"/>
              </w:rPr>
            </w:pPr>
            <w:r w:rsidRPr="00D64D6C">
              <w:rPr>
                <w:rFonts w:ascii="Twinkl" w:hAnsi="Twinkl"/>
                <w:b/>
                <w:sz w:val="32"/>
              </w:rPr>
              <w:t>Understand</w:t>
            </w:r>
          </w:p>
          <w:p w14:paraId="1DC8C3B2" w14:textId="77777777" w:rsidR="00CA52D5" w:rsidRPr="00D64D6C" w:rsidRDefault="00CA52D5" w:rsidP="005F52ED">
            <w:pPr>
              <w:jc w:val="center"/>
              <w:rPr>
                <w:rFonts w:ascii="Twinkl" w:hAnsi="Twinkl"/>
              </w:rPr>
            </w:pPr>
            <w:r w:rsidRPr="005F52ED">
              <w:rPr>
                <w:rFonts w:ascii="Twinkl" w:hAnsi="Twinkl"/>
                <w:sz w:val="18"/>
                <w:szCs w:val="18"/>
              </w:rPr>
              <w:t>By the end of this unit of study, pupils will be able to:</w:t>
            </w:r>
          </w:p>
        </w:tc>
      </w:tr>
      <w:tr w:rsidR="00CA52D5" w:rsidRPr="00D64D6C" w14:paraId="57F1E444" w14:textId="77777777" w:rsidTr="005F52ED">
        <w:trPr>
          <w:cantSplit/>
          <w:trHeight w:val="1134"/>
        </w:trPr>
        <w:tc>
          <w:tcPr>
            <w:tcW w:w="452" w:type="dxa"/>
            <w:shd w:val="clear" w:color="auto" w:fill="D9E2F3" w:themeFill="accent1" w:themeFillTint="33"/>
            <w:textDirection w:val="btLr"/>
          </w:tcPr>
          <w:p w14:paraId="6AB0954C" w14:textId="77777777" w:rsidR="00CA52D5" w:rsidRPr="00CA52D5" w:rsidRDefault="00CA52D5" w:rsidP="005F52ED">
            <w:pPr>
              <w:ind w:left="113" w:right="113"/>
              <w:jc w:val="center"/>
              <w:rPr>
                <w:rFonts w:ascii="Twinkl" w:hAnsi="Twinkl"/>
                <w:sz w:val="18"/>
              </w:rPr>
            </w:pPr>
            <w:r w:rsidRPr="00CA52D5">
              <w:rPr>
                <w:rFonts w:ascii="Twinkl" w:hAnsi="Twinkl"/>
                <w:sz w:val="18"/>
              </w:rPr>
              <w:t>U1.5.1.</w:t>
            </w:r>
          </w:p>
        </w:tc>
        <w:tc>
          <w:tcPr>
            <w:tcW w:w="3342" w:type="dxa"/>
            <w:shd w:val="clear" w:color="auto" w:fill="D9E2F3" w:themeFill="accent1" w:themeFillTint="33"/>
            <w:vAlign w:val="center"/>
          </w:tcPr>
          <w:p w14:paraId="135C6C17" w14:textId="77777777" w:rsidR="00CA52D5" w:rsidRPr="00CA52D5" w:rsidRDefault="00CA52D5" w:rsidP="005F52ED">
            <w:pPr>
              <w:rPr>
                <w:rFonts w:ascii="Twinkl" w:hAnsi="Twinkl"/>
                <w:sz w:val="18"/>
              </w:rPr>
            </w:pPr>
            <w:r w:rsidRPr="00CA52D5">
              <w:rPr>
                <w:rFonts w:ascii="Twinkl" w:hAnsi="Twinkl"/>
                <w:sz w:val="18"/>
              </w:rPr>
              <w:t>Retell with increasing detail one of the following accounts: the Road to Emmaus (Lk 24:13-35), the Promise of the Spirit and the Ascension (Acts 1:1-11), Pentecost (Acts 2:1-4).</w:t>
            </w:r>
          </w:p>
        </w:tc>
        <w:tc>
          <w:tcPr>
            <w:tcW w:w="1275" w:type="dxa"/>
            <w:shd w:val="clear" w:color="auto" w:fill="D9E2F3" w:themeFill="accent1" w:themeFillTint="33"/>
            <w:vAlign w:val="center"/>
          </w:tcPr>
          <w:p w14:paraId="5BAB5BE9" w14:textId="77777777" w:rsidR="00CA52D5" w:rsidRPr="00D64D6C" w:rsidRDefault="00CA52D5" w:rsidP="005F52ED">
            <w:pPr>
              <w:jc w:val="center"/>
              <w:rPr>
                <w:rFonts w:ascii="Twinkl" w:hAnsi="Twinkl"/>
              </w:rPr>
            </w:pPr>
          </w:p>
        </w:tc>
      </w:tr>
      <w:tr w:rsidR="00CA52D5" w:rsidRPr="00D64D6C" w14:paraId="53182D75" w14:textId="77777777" w:rsidTr="005F52ED">
        <w:trPr>
          <w:cantSplit/>
          <w:trHeight w:val="733"/>
        </w:trPr>
        <w:tc>
          <w:tcPr>
            <w:tcW w:w="452" w:type="dxa"/>
            <w:shd w:val="clear" w:color="auto" w:fill="D9E2F3" w:themeFill="accent1" w:themeFillTint="33"/>
            <w:textDirection w:val="btLr"/>
          </w:tcPr>
          <w:p w14:paraId="75CEF0BF" w14:textId="77777777" w:rsidR="00CA52D5" w:rsidRPr="00CA52D5" w:rsidRDefault="00CA52D5" w:rsidP="005F52ED">
            <w:pPr>
              <w:ind w:left="113" w:right="113"/>
              <w:jc w:val="center"/>
              <w:rPr>
                <w:rFonts w:ascii="Twinkl" w:hAnsi="Twinkl"/>
                <w:sz w:val="18"/>
              </w:rPr>
            </w:pPr>
            <w:r w:rsidRPr="00CA52D5">
              <w:rPr>
                <w:rFonts w:ascii="Twinkl" w:hAnsi="Twinkl"/>
                <w:sz w:val="18"/>
              </w:rPr>
              <w:t>U1.5.2.</w:t>
            </w:r>
          </w:p>
        </w:tc>
        <w:tc>
          <w:tcPr>
            <w:tcW w:w="3342" w:type="dxa"/>
            <w:shd w:val="clear" w:color="auto" w:fill="D9E2F3" w:themeFill="accent1" w:themeFillTint="33"/>
            <w:vAlign w:val="center"/>
          </w:tcPr>
          <w:p w14:paraId="1EF6CCBE" w14:textId="77777777" w:rsidR="00CA52D5" w:rsidRPr="00CA52D5" w:rsidRDefault="00CA52D5" w:rsidP="005F52ED">
            <w:pPr>
              <w:rPr>
                <w:rFonts w:ascii="Twinkl" w:hAnsi="Twinkl"/>
                <w:sz w:val="18"/>
              </w:rPr>
            </w:pPr>
            <w:r w:rsidRPr="00CA52D5">
              <w:rPr>
                <w:rFonts w:ascii="Twinkl" w:hAnsi="Twinkl"/>
                <w:sz w:val="18"/>
              </w:rPr>
              <w:t>Simply sequence the story of Jesus studied from earlier branches (as Luke does in Acts 1:1).</w:t>
            </w:r>
          </w:p>
        </w:tc>
        <w:tc>
          <w:tcPr>
            <w:tcW w:w="1275" w:type="dxa"/>
            <w:shd w:val="clear" w:color="auto" w:fill="D9E2F3" w:themeFill="accent1" w:themeFillTint="33"/>
            <w:vAlign w:val="center"/>
          </w:tcPr>
          <w:p w14:paraId="7D196A83" w14:textId="77777777" w:rsidR="00CA52D5" w:rsidRPr="00D64D6C" w:rsidRDefault="00CA52D5" w:rsidP="005F52ED">
            <w:pPr>
              <w:jc w:val="center"/>
              <w:rPr>
                <w:rFonts w:ascii="Twinkl" w:hAnsi="Twinkl"/>
              </w:rPr>
            </w:pPr>
          </w:p>
        </w:tc>
      </w:tr>
      <w:tr w:rsidR="00CA52D5" w:rsidRPr="00D64D6C" w14:paraId="6B5CBB07" w14:textId="77777777" w:rsidTr="005F52ED">
        <w:trPr>
          <w:cantSplit/>
          <w:trHeight w:val="1134"/>
        </w:trPr>
        <w:tc>
          <w:tcPr>
            <w:tcW w:w="452" w:type="dxa"/>
            <w:shd w:val="clear" w:color="auto" w:fill="D9E2F3" w:themeFill="accent1" w:themeFillTint="33"/>
            <w:textDirection w:val="btLr"/>
          </w:tcPr>
          <w:p w14:paraId="6194C3BC" w14:textId="77777777" w:rsidR="00CA52D5" w:rsidRPr="00CA52D5" w:rsidRDefault="00CA52D5" w:rsidP="005F52ED">
            <w:pPr>
              <w:ind w:left="113" w:right="113"/>
              <w:jc w:val="center"/>
              <w:rPr>
                <w:rFonts w:ascii="Twinkl" w:hAnsi="Twinkl"/>
                <w:sz w:val="18"/>
              </w:rPr>
            </w:pPr>
            <w:r w:rsidRPr="00CA52D5">
              <w:rPr>
                <w:rFonts w:ascii="Twinkl" w:hAnsi="Twinkl"/>
                <w:sz w:val="18"/>
              </w:rPr>
              <w:t>U1.5.3.</w:t>
            </w:r>
          </w:p>
        </w:tc>
        <w:tc>
          <w:tcPr>
            <w:tcW w:w="3342" w:type="dxa"/>
            <w:shd w:val="clear" w:color="auto" w:fill="D9E2F3" w:themeFill="accent1" w:themeFillTint="33"/>
            <w:vAlign w:val="center"/>
          </w:tcPr>
          <w:p w14:paraId="2325E228" w14:textId="77777777" w:rsidR="00CA52D5" w:rsidRPr="00CA52D5" w:rsidRDefault="00CA52D5" w:rsidP="005F52ED">
            <w:pPr>
              <w:rPr>
                <w:rFonts w:ascii="Twinkl" w:hAnsi="Twinkl"/>
                <w:sz w:val="18"/>
              </w:rPr>
            </w:pPr>
            <w:r w:rsidRPr="00CA52D5">
              <w:rPr>
                <w:rFonts w:ascii="Twinkl" w:hAnsi="Twinkl"/>
                <w:sz w:val="18"/>
              </w:rPr>
              <w:t>Make simple connections between the mission of the Church and the mission of Jesus as he announced it at the beginning of Luke’s Gospel (Lk 4:16-19). (See branch 3.)</w:t>
            </w:r>
          </w:p>
        </w:tc>
        <w:tc>
          <w:tcPr>
            <w:tcW w:w="1275" w:type="dxa"/>
            <w:shd w:val="clear" w:color="auto" w:fill="D9E2F3" w:themeFill="accent1" w:themeFillTint="33"/>
            <w:vAlign w:val="center"/>
          </w:tcPr>
          <w:p w14:paraId="7F61F0B8" w14:textId="77777777" w:rsidR="00CA52D5" w:rsidRPr="00D64D6C" w:rsidRDefault="00CA52D5" w:rsidP="005F52ED">
            <w:pPr>
              <w:jc w:val="center"/>
              <w:rPr>
                <w:rFonts w:ascii="Twinkl" w:hAnsi="Twinkl"/>
              </w:rPr>
            </w:pPr>
          </w:p>
        </w:tc>
      </w:tr>
      <w:tr w:rsidR="00CA52D5" w:rsidRPr="00D64D6C" w14:paraId="4A15C4E7" w14:textId="77777777" w:rsidTr="005F52ED">
        <w:trPr>
          <w:cantSplit/>
          <w:trHeight w:val="855"/>
        </w:trPr>
        <w:tc>
          <w:tcPr>
            <w:tcW w:w="452" w:type="dxa"/>
            <w:shd w:val="clear" w:color="auto" w:fill="D9E2F3" w:themeFill="accent1" w:themeFillTint="33"/>
            <w:textDirection w:val="btLr"/>
          </w:tcPr>
          <w:p w14:paraId="5F7FE2DE" w14:textId="77777777" w:rsidR="00CA52D5" w:rsidRPr="00CA52D5" w:rsidRDefault="00CA52D5" w:rsidP="005F52ED">
            <w:pPr>
              <w:ind w:left="113" w:right="113"/>
              <w:jc w:val="center"/>
              <w:rPr>
                <w:rFonts w:ascii="Twinkl" w:hAnsi="Twinkl"/>
                <w:sz w:val="18"/>
              </w:rPr>
            </w:pPr>
            <w:r w:rsidRPr="00CA52D5">
              <w:rPr>
                <w:rFonts w:ascii="Twinkl" w:hAnsi="Twinkl"/>
                <w:sz w:val="18"/>
              </w:rPr>
              <w:t>U1.5.4.</w:t>
            </w:r>
          </w:p>
        </w:tc>
        <w:tc>
          <w:tcPr>
            <w:tcW w:w="3342" w:type="dxa"/>
            <w:shd w:val="clear" w:color="auto" w:fill="D9E2F3" w:themeFill="accent1" w:themeFillTint="33"/>
            <w:vAlign w:val="center"/>
          </w:tcPr>
          <w:p w14:paraId="482F4B12" w14:textId="77777777" w:rsidR="00CA52D5" w:rsidRPr="00CA52D5" w:rsidRDefault="00CA52D5" w:rsidP="005F52ED">
            <w:pPr>
              <w:rPr>
                <w:rFonts w:ascii="Twinkl" w:hAnsi="Twinkl"/>
                <w:sz w:val="18"/>
              </w:rPr>
            </w:pPr>
            <w:r w:rsidRPr="00CA52D5">
              <w:rPr>
                <w:rFonts w:ascii="Twinkl" w:hAnsi="Twinkl"/>
                <w:sz w:val="18"/>
              </w:rPr>
              <w:t>Recognise that Catholics celebrate the Ascension of Jesus and Pentecost on special days called holydays. (RVE)</w:t>
            </w:r>
          </w:p>
        </w:tc>
        <w:tc>
          <w:tcPr>
            <w:tcW w:w="1275" w:type="dxa"/>
            <w:shd w:val="clear" w:color="auto" w:fill="D9E2F3" w:themeFill="accent1" w:themeFillTint="33"/>
            <w:vAlign w:val="center"/>
          </w:tcPr>
          <w:p w14:paraId="595FC502" w14:textId="77777777" w:rsidR="00CA52D5" w:rsidRPr="00D64D6C" w:rsidRDefault="00CA52D5" w:rsidP="005F52ED">
            <w:pPr>
              <w:jc w:val="center"/>
              <w:rPr>
                <w:rFonts w:ascii="Twinkl" w:hAnsi="Twinkl"/>
              </w:rPr>
            </w:pPr>
          </w:p>
        </w:tc>
      </w:tr>
      <w:tr w:rsidR="005F52ED" w:rsidRPr="00D64D6C" w14:paraId="390B8ACF" w14:textId="77777777" w:rsidTr="005F52ED">
        <w:trPr>
          <w:cantSplit/>
          <w:trHeight w:val="595"/>
        </w:trPr>
        <w:tc>
          <w:tcPr>
            <w:tcW w:w="5069" w:type="dxa"/>
            <w:gridSpan w:val="3"/>
            <w:shd w:val="clear" w:color="auto" w:fill="C5E0B3" w:themeFill="accent6" w:themeFillTint="66"/>
          </w:tcPr>
          <w:p w14:paraId="37FC2632" w14:textId="77777777" w:rsidR="005F52ED" w:rsidRPr="00DB4C2B" w:rsidRDefault="005F52ED" w:rsidP="005F52ED">
            <w:pPr>
              <w:jc w:val="center"/>
              <w:rPr>
                <w:rFonts w:ascii="Twinkl" w:hAnsi="Twinkl"/>
                <w:b/>
                <w:sz w:val="32"/>
              </w:rPr>
            </w:pPr>
            <w:r w:rsidRPr="00DB4C2B">
              <w:rPr>
                <w:rFonts w:ascii="Twinkl" w:hAnsi="Twinkl"/>
                <w:b/>
                <w:sz w:val="32"/>
              </w:rPr>
              <w:t>Respond</w:t>
            </w:r>
          </w:p>
          <w:p w14:paraId="2D15D14F" w14:textId="5F52300B" w:rsidR="005F52ED" w:rsidRPr="00D64D6C" w:rsidRDefault="005F52ED" w:rsidP="005F52ED">
            <w:pPr>
              <w:jc w:val="center"/>
              <w:rPr>
                <w:rFonts w:ascii="Twinkl" w:hAnsi="Twinkl"/>
              </w:rPr>
            </w:pPr>
            <w:r w:rsidRPr="005F52ED">
              <w:rPr>
                <w:rFonts w:ascii="Twinkl" w:hAnsi="Twinkl"/>
                <w:sz w:val="18"/>
                <w:szCs w:val="18"/>
              </w:rPr>
              <w:t>During this unit of study, pupils will be invited to respond to their learning, for example by:</w:t>
            </w:r>
          </w:p>
        </w:tc>
      </w:tr>
      <w:tr w:rsidR="005F52ED" w:rsidRPr="00D64D6C" w14:paraId="2F32D0F4" w14:textId="77777777" w:rsidTr="005F52ED">
        <w:trPr>
          <w:cantSplit/>
          <w:trHeight w:val="680"/>
        </w:trPr>
        <w:tc>
          <w:tcPr>
            <w:tcW w:w="452" w:type="dxa"/>
            <w:shd w:val="clear" w:color="auto" w:fill="C5E0B3" w:themeFill="accent6" w:themeFillTint="66"/>
            <w:textDirection w:val="btLr"/>
          </w:tcPr>
          <w:p w14:paraId="4C60201D" w14:textId="420BF3B1" w:rsidR="005F52ED" w:rsidRPr="00CA52D5" w:rsidRDefault="005F52ED" w:rsidP="005F52ED">
            <w:pPr>
              <w:ind w:left="113" w:right="113"/>
              <w:jc w:val="center"/>
              <w:rPr>
                <w:rFonts w:ascii="Twinkl" w:hAnsi="Twinkl"/>
                <w:sz w:val="18"/>
              </w:rPr>
            </w:pPr>
            <w:r w:rsidRPr="005F52ED">
              <w:rPr>
                <w:rFonts w:ascii="Twinkl" w:hAnsi="Twinkl"/>
                <w:sz w:val="18"/>
              </w:rPr>
              <w:t>R1.5.1.</w:t>
            </w:r>
          </w:p>
        </w:tc>
        <w:tc>
          <w:tcPr>
            <w:tcW w:w="3342" w:type="dxa"/>
            <w:shd w:val="clear" w:color="auto" w:fill="C5E0B3" w:themeFill="accent6" w:themeFillTint="66"/>
            <w:vAlign w:val="center"/>
          </w:tcPr>
          <w:p w14:paraId="1EBCCF28" w14:textId="5F90B526" w:rsidR="005F52ED" w:rsidRPr="00CA52D5" w:rsidRDefault="005F52ED" w:rsidP="005F52ED">
            <w:pPr>
              <w:rPr>
                <w:rFonts w:ascii="Twinkl" w:hAnsi="Twinkl"/>
                <w:sz w:val="18"/>
              </w:rPr>
            </w:pPr>
            <w:r w:rsidRPr="005F52ED">
              <w:rPr>
                <w:rFonts w:ascii="Twinkl" w:hAnsi="Twinkl"/>
                <w:sz w:val="18"/>
              </w:rPr>
              <w:t>Thinking about why prayer is an important part of life for many people. (RVE)</w:t>
            </w:r>
          </w:p>
        </w:tc>
        <w:tc>
          <w:tcPr>
            <w:tcW w:w="1275" w:type="dxa"/>
            <w:shd w:val="clear" w:color="auto" w:fill="C5E0B3" w:themeFill="accent6" w:themeFillTint="66"/>
            <w:vAlign w:val="center"/>
          </w:tcPr>
          <w:p w14:paraId="4C63E41B" w14:textId="77777777" w:rsidR="005F52ED" w:rsidRPr="00D64D6C" w:rsidRDefault="005F52ED" w:rsidP="005F52ED">
            <w:pPr>
              <w:jc w:val="center"/>
              <w:rPr>
                <w:rFonts w:ascii="Twinkl" w:hAnsi="Twinkl"/>
              </w:rPr>
            </w:pPr>
          </w:p>
        </w:tc>
      </w:tr>
      <w:tr w:rsidR="005F52ED" w:rsidRPr="00D64D6C" w14:paraId="796EB51B" w14:textId="77777777" w:rsidTr="005F52ED">
        <w:trPr>
          <w:cantSplit/>
          <w:trHeight w:val="964"/>
        </w:trPr>
        <w:tc>
          <w:tcPr>
            <w:tcW w:w="452" w:type="dxa"/>
            <w:shd w:val="clear" w:color="auto" w:fill="C5E0B3" w:themeFill="accent6" w:themeFillTint="66"/>
            <w:textDirection w:val="btLr"/>
          </w:tcPr>
          <w:p w14:paraId="36954CFB" w14:textId="4D826991" w:rsidR="005F52ED" w:rsidRPr="00CA52D5" w:rsidRDefault="005F52ED" w:rsidP="005F52ED">
            <w:pPr>
              <w:ind w:left="113" w:right="113"/>
              <w:jc w:val="center"/>
              <w:rPr>
                <w:rFonts w:ascii="Twinkl" w:hAnsi="Twinkl"/>
                <w:sz w:val="18"/>
              </w:rPr>
            </w:pPr>
            <w:r w:rsidRPr="005F52ED">
              <w:rPr>
                <w:rFonts w:ascii="Twinkl" w:hAnsi="Twinkl"/>
                <w:sz w:val="18"/>
              </w:rPr>
              <w:t>R1.5.2.</w:t>
            </w:r>
          </w:p>
        </w:tc>
        <w:tc>
          <w:tcPr>
            <w:tcW w:w="3342" w:type="dxa"/>
            <w:shd w:val="clear" w:color="auto" w:fill="C5E0B3" w:themeFill="accent6" w:themeFillTint="66"/>
            <w:vAlign w:val="center"/>
          </w:tcPr>
          <w:p w14:paraId="18B70397" w14:textId="1F18B5B2" w:rsidR="005F52ED" w:rsidRPr="00CA52D5" w:rsidRDefault="005F52ED" w:rsidP="005F52ED">
            <w:pPr>
              <w:rPr>
                <w:rFonts w:ascii="Twinkl" w:hAnsi="Twinkl"/>
                <w:sz w:val="18"/>
              </w:rPr>
            </w:pPr>
            <w:r w:rsidRPr="005F52ED">
              <w:rPr>
                <w:rFonts w:ascii="Twinkl" w:hAnsi="Twinkl"/>
                <w:sz w:val="18"/>
              </w:rPr>
              <w:t>Hearing the words of the Glory Be and hymns that reference Father, Son, and Holy Spirit and joining in prayerfully if they choose to do so.</w:t>
            </w:r>
          </w:p>
        </w:tc>
        <w:tc>
          <w:tcPr>
            <w:tcW w:w="1275" w:type="dxa"/>
            <w:shd w:val="clear" w:color="auto" w:fill="C5E0B3" w:themeFill="accent6" w:themeFillTint="66"/>
            <w:vAlign w:val="center"/>
          </w:tcPr>
          <w:p w14:paraId="4011797E" w14:textId="77777777" w:rsidR="005F52ED" w:rsidRPr="00D64D6C" w:rsidRDefault="005F52ED" w:rsidP="005F52ED">
            <w:pPr>
              <w:jc w:val="center"/>
              <w:rPr>
                <w:rFonts w:ascii="Twinkl" w:hAnsi="Twinkl"/>
              </w:rPr>
            </w:pPr>
          </w:p>
        </w:tc>
      </w:tr>
    </w:tbl>
    <w:p w14:paraId="654B653F" w14:textId="72DF4C8B" w:rsidR="00FB6CEA" w:rsidRDefault="00FB6CEA" w:rsidP="00FB6CEA">
      <w:pPr>
        <w:jc w:val="center"/>
      </w:pPr>
    </w:p>
    <w:p w14:paraId="1878040C" w14:textId="409409B9" w:rsidR="00FB6CEA" w:rsidRPr="003400DF" w:rsidRDefault="00FB6CEA" w:rsidP="00FB6CEA"/>
    <w:p w14:paraId="4F4008E4" w14:textId="20571DF8" w:rsidR="00FB6CEA" w:rsidRDefault="00FB6CEA" w:rsidP="00FB6CEA">
      <w:pPr>
        <w:jc w:val="center"/>
      </w:pPr>
    </w:p>
    <w:p w14:paraId="66A1E612" w14:textId="739F0321" w:rsidR="00C338F2" w:rsidRDefault="005F52ED">
      <w:r>
        <w:rPr>
          <w:noProof/>
        </w:rPr>
        <w:drawing>
          <wp:anchor distT="0" distB="0" distL="114300" distR="114300" simplePos="0" relativeHeight="251661312" behindDoc="0" locked="0" layoutInCell="1" allowOverlap="1" wp14:anchorId="18A4F771" wp14:editId="52A4826A">
            <wp:simplePos x="0" y="0"/>
            <wp:positionH relativeFrom="margin">
              <wp:align>center</wp:align>
            </wp:positionH>
            <wp:positionV relativeFrom="paragraph">
              <wp:posOffset>1065057</wp:posOffset>
            </wp:positionV>
            <wp:extent cx="1841736" cy="1283892"/>
            <wp:effectExtent l="0" t="0" r="6350" b="0"/>
            <wp:wrapNone/>
            <wp:docPr id="9" name="Picture 9" descr="Walking with Christ: Do you know the way to Emm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lking with Christ: Do you know the way to Emmau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736" cy="12838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E3A2566" wp14:editId="57EC3841">
                <wp:simplePos x="0" y="0"/>
                <wp:positionH relativeFrom="margin">
                  <wp:posOffset>3400203</wp:posOffset>
                </wp:positionH>
                <wp:positionV relativeFrom="paragraph">
                  <wp:posOffset>2430234</wp:posOffset>
                </wp:positionV>
                <wp:extent cx="3014980" cy="1372338"/>
                <wp:effectExtent l="19050" t="19050" r="13970" b="18415"/>
                <wp:wrapNone/>
                <wp:docPr id="3" name="Rectangle: Rounded Corners 3"/>
                <wp:cNvGraphicFramePr/>
                <a:graphic xmlns:a="http://schemas.openxmlformats.org/drawingml/2006/main">
                  <a:graphicData uri="http://schemas.microsoft.com/office/word/2010/wordprocessingShape">
                    <wps:wsp>
                      <wps:cNvSpPr/>
                      <wps:spPr>
                        <a:xfrm>
                          <a:off x="0" y="0"/>
                          <a:ext cx="3014980" cy="1372338"/>
                        </a:xfrm>
                        <a:prstGeom prst="roundRect">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0A7DD" w14:textId="77777777" w:rsidR="00FB6CEA" w:rsidRPr="005F52ED" w:rsidRDefault="00FB6CEA" w:rsidP="00FB6CEA">
                            <w:pPr>
                              <w:jc w:val="center"/>
                              <w:rPr>
                                <w:rFonts w:ascii="Twinkl" w:hAnsi="Twinkl"/>
                                <w:b/>
                                <w:color w:val="000000" w:themeColor="text1"/>
                                <w:sz w:val="32"/>
                                <w:lang w:val="en-US"/>
                              </w:rPr>
                            </w:pPr>
                            <w:r w:rsidRPr="005F52ED">
                              <w:rPr>
                                <w:rFonts w:ascii="Twinkl" w:hAnsi="Twinkl"/>
                                <w:b/>
                                <w:color w:val="000000" w:themeColor="text1"/>
                                <w:sz w:val="32"/>
                                <w:lang w:val="en-US"/>
                              </w:rPr>
                              <w:t>Key Vocabulary</w:t>
                            </w:r>
                          </w:p>
                          <w:p w14:paraId="2EC28690" w14:textId="50CE95FE" w:rsidR="005F52ED" w:rsidRPr="005F52ED" w:rsidRDefault="005F52ED" w:rsidP="005F52ED">
                            <w:pPr>
                              <w:spacing w:after="76"/>
                              <w:jc w:val="center"/>
                              <w:rPr>
                                <w:rFonts w:ascii="Twinkl" w:hAnsi="Twinkl"/>
                                <w:color w:val="000000" w:themeColor="text1"/>
                                <w:sz w:val="32"/>
                                <w:szCs w:val="32"/>
                              </w:rPr>
                            </w:pPr>
                            <w:r w:rsidRPr="005F52ED">
                              <w:rPr>
                                <w:rFonts w:ascii="Twinkl" w:hAnsi="Twinkl"/>
                                <w:color w:val="000000" w:themeColor="text1"/>
                                <w:sz w:val="24"/>
                                <w:szCs w:val="32"/>
                              </w:rPr>
                              <w:t>Emmaus</w:t>
                            </w:r>
                            <w:r w:rsidRPr="005F52ED">
                              <w:rPr>
                                <w:rFonts w:ascii="Twinkl" w:hAnsi="Twinkl"/>
                                <w:color w:val="000000" w:themeColor="text1"/>
                                <w:sz w:val="32"/>
                                <w:szCs w:val="32"/>
                              </w:rPr>
                              <w:tab/>
                            </w:r>
                            <w:r w:rsidRPr="005F52ED">
                              <w:rPr>
                                <w:rFonts w:ascii="Twinkl" w:hAnsi="Twinkl"/>
                                <w:color w:val="000000" w:themeColor="text1"/>
                                <w:sz w:val="32"/>
                                <w:szCs w:val="32"/>
                              </w:rPr>
                              <w:tab/>
                            </w:r>
                            <w:r w:rsidRPr="005F52ED">
                              <w:rPr>
                                <w:rFonts w:ascii="Twinkl" w:hAnsi="Twinkl"/>
                                <w:color w:val="000000" w:themeColor="text1"/>
                                <w:sz w:val="24"/>
                                <w:szCs w:val="32"/>
                              </w:rPr>
                              <w:t>Holy Spirit</w:t>
                            </w:r>
                          </w:p>
                          <w:p w14:paraId="2B6F157F" w14:textId="744257E7" w:rsidR="005F52ED" w:rsidRPr="005F52ED" w:rsidRDefault="005F52ED" w:rsidP="005F52ED">
                            <w:pPr>
                              <w:spacing w:after="76"/>
                              <w:jc w:val="center"/>
                              <w:rPr>
                                <w:rFonts w:ascii="Twinkl" w:hAnsi="Twinkl"/>
                                <w:color w:val="000000" w:themeColor="text1"/>
                                <w:sz w:val="32"/>
                                <w:szCs w:val="32"/>
                              </w:rPr>
                            </w:pPr>
                            <w:r w:rsidRPr="005F52ED">
                              <w:rPr>
                                <w:rFonts w:ascii="Twinkl" w:hAnsi="Twinkl"/>
                                <w:color w:val="000000" w:themeColor="text1"/>
                                <w:sz w:val="24"/>
                                <w:szCs w:val="32"/>
                              </w:rPr>
                              <w:t>Ascension</w:t>
                            </w:r>
                            <w:r w:rsidRPr="005F52ED">
                              <w:rPr>
                                <w:rFonts w:ascii="Twinkl" w:hAnsi="Twinkl"/>
                                <w:color w:val="000000" w:themeColor="text1"/>
                                <w:sz w:val="32"/>
                                <w:szCs w:val="32"/>
                              </w:rPr>
                              <w:tab/>
                            </w:r>
                            <w:r w:rsidRPr="005F52ED">
                              <w:rPr>
                                <w:rFonts w:ascii="Twinkl" w:hAnsi="Twinkl"/>
                                <w:color w:val="000000" w:themeColor="text1"/>
                                <w:sz w:val="24"/>
                                <w:szCs w:val="32"/>
                              </w:rPr>
                              <w:t>Pentecost</w:t>
                            </w:r>
                            <w:r w:rsidRPr="005F52ED">
                              <w:rPr>
                                <w:rFonts w:ascii="Twinkl" w:hAnsi="Twinkl"/>
                                <w:color w:val="000000" w:themeColor="text1"/>
                                <w:sz w:val="32"/>
                                <w:szCs w:val="32"/>
                              </w:rPr>
                              <w:tab/>
                            </w:r>
                            <w:r w:rsidRPr="005F52ED">
                              <w:rPr>
                                <w:rFonts w:ascii="Twinkl" w:hAnsi="Twinkl"/>
                                <w:color w:val="000000" w:themeColor="text1"/>
                                <w:sz w:val="24"/>
                                <w:szCs w:val="32"/>
                              </w:rPr>
                              <w:t>Church</w:t>
                            </w:r>
                          </w:p>
                          <w:p w14:paraId="2EB4020D" w14:textId="205D03FF" w:rsidR="00FB6CEA" w:rsidRPr="005F52ED" w:rsidRDefault="005F52ED" w:rsidP="005F52ED">
                            <w:pPr>
                              <w:spacing w:after="76"/>
                              <w:jc w:val="center"/>
                              <w:rPr>
                                <w:rFonts w:ascii="Twinkl" w:hAnsi="Twinkl"/>
                                <w:color w:val="000000" w:themeColor="text1"/>
                                <w:sz w:val="32"/>
                                <w:szCs w:val="32"/>
                              </w:rPr>
                            </w:pPr>
                            <w:r w:rsidRPr="005F52ED">
                              <w:rPr>
                                <w:rFonts w:ascii="Twinkl" w:hAnsi="Twinkl"/>
                                <w:color w:val="000000" w:themeColor="text1"/>
                                <w:sz w:val="24"/>
                                <w:szCs w:val="32"/>
                              </w:rPr>
                              <w:t>Glory Be</w:t>
                            </w:r>
                            <w:r w:rsidRPr="005F52ED">
                              <w:rPr>
                                <w:rFonts w:ascii="Twinkl" w:hAnsi="Twinkl"/>
                                <w:color w:val="000000" w:themeColor="text1"/>
                                <w:sz w:val="32"/>
                                <w:szCs w:val="32"/>
                              </w:rPr>
                              <w:tab/>
                            </w:r>
                            <w:r w:rsidRPr="005F52ED">
                              <w:rPr>
                                <w:rFonts w:ascii="Twinkl" w:hAnsi="Twinkl"/>
                                <w:color w:val="000000" w:themeColor="text1"/>
                                <w:sz w:val="24"/>
                                <w:szCs w:val="32"/>
                              </w:rPr>
                              <w:t>Gospel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3A2566" id="Rectangle: Rounded Corners 3" o:spid="_x0000_s1026" style="position:absolute;margin-left:267.75pt;margin-top:191.35pt;width:237.4pt;height:108.0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" filled="f" strokecolor="#0070c0" strokeweight="3pt">
                <v:stroke joinstyle="miter"/>
                <v:textbox>
                  <w:txbxContent>
                    <w:p w14:paraId="62D0A7DD" w14:textId="77777777" w:rsidR="00FB6CEA" w:rsidRPr="005F52ED" w:rsidRDefault="00FB6CEA" w:rsidP="00FB6CEA">
                      <w:pPr>
                        <w:jc w:val="center"/>
                        <w:rPr>
                          <w:rFonts w:ascii="Twinkl" w:hAnsi="Twinkl"/>
                          <w:b/>
                          <w:color w:val="000000" w:themeColor="text1"/>
                          <w:sz w:val="32"/>
                          <w:lang w:val="en-US"/>
                        </w:rPr>
                      </w:pPr>
                      <w:r w:rsidRPr="005F52ED">
                        <w:rPr>
                          <w:rFonts w:ascii="Twinkl" w:hAnsi="Twinkl"/>
                          <w:b/>
                          <w:color w:val="000000" w:themeColor="text1"/>
                          <w:sz w:val="32"/>
                          <w:lang w:val="en-US"/>
                        </w:rPr>
                        <w:t>Key Vocabulary</w:t>
                      </w:r>
                    </w:p>
                    <w:p w14:paraId="2EC28690" w14:textId="50CE95FE" w:rsidR="005F52ED" w:rsidRPr="005F52ED" w:rsidRDefault="005F52ED" w:rsidP="005F52ED">
                      <w:pPr>
                        <w:spacing w:after="76"/>
                        <w:jc w:val="center"/>
                        <w:rPr>
                          <w:rFonts w:ascii="Twinkl" w:hAnsi="Twinkl"/>
                          <w:color w:val="000000" w:themeColor="text1"/>
                          <w:sz w:val="32"/>
                          <w:szCs w:val="32"/>
                        </w:rPr>
                      </w:pPr>
                      <w:r w:rsidRPr="005F52ED">
                        <w:rPr>
                          <w:rFonts w:ascii="Twinkl" w:hAnsi="Twinkl"/>
                          <w:color w:val="000000" w:themeColor="text1"/>
                          <w:sz w:val="24"/>
                          <w:szCs w:val="32"/>
                        </w:rPr>
                        <w:t>Emmaus</w:t>
                      </w:r>
                      <w:r w:rsidRPr="005F52ED">
                        <w:rPr>
                          <w:rFonts w:ascii="Twinkl" w:hAnsi="Twinkl"/>
                          <w:color w:val="000000" w:themeColor="text1"/>
                          <w:sz w:val="32"/>
                          <w:szCs w:val="32"/>
                        </w:rPr>
                        <w:tab/>
                      </w:r>
                      <w:r w:rsidRPr="005F52ED">
                        <w:rPr>
                          <w:rFonts w:ascii="Twinkl" w:hAnsi="Twinkl"/>
                          <w:color w:val="000000" w:themeColor="text1"/>
                          <w:sz w:val="32"/>
                          <w:szCs w:val="32"/>
                        </w:rPr>
                        <w:tab/>
                      </w:r>
                      <w:r w:rsidRPr="005F52ED">
                        <w:rPr>
                          <w:rFonts w:ascii="Twinkl" w:hAnsi="Twinkl"/>
                          <w:color w:val="000000" w:themeColor="text1"/>
                          <w:sz w:val="24"/>
                          <w:szCs w:val="32"/>
                        </w:rPr>
                        <w:t>Holy Spirit</w:t>
                      </w:r>
                    </w:p>
                    <w:p w14:paraId="2B6F157F" w14:textId="744257E7" w:rsidR="005F52ED" w:rsidRPr="005F52ED" w:rsidRDefault="005F52ED" w:rsidP="005F52ED">
                      <w:pPr>
                        <w:spacing w:after="76"/>
                        <w:jc w:val="center"/>
                        <w:rPr>
                          <w:rFonts w:ascii="Twinkl" w:hAnsi="Twinkl"/>
                          <w:color w:val="000000" w:themeColor="text1"/>
                          <w:sz w:val="32"/>
                          <w:szCs w:val="32"/>
                        </w:rPr>
                      </w:pPr>
                      <w:r w:rsidRPr="005F52ED">
                        <w:rPr>
                          <w:rFonts w:ascii="Twinkl" w:hAnsi="Twinkl"/>
                          <w:color w:val="000000" w:themeColor="text1"/>
                          <w:sz w:val="24"/>
                          <w:szCs w:val="32"/>
                        </w:rPr>
                        <w:t>Ascension</w:t>
                      </w:r>
                      <w:r w:rsidRPr="005F52ED">
                        <w:rPr>
                          <w:rFonts w:ascii="Twinkl" w:hAnsi="Twinkl"/>
                          <w:color w:val="000000" w:themeColor="text1"/>
                          <w:sz w:val="32"/>
                          <w:szCs w:val="32"/>
                        </w:rPr>
                        <w:tab/>
                      </w:r>
                      <w:r w:rsidRPr="005F52ED">
                        <w:rPr>
                          <w:rFonts w:ascii="Twinkl" w:hAnsi="Twinkl"/>
                          <w:color w:val="000000" w:themeColor="text1"/>
                          <w:sz w:val="24"/>
                          <w:szCs w:val="32"/>
                        </w:rPr>
                        <w:t>Pentecost</w:t>
                      </w:r>
                      <w:r w:rsidRPr="005F52ED">
                        <w:rPr>
                          <w:rFonts w:ascii="Twinkl" w:hAnsi="Twinkl"/>
                          <w:color w:val="000000" w:themeColor="text1"/>
                          <w:sz w:val="32"/>
                          <w:szCs w:val="32"/>
                        </w:rPr>
                        <w:tab/>
                      </w:r>
                      <w:r w:rsidRPr="005F52ED">
                        <w:rPr>
                          <w:rFonts w:ascii="Twinkl" w:hAnsi="Twinkl"/>
                          <w:color w:val="000000" w:themeColor="text1"/>
                          <w:sz w:val="24"/>
                          <w:szCs w:val="32"/>
                        </w:rPr>
                        <w:t>Church</w:t>
                      </w:r>
                    </w:p>
                    <w:p w14:paraId="2EB4020D" w14:textId="205D03FF" w:rsidR="00FB6CEA" w:rsidRPr="005F52ED" w:rsidRDefault="005F52ED" w:rsidP="005F52ED">
                      <w:pPr>
                        <w:spacing w:after="76"/>
                        <w:jc w:val="center"/>
                        <w:rPr>
                          <w:rFonts w:ascii="Twinkl" w:hAnsi="Twinkl"/>
                          <w:color w:val="000000" w:themeColor="text1"/>
                          <w:sz w:val="32"/>
                          <w:szCs w:val="32"/>
                        </w:rPr>
                      </w:pPr>
                      <w:r w:rsidRPr="005F52ED">
                        <w:rPr>
                          <w:rFonts w:ascii="Twinkl" w:hAnsi="Twinkl"/>
                          <w:color w:val="000000" w:themeColor="text1"/>
                          <w:sz w:val="24"/>
                          <w:szCs w:val="32"/>
                        </w:rPr>
                        <w:t>Glory Be</w:t>
                      </w:r>
                      <w:r w:rsidRPr="005F52ED">
                        <w:rPr>
                          <w:rFonts w:ascii="Twinkl" w:hAnsi="Twinkl"/>
                          <w:color w:val="000000" w:themeColor="text1"/>
                          <w:sz w:val="32"/>
                          <w:szCs w:val="32"/>
                        </w:rPr>
                        <w:tab/>
                      </w:r>
                      <w:r w:rsidRPr="005F52ED">
                        <w:rPr>
                          <w:rFonts w:ascii="Twinkl" w:hAnsi="Twinkl"/>
                          <w:color w:val="000000" w:themeColor="text1"/>
                          <w:sz w:val="24"/>
                          <w:szCs w:val="32"/>
                        </w:rPr>
                        <w:t>Gospel</w:t>
                      </w:r>
                    </w:p>
                  </w:txbxContent>
                </v:textbox>
                <w10:wrap anchorx="margin"/>
              </v:roundrect>
            </w:pict>
          </mc:Fallback>
        </mc:AlternateContent>
      </w:r>
      <w:r w:rsidR="00D64D6C">
        <w:rPr>
          <w:noProof/>
        </w:rPr>
        <w:t xml:space="preserve"> </w:t>
      </w:r>
    </w:p>
    <w:sectPr w:rsidR="00C338F2" w:rsidSect="00FB6CEA">
      <w:pgSz w:w="16838" w:h="11906" w:orient="landscape"/>
      <w:pgMar w:top="720" w:right="720" w:bottom="720" w:left="720" w:header="708" w:footer="708" w:gutter="0"/>
      <w:pgBorders w:offsetFrom="page">
        <w:top w:val="tornPaperBlack" w:sz="20" w:space="24" w:color="auto"/>
        <w:left w:val="tornPaperBlack" w:sz="20" w:space="24" w:color="auto"/>
        <w:bottom w:val="tornPaperBlack" w:sz="20" w:space="24" w:color="auto"/>
        <w:right w:val="tornPaperBlack"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EA"/>
    <w:rsid w:val="0029065E"/>
    <w:rsid w:val="005B090A"/>
    <w:rsid w:val="005F52ED"/>
    <w:rsid w:val="00982046"/>
    <w:rsid w:val="00AA7274"/>
    <w:rsid w:val="00C338F2"/>
    <w:rsid w:val="00CA52D5"/>
    <w:rsid w:val="00D64D6C"/>
    <w:rsid w:val="00FB6CEA"/>
    <w:rsid w:val="00FD3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D954"/>
  <w15:chartTrackingRefBased/>
  <w15:docId w15:val="{9A4D36DB-8F04-4481-97E7-F944A8F9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6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webSettings" Target="web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image" Target="media/image2.jpeg"/><Relationship Id="rId4" Type="http://schemas.openxmlformats.org/officeDocument/2006/relationships/image" Target="media/image1.jpeg"/><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FE5D4E-6B4C-4D28-808C-FC110691AF0A}"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en-GB"/>
        </a:p>
      </dgm:t>
    </dgm:pt>
    <dgm:pt modelId="{0A991CFB-08DF-4AB3-8B34-5E8ED86C2243}">
      <dgm:prSet phldrT="[Text]"/>
      <dgm:spPr>
        <a:solidFill>
          <a:srgbClr val="7030A0"/>
        </a:solidFill>
      </dgm:spPr>
      <dgm:t>
        <a:bodyPr/>
        <a:lstStyle/>
        <a:p>
          <a:r>
            <a:rPr lang="en-GB">
              <a:latin typeface="Twinkl" pitchFamily="2" charset="0"/>
            </a:rPr>
            <a:t>Remember in Reception, we learned:</a:t>
          </a:r>
        </a:p>
      </dgm:t>
    </dgm:pt>
    <dgm:pt modelId="{CCD67DA0-F924-4AE3-B869-5E2568E60588}" type="parTrans" cxnId="{8880C954-1C9E-4753-BEF5-E855FA71B80F}">
      <dgm:prSet/>
      <dgm:spPr/>
      <dgm:t>
        <a:bodyPr/>
        <a:lstStyle/>
        <a:p>
          <a:endParaRPr lang="en-GB"/>
        </a:p>
      </dgm:t>
    </dgm:pt>
    <dgm:pt modelId="{70E51A3C-E570-4EE4-AD99-7963BD466CAF}" type="sibTrans" cxnId="{8880C954-1C9E-4753-BEF5-E855FA71B80F}">
      <dgm:prSet/>
      <dgm:spPr/>
      <dgm:t>
        <a:bodyPr/>
        <a:lstStyle/>
        <a:p>
          <a:endParaRPr lang="en-GB"/>
        </a:p>
      </dgm:t>
    </dgm:pt>
    <dgm:pt modelId="{91389BE3-7DE7-44B2-B426-15DB9D0603E6}">
      <dgm:prSet phldrT="[Text]" custT="1"/>
      <dgm:spPr>
        <a:solidFill>
          <a:srgbClr val="CC66FF">
            <a:alpha val="89804"/>
          </a:srgbClr>
        </a:solidFill>
      </dgm:spPr>
      <dgm:t>
        <a:bodyPr/>
        <a:lstStyle/>
        <a:p>
          <a:pPr algn="ctr"/>
          <a:r>
            <a:rPr lang="en-GB" sz="1400">
              <a:latin typeface="Twinkl" pitchFamily="2" charset="0"/>
            </a:rPr>
            <a:t>Sunday is a special day for the Church to celebrate.</a:t>
          </a:r>
        </a:p>
      </dgm:t>
    </dgm:pt>
    <dgm:pt modelId="{43F9AF80-B297-40F0-9AE3-23765EC87F0F}" type="parTrans" cxnId="{FB5132A1-1C36-4D55-A152-1E9FA21C4DFD}">
      <dgm:prSet/>
      <dgm:spPr/>
      <dgm:t>
        <a:bodyPr/>
        <a:lstStyle/>
        <a:p>
          <a:endParaRPr lang="en-GB"/>
        </a:p>
      </dgm:t>
    </dgm:pt>
    <dgm:pt modelId="{3A58893F-5A40-4E84-BD65-5CC4E9E13319}" type="sibTrans" cxnId="{FB5132A1-1C36-4D55-A152-1E9FA21C4DFD}">
      <dgm:prSet/>
      <dgm:spPr/>
      <dgm:t>
        <a:bodyPr/>
        <a:lstStyle/>
        <a:p>
          <a:endParaRPr lang="en-GB"/>
        </a:p>
      </dgm:t>
    </dgm:pt>
    <dgm:pt modelId="{F7261DF2-C3A6-4762-B449-D4215AAF9FE1}">
      <dgm:prSet phldrT="[Text]" custT="1"/>
      <dgm:spPr>
        <a:solidFill>
          <a:srgbClr val="CC66FF">
            <a:alpha val="90000"/>
          </a:srgbClr>
        </a:solidFill>
      </dgm:spPr>
      <dgm:t>
        <a:bodyPr/>
        <a:lstStyle/>
        <a:p>
          <a:r>
            <a:rPr lang="en-GB" sz="2000" b="1">
              <a:latin typeface="Twinkl" pitchFamily="2" charset="0"/>
            </a:rPr>
            <a:t> To the Ends of the Earth</a:t>
          </a:r>
          <a:endParaRPr lang="en-GB" sz="2000">
            <a:latin typeface="Twinkl" pitchFamily="2" charset="0"/>
          </a:endParaRPr>
        </a:p>
      </dgm:t>
    </dgm:pt>
    <dgm:pt modelId="{7A49345E-EC41-4E63-B8B6-66D2654F3F78}" type="parTrans" cxnId="{D9295628-5D22-4FB1-9909-577F500D85FD}">
      <dgm:prSet/>
      <dgm:spPr/>
      <dgm:t>
        <a:bodyPr/>
        <a:lstStyle/>
        <a:p>
          <a:endParaRPr lang="en-GB"/>
        </a:p>
      </dgm:t>
    </dgm:pt>
    <dgm:pt modelId="{05A64787-57B6-479B-8136-06BE3440A2B0}" type="sibTrans" cxnId="{D9295628-5D22-4FB1-9909-577F500D85FD}">
      <dgm:prSet/>
      <dgm:spPr/>
      <dgm:t>
        <a:bodyPr/>
        <a:lstStyle/>
        <a:p>
          <a:endParaRPr lang="en-GB"/>
        </a:p>
      </dgm:t>
    </dgm:pt>
    <dgm:pt modelId="{2B3400A4-2A65-4A8D-ABD7-46E40715A03B}">
      <dgm:prSet phldrT="[Text]"/>
      <dgm:spPr>
        <a:solidFill>
          <a:srgbClr val="7030A0"/>
        </a:solidFill>
      </dgm:spPr>
      <dgm:t>
        <a:bodyPr/>
        <a:lstStyle/>
        <a:p>
          <a:r>
            <a:rPr lang="en-GB">
              <a:latin typeface="Twinkl" pitchFamily="2" charset="0"/>
            </a:rPr>
            <a:t>Later, in Year 2, you will learn:</a:t>
          </a:r>
        </a:p>
      </dgm:t>
    </dgm:pt>
    <dgm:pt modelId="{0948CCCD-FF19-4556-8553-D0FBFC43AE37}" type="parTrans" cxnId="{CE88A504-8EBC-4A70-A5B9-22EDE85B2C59}">
      <dgm:prSet/>
      <dgm:spPr/>
      <dgm:t>
        <a:bodyPr/>
        <a:lstStyle/>
        <a:p>
          <a:endParaRPr lang="en-GB"/>
        </a:p>
      </dgm:t>
    </dgm:pt>
    <dgm:pt modelId="{13DD5E7A-57C0-4697-9289-6BF9D6A6A342}" type="sibTrans" cxnId="{CE88A504-8EBC-4A70-A5B9-22EDE85B2C59}">
      <dgm:prSet/>
      <dgm:spPr/>
      <dgm:t>
        <a:bodyPr/>
        <a:lstStyle/>
        <a:p>
          <a:endParaRPr lang="en-GB"/>
        </a:p>
      </dgm:t>
    </dgm:pt>
    <dgm:pt modelId="{F4FD9B24-D9A8-4947-B99E-5EFF9A07DBE4}">
      <dgm:prSet phldrT="[Text]"/>
      <dgm:spPr>
        <a:solidFill>
          <a:srgbClr val="CC66FF">
            <a:alpha val="90000"/>
          </a:srgbClr>
        </a:solidFill>
      </dgm:spPr>
      <dgm:t>
        <a:bodyPr/>
        <a:lstStyle/>
        <a:p>
          <a:r>
            <a:rPr lang="en-GB">
              <a:latin typeface="Twinkl" panose="02000000000000000000" pitchFamily="2" charset="0"/>
            </a:rPr>
            <a:t>How people are changed by the Holy Spirit.</a:t>
          </a:r>
        </a:p>
      </dgm:t>
    </dgm:pt>
    <dgm:pt modelId="{40BF97CE-2618-4B28-82E2-9645AE9A408A}" type="parTrans" cxnId="{D257AC6B-7E10-4A16-8778-57C9462BA34F}">
      <dgm:prSet/>
      <dgm:spPr/>
      <dgm:t>
        <a:bodyPr/>
        <a:lstStyle/>
        <a:p>
          <a:endParaRPr lang="en-GB"/>
        </a:p>
      </dgm:t>
    </dgm:pt>
    <dgm:pt modelId="{D807236D-3375-44D8-A6FA-AAE2F73F8343}" type="sibTrans" cxnId="{D257AC6B-7E10-4A16-8778-57C9462BA34F}">
      <dgm:prSet/>
      <dgm:spPr/>
      <dgm:t>
        <a:bodyPr/>
        <a:lstStyle/>
        <a:p>
          <a:endParaRPr lang="en-GB"/>
        </a:p>
      </dgm:t>
    </dgm:pt>
    <dgm:pt modelId="{37703B8D-641B-431C-AC4C-80AFAEDE1B08}">
      <dgm:prSet phldrT="[Text]" custT="1"/>
      <dgm:spPr>
        <a:solidFill>
          <a:srgbClr val="7030A0"/>
        </a:solidFill>
      </dgm:spPr>
      <dgm:t>
        <a:bodyPr/>
        <a:lstStyle/>
        <a:p>
          <a:r>
            <a:rPr lang="en-GB" sz="1800">
              <a:latin typeface="Twinkl" pitchFamily="2" charset="0"/>
            </a:rPr>
            <a:t>Year 1</a:t>
          </a:r>
        </a:p>
      </dgm:t>
    </dgm:pt>
    <dgm:pt modelId="{93056C84-C737-4EBC-9367-3E7DBC7DEEB9}" type="sibTrans" cxnId="{1F0B0599-490E-41F1-9760-2439BA659461}">
      <dgm:prSet/>
      <dgm:spPr/>
      <dgm:t>
        <a:bodyPr/>
        <a:lstStyle/>
        <a:p>
          <a:endParaRPr lang="en-GB"/>
        </a:p>
      </dgm:t>
    </dgm:pt>
    <dgm:pt modelId="{A65BFC25-5440-4970-8A00-BCF7016E86D6}" type="parTrans" cxnId="{1F0B0599-490E-41F1-9760-2439BA659461}">
      <dgm:prSet/>
      <dgm:spPr/>
      <dgm:t>
        <a:bodyPr/>
        <a:lstStyle/>
        <a:p>
          <a:endParaRPr lang="en-GB"/>
        </a:p>
      </dgm:t>
    </dgm:pt>
    <dgm:pt modelId="{76631DF2-AD61-4ED6-818F-6620BF239A60}" type="pres">
      <dgm:prSet presAssocID="{DEFE5D4E-6B4C-4D28-808C-FC110691AF0A}" presName="theList" presStyleCnt="0">
        <dgm:presLayoutVars>
          <dgm:dir/>
          <dgm:animLvl val="lvl"/>
          <dgm:resizeHandles val="exact"/>
        </dgm:presLayoutVars>
      </dgm:prSet>
      <dgm:spPr/>
    </dgm:pt>
    <dgm:pt modelId="{99295305-E6B1-4BAC-876C-800A608B687E}" type="pres">
      <dgm:prSet presAssocID="{0A991CFB-08DF-4AB3-8B34-5E8ED86C2243}" presName="compNode" presStyleCnt="0"/>
      <dgm:spPr/>
    </dgm:pt>
    <dgm:pt modelId="{2C83F551-EDB8-4350-B64E-85B9288B0F41}" type="pres">
      <dgm:prSet presAssocID="{0A991CFB-08DF-4AB3-8B34-5E8ED86C2243}" presName="noGeometry" presStyleCnt="0"/>
      <dgm:spPr/>
    </dgm:pt>
    <dgm:pt modelId="{C2E350EC-4977-4B85-B054-934593A33902}" type="pres">
      <dgm:prSet presAssocID="{0A991CFB-08DF-4AB3-8B34-5E8ED86C2243}" presName="childTextVisible" presStyleLbl="bgAccFollowNode1" presStyleIdx="0" presStyleCnt="3" custLinFactNeighborX="-32126" custLinFactNeighborY="855">
        <dgm:presLayoutVars>
          <dgm:bulletEnabled val="1"/>
        </dgm:presLayoutVars>
      </dgm:prSet>
      <dgm:spPr/>
    </dgm:pt>
    <dgm:pt modelId="{0796C725-5799-44F5-8818-E7F6D448983B}" type="pres">
      <dgm:prSet presAssocID="{0A991CFB-08DF-4AB3-8B34-5E8ED86C2243}" presName="childTextHidden" presStyleLbl="bgAccFollowNode1" presStyleIdx="0" presStyleCnt="3"/>
      <dgm:spPr/>
    </dgm:pt>
    <dgm:pt modelId="{A97233A5-198C-4767-84D4-A66FBD220CC7}" type="pres">
      <dgm:prSet presAssocID="{0A991CFB-08DF-4AB3-8B34-5E8ED86C2243}" presName="parentText" presStyleLbl="node1" presStyleIdx="0" presStyleCnt="3" custLinFactNeighborX="-64252">
        <dgm:presLayoutVars>
          <dgm:chMax val="1"/>
          <dgm:bulletEnabled val="1"/>
        </dgm:presLayoutVars>
      </dgm:prSet>
      <dgm:spPr/>
    </dgm:pt>
    <dgm:pt modelId="{B0A8470E-9C12-4DA0-B552-C96121FC0DE8}" type="pres">
      <dgm:prSet presAssocID="{0A991CFB-08DF-4AB3-8B34-5E8ED86C2243}" presName="aSpace" presStyleCnt="0"/>
      <dgm:spPr/>
    </dgm:pt>
    <dgm:pt modelId="{F2C7CB48-74FB-4F9C-928A-8411A0F94F47}" type="pres">
      <dgm:prSet presAssocID="{37703B8D-641B-431C-AC4C-80AFAEDE1B08}" presName="compNode" presStyleCnt="0"/>
      <dgm:spPr/>
    </dgm:pt>
    <dgm:pt modelId="{45FAF034-0799-45F7-9CB8-EC14B8821607}" type="pres">
      <dgm:prSet presAssocID="{37703B8D-641B-431C-AC4C-80AFAEDE1B08}" presName="noGeometry" presStyleCnt="0"/>
      <dgm:spPr/>
    </dgm:pt>
    <dgm:pt modelId="{D6ABFA2E-9887-43D9-A0BB-4805B7F5DC16}" type="pres">
      <dgm:prSet presAssocID="{37703B8D-641B-431C-AC4C-80AFAEDE1B08}" presName="childTextVisible" presStyleLbl="bgAccFollowNode1" presStyleIdx="1" presStyleCnt="3" custScaleX="142475">
        <dgm:presLayoutVars>
          <dgm:bulletEnabled val="1"/>
        </dgm:presLayoutVars>
      </dgm:prSet>
      <dgm:spPr/>
    </dgm:pt>
    <dgm:pt modelId="{1EA401C5-8C8E-4064-956B-A9F1A95E5287}" type="pres">
      <dgm:prSet presAssocID="{37703B8D-641B-431C-AC4C-80AFAEDE1B08}" presName="childTextHidden" presStyleLbl="bgAccFollowNode1" presStyleIdx="1" presStyleCnt="3"/>
      <dgm:spPr/>
    </dgm:pt>
    <dgm:pt modelId="{4A17EB36-6969-4335-AD71-56F173ADA43E}" type="pres">
      <dgm:prSet presAssocID="{37703B8D-641B-431C-AC4C-80AFAEDE1B08}" presName="parentText" presStyleLbl="node1" presStyleIdx="1" presStyleCnt="3" custLinFactNeighborX="-11231">
        <dgm:presLayoutVars>
          <dgm:chMax val="1"/>
          <dgm:bulletEnabled val="1"/>
        </dgm:presLayoutVars>
      </dgm:prSet>
      <dgm:spPr/>
    </dgm:pt>
    <dgm:pt modelId="{8A9702E6-F6F6-43F5-891F-9BF80F5E6B41}" type="pres">
      <dgm:prSet presAssocID="{37703B8D-641B-431C-AC4C-80AFAEDE1B08}" presName="aSpace" presStyleCnt="0"/>
      <dgm:spPr/>
    </dgm:pt>
    <dgm:pt modelId="{6CF6D4E3-D747-43A6-AC4F-D65660B0FE26}" type="pres">
      <dgm:prSet presAssocID="{2B3400A4-2A65-4A8D-ABD7-46E40715A03B}" presName="compNode" presStyleCnt="0"/>
      <dgm:spPr/>
    </dgm:pt>
    <dgm:pt modelId="{C8D3EBF2-9095-42BE-B67C-A3C8271023F6}" type="pres">
      <dgm:prSet presAssocID="{2B3400A4-2A65-4A8D-ABD7-46E40715A03B}" presName="noGeometry" presStyleCnt="0"/>
      <dgm:spPr/>
    </dgm:pt>
    <dgm:pt modelId="{80CEC703-EAEE-4653-BA80-DE39DCBB3CC5}" type="pres">
      <dgm:prSet presAssocID="{2B3400A4-2A65-4A8D-ABD7-46E40715A03B}" presName="childTextVisible" presStyleLbl="bgAccFollowNode1" presStyleIdx="2" presStyleCnt="3" custLinFactNeighborX="35862" custLinFactNeighborY="1709">
        <dgm:presLayoutVars>
          <dgm:bulletEnabled val="1"/>
        </dgm:presLayoutVars>
      </dgm:prSet>
      <dgm:spPr/>
    </dgm:pt>
    <dgm:pt modelId="{9730DEEA-839D-4608-AEF9-0B568F5A13A5}" type="pres">
      <dgm:prSet presAssocID="{2B3400A4-2A65-4A8D-ABD7-46E40715A03B}" presName="childTextHidden" presStyleLbl="bgAccFollowNode1" presStyleIdx="2" presStyleCnt="3"/>
      <dgm:spPr/>
    </dgm:pt>
    <dgm:pt modelId="{61A1BAD0-F367-4439-A0EB-E76F8EEE49CC}" type="pres">
      <dgm:prSet presAssocID="{2B3400A4-2A65-4A8D-ABD7-46E40715A03B}" presName="parentText" presStyleLbl="node1" presStyleIdx="2" presStyleCnt="3" custLinFactNeighborX="71723" custLinFactNeighborY="2988">
        <dgm:presLayoutVars>
          <dgm:chMax val="1"/>
          <dgm:bulletEnabled val="1"/>
        </dgm:presLayoutVars>
      </dgm:prSet>
      <dgm:spPr/>
    </dgm:pt>
  </dgm:ptLst>
  <dgm:cxnLst>
    <dgm:cxn modelId="{CE88A504-8EBC-4A70-A5B9-22EDE85B2C59}" srcId="{DEFE5D4E-6B4C-4D28-808C-FC110691AF0A}" destId="{2B3400A4-2A65-4A8D-ABD7-46E40715A03B}" srcOrd="2" destOrd="0" parTransId="{0948CCCD-FF19-4556-8553-D0FBFC43AE37}" sibTransId="{13DD5E7A-57C0-4697-9289-6BF9D6A6A342}"/>
    <dgm:cxn modelId="{D8C5FB14-1182-4546-8D72-7CB6B6EBD43B}" type="presOf" srcId="{F7261DF2-C3A6-4762-B449-D4215AAF9FE1}" destId="{D6ABFA2E-9887-43D9-A0BB-4805B7F5DC16}" srcOrd="0" destOrd="0" presId="urn:microsoft.com/office/officeart/2005/8/layout/hProcess6"/>
    <dgm:cxn modelId="{8B92D715-8BA0-4A49-9B0B-05FF21594CB8}" type="presOf" srcId="{DEFE5D4E-6B4C-4D28-808C-FC110691AF0A}" destId="{76631DF2-AD61-4ED6-818F-6620BF239A60}" srcOrd="0" destOrd="0" presId="urn:microsoft.com/office/officeart/2005/8/layout/hProcess6"/>
    <dgm:cxn modelId="{D9295628-5D22-4FB1-9909-577F500D85FD}" srcId="{37703B8D-641B-431C-AC4C-80AFAEDE1B08}" destId="{F7261DF2-C3A6-4762-B449-D4215AAF9FE1}" srcOrd="0" destOrd="0" parTransId="{7A49345E-EC41-4E63-B8B6-66D2654F3F78}" sibTransId="{05A64787-57B6-479B-8136-06BE3440A2B0}"/>
    <dgm:cxn modelId="{7C6BBA5F-03F0-4B94-8114-DBE31028F708}" type="presOf" srcId="{91389BE3-7DE7-44B2-B426-15DB9D0603E6}" destId="{C2E350EC-4977-4B85-B054-934593A33902}" srcOrd="0" destOrd="0" presId="urn:microsoft.com/office/officeart/2005/8/layout/hProcess6"/>
    <dgm:cxn modelId="{2653D862-FC11-4227-9486-836944AFE5E0}" type="presOf" srcId="{F4FD9B24-D9A8-4947-B99E-5EFF9A07DBE4}" destId="{9730DEEA-839D-4608-AEF9-0B568F5A13A5}" srcOrd="1" destOrd="0" presId="urn:microsoft.com/office/officeart/2005/8/layout/hProcess6"/>
    <dgm:cxn modelId="{D257AC6B-7E10-4A16-8778-57C9462BA34F}" srcId="{2B3400A4-2A65-4A8D-ABD7-46E40715A03B}" destId="{F4FD9B24-D9A8-4947-B99E-5EFF9A07DBE4}" srcOrd="0" destOrd="0" parTransId="{40BF97CE-2618-4B28-82E2-9645AE9A408A}" sibTransId="{D807236D-3375-44D8-A6FA-AAE2F73F8343}"/>
    <dgm:cxn modelId="{8880C954-1C9E-4753-BEF5-E855FA71B80F}" srcId="{DEFE5D4E-6B4C-4D28-808C-FC110691AF0A}" destId="{0A991CFB-08DF-4AB3-8B34-5E8ED86C2243}" srcOrd="0" destOrd="0" parTransId="{CCD67DA0-F924-4AE3-B869-5E2568E60588}" sibTransId="{70E51A3C-E570-4EE4-AD99-7963BD466CAF}"/>
    <dgm:cxn modelId="{49AE9D8C-844D-4FF3-937A-382722F1CE64}" type="presOf" srcId="{2B3400A4-2A65-4A8D-ABD7-46E40715A03B}" destId="{61A1BAD0-F367-4439-A0EB-E76F8EEE49CC}" srcOrd="0" destOrd="0" presId="urn:microsoft.com/office/officeart/2005/8/layout/hProcess6"/>
    <dgm:cxn modelId="{1F0B0599-490E-41F1-9760-2439BA659461}" srcId="{DEFE5D4E-6B4C-4D28-808C-FC110691AF0A}" destId="{37703B8D-641B-431C-AC4C-80AFAEDE1B08}" srcOrd="1" destOrd="0" parTransId="{A65BFC25-5440-4970-8A00-BCF7016E86D6}" sibTransId="{93056C84-C737-4EBC-9367-3E7DBC7DEEB9}"/>
    <dgm:cxn modelId="{FB5132A1-1C36-4D55-A152-1E9FA21C4DFD}" srcId="{0A991CFB-08DF-4AB3-8B34-5E8ED86C2243}" destId="{91389BE3-7DE7-44B2-B426-15DB9D0603E6}" srcOrd="0" destOrd="0" parTransId="{43F9AF80-B297-40F0-9AE3-23765EC87F0F}" sibTransId="{3A58893F-5A40-4E84-BD65-5CC4E9E13319}"/>
    <dgm:cxn modelId="{6BC297A1-336A-4DB6-A0A0-BBA9929219AD}" type="presOf" srcId="{37703B8D-641B-431C-AC4C-80AFAEDE1B08}" destId="{4A17EB36-6969-4335-AD71-56F173ADA43E}" srcOrd="0" destOrd="0" presId="urn:microsoft.com/office/officeart/2005/8/layout/hProcess6"/>
    <dgm:cxn modelId="{8DAD0AA2-ADC5-434E-B081-56F3226E7AD2}" type="presOf" srcId="{F7261DF2-C3A6-4762-B449-D4215AAF9FE1}" destId="{1EA401C5-8C8E-4064-956B-A9F1A95E5287}" srcOrd="1" destOrd="0" presId="urn:microsoft.com/office/officeart/2005/8/layout/hProcess6"/>
    <dgm:cxn modelId="{EBA117AC-DF2C-412A-9B54-A2882893EFC0}" type="presOf" srcId="{0A991CFB-08DF-4AB3-8B34-5E8ED86C2243}" destId="{A97233A5-198C-4767-84D4-A66FBD220CC7}" srcOrd="0" destOrd="0" presId="urn:microsoft.com/office/officeart/2005/8/layout/hProcess6"/>
    <dgm:cxn modelId="{74B028F7-8D2C-4CCD-BD99-47792B92B11D}" type="presOf" srcId="{91389BE3-7DE7-44B2-B426-15DB9D0603E6}" destId="{0796C725-5799-44F5-8818-E7F6D448983B}" srcOrd="1" destOrd="0" presId="urn:microsoft.com/office/officeart/2005/8/layout/hProcess6"/>
    <dgm:cxn modelId="{FF6A51FB-3D09-4AE0-A591-B3753017067F}" type="presOf" srcId="{F4FD9B24-D9A8-4947-B99E-5EFF9A07DBE4}" destId="{80CEC703-EAEE-4653-BA80-DE39DCBB3CC5}" srcOrd="0" destOrd="0" presId="urn:microsoft.com/office/officeart/2005/8/layout/hProcess6"/>
    <dgm:cxn modelId="{DB671331-B4F9-44BB-9E35-EAB31A77DE64}" type="presParOf" srcId="{76631DF2-AD61-4ED6-818F-6620BF239A60}" destId="{99295305-E6B1-4BAC-876C-800A608B687E}" srcOrd="0" destOrd="0" presId="urn:microsoft.com/office/officeart/2005/8/layout/hProcess6"/>
    <dgm:cxn modelId="{C03158CC-8777-4CF1-822F-D87B29FF58D9}" type="presParOf" srcId="{99295305-E6B1-4BAC-876C-800A608B687E}" destId="{2C83F551-EDB8-4350-B64E-85B9288B0F41}" srcOrd="0" destOrd="0" presId="urn:microsoft.com/office/officeart/2005/8/layout/hProcess6"/>
    <dgm:cxn modelId="{3E44624F-5EFA-42BD-90F8-8AF94A8DF1FC}" type="presParOf" srcId="{99295305-E6B1-4BAC-876C-800A608B687E}" destId="{C2E350EC-4977-4B85-B054-934593A33902}" srcOrd="1" destOrd="0" presId="urn:microsoft.com/office/officeart/2005/8/layout/hProcess6"/>
    <dgm:cxn modelId="{AF8D6BA6-0421-47C4-AEA2-9CFFC5305E0F}" type="presParOf" srcId="{99295305-E6B1-4BAC-876C-800A608B687E}" destId="{0796C725-5799-44F5-8818-E7F6D448983B}" srcOrd="2" destOrd="0" presId="urn:microsoft.com/office/officeart/2005/8/layout/hProcess6"/>
    <dgm:cxn modelId="{F0F92BE5-B3E9-49EB-A66A-2A98BC9D7F5A}" type="presParOf" srcId="{99295305-E6B1-4BAC-876C-800A608B687E}" destId="{A97233A5-198C-4767-84D4-A66FBD220CC7}" srcOrd="3" destOrd="0" presId="urn:microsoft.com/office/officeart/2005/8/layout/hProcess6"/>
    <dgm:cxn modelId="{93B1D3FA-19AC-4149-8016-1F6130F94BC2}" type="presParOf" srcId="{76631DF2-AD61-4ED6-818F-6620BF239A60}" destId="{B0A8470E-9C12-4DA0-B552-C96121FC0DE8}" srcOrd="1" destOrd="0" presId="urn:microsoft.com/office/officeart/2005/8/layout/hProcess6"/>
    <dgm:cxn modelId="{3AE9EE96-69D6-497D-B6C6-94DA23D81554}" type="presParOf" srcId="{76631DF2-AD61-4ED6-818F-6620BF239A60}" destId="{F2C7CB48-74FB-4F9C-928A-8411A0F94F47}" srcOrd="2" destOrd="0" presId="urn:microsoft.com/office/officeart/2005/8/layout/hProcess6"/>
    <dgm:cxn modelId="{59FEFF6E-DD2C-48D6-B9F8-20F23D1BB591}" type="presParOf" srcId="{F2C7CB48-74FB-4F9C-928A-8411A0F94F47}" destId="{45FAF034-0799-45F7-9CB8-EC14B8821607}" srcOrd="0" destOrd="0" presId="urn:microsoft.com/office/officeart/2005/8/layout/hProcess6"/>
    <dgm:cxn modelId="{07EA632B-B42F-46D1-8424-C3EA18AC39D2}" type="presParOf" srcId="{F2C7CB48-74FB-4F9C-928A-8411A0F94F47}" destId="{D6ABFA2E-9887-43D9-A0BB-4805B7F5DC16}" srcOrd="1" destOrd="0" presId="urn:microsoft.com/office/officeart/2005/8/layout/hProcess6"/>
    <dgm:cxn modelId="{6AC277B8-C34D-404D-997C-C720D66BE3E2}" type="presParOf" srcId="{F2C7CB48-74FB-4F9C-928A-8411A0F94F47}" destId="{1EA401C5-8C8E-4064-956B-A9F1A95E5287}" srcOrd="2" destOrd="0" presId="urn:microsoft.com/office/officeart/2005/8/layout/hProcess6"/>
    <dgm:cxn modelId="{147F0041-875E-469D-9D40-FB4FF7CEE1F9}" type="presParOf" srcId="{F2C7CB48-74FB-4F9C-928A-8411A0F94F47}" destId="{4A17EB36-6969-4335-AD71-56F173ADA43E}" srcOrd="3" destOrd="0" presId="urn:microsoft.com/office/officeart/2005/8/layout/hProcess6"/>
    <dgm:cxn modelId="{BC54A65E-9535-4CD2-B49C-EC6F707250BC}" type="presParOf" srcId="{76631DF2-AD61-4ED6-818F-6620BF239A60}" destId="{8A9702E6-F6F6-43F5-891F-9BF80F5E6B41}" srcOrd="3" destOrd="0" presId="urn:microsoft.com/office/officeart/2005/8/layout/hProcess6"/>
    <dgm:cxn modelId="{D3AA89CE-0123-49E0-AD01-6BF11956B9D0}" type="presParOf" srcId="{76631DF2-AD61-4ED6-818F-6620BF239A60}" destId="{6CF6D4E3-D747-43A6-AC4F-D65660B0FE26}" srcOrd="4" destOrd="0" presId="urn:microsoft.com/office/officeart/2005/8/layout/hProcess6"/>
    <dgm:cxn modelId="{D5367448-D935-43FE-AA41-EDDE58EDA581}" type="presParOf" srcId="{6CF6D4E3-D747-43A6-AC4F-D65660B0FE26}" destId="{C8D3EBF2-9095-42BE-B67C-A3C8271023F6}" srcOrd="0" destOrd="0" presId="urn:microsoft.com/office/officeart/2005/8/layout/hProcess6"/>
    <dgm:cxn modelId="{32BDD72B-080A-4DE1-B060-597582896E36}" type="presParOf" srcId="{6CF6D4E3-D747-43A6-AC4F-D65660B0FE26}" destId="{80CEC703-EAEE-4653-BA80-DE39DCBB3CC5}" srcOrd="1" destOrd="0" presId="urn:microsoft.com/office/officeart/2005/8/layout/hProcess6"/>
    <dgm:cxn modelId="{D987744A-A283-4A15-9EE2-A6AA9FB9AFDD}" type="presParOf" srcId="{6CF6D4E3-D747-43A6-AC4F-D65660B0FE26}" destId="{9730DEEA-839D-4608-AEF9-0B568F5A13A5}" srcOrd="2" destOrd="0" presId="urn:microsoft.com/office/officeart/2005/8/layout/hProcess6"/>
    <dgm:cxn modelId="{C002340D-8558-4CE7-96EB-D824E1CA797F}" type="presParOf" srcId="{6CF6D4E3-D747-43A6-AC4F-D65660B0FE26}" destId="{61A1BAD0-F367-4439-A0EB-E76F8EEE49CC}" srcOrd="3" destOrd="0" presId="urn:microsoft.com/office/officeart/2005/8/layout/hProcess6"/>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E350EC-4977-4B85-B054-934593A33902}">
      <dsp:nvSpPr>
        <dsp:cNvPr id="0" name=""/>
        <dsp:cNvSpPr/>
      </dsp:nvSpPr>
      <dsp:spPr>
        <a:xfrm>
          <a:off x="561983" y="0"/>
          <a:ext cx="2035348" cy="1779151"/>
        </a:xfrm>
        <a:prstGeom prst="rightArrow">
          <a:avLst>
            <a:gd name="adj1" fmla="val 70000"/>
            <a:gd name="adj2" fmla="val 50000"/>
          </a:avLst>
        </a:prstGeom>
        <a:solidFill>
          <a:srgbClr val="CC66FF">
            <a:alpha val="89804"/>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8890" rIns="1778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Twinkl" pitchFamily="2" charset="0"/>
            </a:rPr>
            <a:t>Sunday is a special day for the Church to celebrate.</a:t>
          </a:r>
        </a:p>
      </dsp:txBody>
      <dsp:txXfrm>
        <a:off x="1070820" y="266873"/>
        <a:ext cx="992232" cy="1245405"/>
      </dsp:txXfrm>
    </dsp:sp>
    <dsp:sp modelId="{A97233A5-198C-4767-84D4-A66FBD220CC7}">
      <dsp:nvSpPr>
        <dsp:cNvPr id="0" name=""/>
        <dsp:cNvSpPr/>
      </dsp:nvSpPr>
      <dsp:spPr>
        <a:xfrm>
          <a:off x="53146" y="380738"/>
          <a:ext cx="1017674" cy="1017674"/>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Twinkl" pitchFamily="2" charset="0"/>
            </a:rPr>
            <a:t>Remember in Reception, we learned:</a:t>
          </a:r>
        </a:p>
      </dsp:txBody>
      <dsp:txXfrm>
        <a:off x="202181" y="529773"/>
        <a:ext cx="719604" cy="719604"/>
      </dsp:txXfrm>
    </dsp:sp>
    <dsp:sp modelId="{D6ABFA2E-9887-43D9-A0BB-4805B7F5DC16}">
      <dsp:nvSpPr>
        <dsp:cNvPr id="0" name=""/>
        <dsp:cNvSpPr/>
      </dsp:nvSpPr>
      <dsp:spPr>
        <a:xfrm>
          <a:off x="3477223" y="0"/>
          <a:ext cx="2899863" cy="1779151"/>
        </a:xfrm>
        <a:prstGeom prst="rightArrow">
          <a:avLst>
            <a:gd name="adj1" fmla="val 70000"/>
            <a:gd name="adj2" fmla="val 50000"/>
          </a:avLst>
        </a:prstGeom>
        <a:solidFill>
          <a:srgbClr val="CC66FF">
            <a:alpha val="90000"/>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0" tIns="12700" rIns="25400" bIns="12700" numCol="1" spcCol="1270" anchor="ctr" anchorCtr="0">
          <a:noAutofit/>
        </a:bodyPr>
        <a:lstStyle/>
        <a:p>
          <a:pPr marL="0" lvl="0" indent="0" algn="ctr" defTabSz="889000">
            <a:lnSpc>
              <a:spcPct val="90000"/>
            </a:lnSpc>
            <a:spcBef>
              <a:spcPct val="0"/>
            </a:spcBef>
            <a:spcAft>
              <a:spcPct val="35000"/>
            </a:spcAft>
            <a:buNone/>
          </a:pPr>
          <a:r>
            <a:rPr lang="en-GB" sz="2000" b="1" kern="1200">
              <a:latin typeface="Twinkl" pitchFamily="2" charset="0"/>
            </a:rPr>
            <a:t> To the Ends of the Earth</a:t>
          </a:r>
          <a:endParaRPr lang="en-GB" sz="2000" kern="1200">
            <a:latin typeface="Twinkl" pitchFamily="2" charset="0"/>
          </a:endParaRPr>
        </a:p>
      </dsp:txBody>
      <dsp:txXfrm>
        <a:off x="4202189" y="266873"/>
        <a:ext cx="1552194" cy="1245405"/>
      </dsp:txXfrm>
    </dsp:sp>
    <dsp:sp modelId="{4A17EB36-6969-4335-AD71-56F173ADA43E}">
      <dsp:nvSpPr>
        <dsp:cNvPr id="0" name=""/>
        <dsp:cNvSpPr/>
      </dsp:nvSpPr>
      <dsp:spPr>
        <a:xfrm>
          <a:off x="3286348" y="380738"/>
          <a:ext cx="1017674" cy="1017674"/>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latin typeface="Twinkl" pitchFamily="2" charset="0"/>
            </a:rPr>
            <a:t>Year 1</a:t>
          </a:r>
        </a:p>
      </dsp:txBody>
      <dsp:txXfrm>
        <a:off x="3435383" y="529773"/>
        <a:ext cx="719604" cy="719604"/>
      </dsp:txXfrm>
    </dsp:sp>
    <dsp:sp modelId="{80CEC703-EAEE-4653-BA80-DE39DCBB3CC5}">
      <dsp:nvSpPr>
        <dsp:cNvPr id="0" name=""/>
        <dsp:cNvSpPr/>
      </dsp:nvSpPr>
      <dsp:spPr>
        <a:xfrm>
          <a:off x="7742381" y="0"/>
          <a:ext cx="2035348" cy="1779151"/>
        </a:xfrm>
        <a:prstGeom prst="rightArrow">
          <a:avLst>
            <a:gd name="adj1" fmla="val 70000"/>
            <a:gd name="adj2" fmla="val 50000"/>
          </a:avLst>
        </a:prstGeom>
        <a:solidFill>
          <a:srgbClr val="CC66FF">
            <a:alpha val="90000"/>
          </a:srgb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640" tIns="10160" rIns="20320" bIns="10160" numCol="1" spcCol="1270" anchor="ctr" anchorCtr="0">
          <a:noAutofit/>
        </a:bodyPr>
        <a:lstStyle/>
        <a:p>
          <a:pPr marL="0" lvl="0" indent="0" algn="ctr" defTabSz="711200">
            <a:lnSpc>
              <a:spcPct val="90000"/>
            </a:lnSpc>
            <a:spcBef>
              <a:spcPct val="0"/>
            </a:spcBef>
            <a:spcAft>
              <a:spcPct val="35000"/>
            </a:spcAft>
            <a:buNone/>
          </a:pPr>
          <a:r>
            <a:rPr lang="en-GB" sz="1600" kern="1200">
              <a:latin typeface="Twinkl" panose="02000000000000000000" pitchFamily="2" charset="0"/>
            </a:rPr>
            <a:t>How people are changed by the Holy Spirit.</a:t>
          </a:r>
        </a:p>
      </dsp:txBody>
      <dsp:txXfrm>
        <a:off x="8251218" y="266873"/>
        <a:ext cx="992232" cy="1245405"/>
      </dsp:txXfrm>
    </dsp:sp>
    <dsp:sp modelId="{61A1BAD0-F367-4439-A0EB-E76F8EEE49CC}">
      <dsp:nvSpPr>
        <dsp:cNvPr id="0" name=""/>
        <dsp:cNvSpPr/>
      </dsp:nvSpPr>
      <dsp:spPr>
        <a:xfrm>
          <a:off x="7256428" y="411146"/>
          <a:ext cx="1017674" cy="1017674"/>
        </a:xfrm>
        <a:prstGeom prst="ellips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Twinkl" pitchFamily="2" charset="0"/>
            </a:rPr>
            <a:t>Later, in Year 2, you will learn:</a:t>
          </a:r>
        </a:p>
      </dsp:txBody>
      <dsp:txXfrm>
        <a:off x="7405463" y="560181"/>
        <a:ext cx="719604" cy="71960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Foster</dc:creator>
  <cp:keywords/>
  <dc:description/>
  <cp:lastModifiedBy>Hannah Starkie</cp:lastModifiedBy>
  <cp:revision>2</cp:revision>
  <cp:lastPrinted>2023-09-04T08:58:00Z</cp:lastPrinted>
  <dcterms:created xsi:type="dcterms:W3CDTF">2024-01-29T11:31:00Z</dcterms:created>
  <dcterms:modified xsi:type="dcterms:W3CDTF">2024-01-29T11:31:00Z</dcterms:modified>
</cp:coreProperties>
</file>