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  <w:gridCol w:w="1822"/>
      </w:tblGrid>
      <w:tr w:rsidR="00541A7F" w14:paraId="20AB24D3" w14:textId="77777777" w:rsidTr="00E303BB">
        <w:trPr>
          <w:trHeight w:val="1839"/>
        </w:trPr>
        <w:tc>
          <w:tcPr>
            <w:tcW w:w="8951" w:type="dxa"/>
            <w:shd w:val="clear" w:color="auto" w:fill="9BBB59" w:themeFill="accent3"/>
          </w:tcPr>
          <w:p w14:paraId="4874120E" w14:textId="77777777" w:rsidR="00BF4F7C" w:rsidRPr="005957B0" w:rsidRDefault="00BF4F7C" w:rsidP="00A3248F">
            <w:pPr>
              <w:pStyle w:val="TableParagraph"/>
              <w:spacing w:before="120" w:line="500" w:lineRule="exact"/>
              <w:ind w:left="697" w:right="680"/>
              <w:jc w:val="center"/>
              <w:rPr>
                <w:rFonts w:ascii="Bahnschrift" w:hAnsi="Bahnschrift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957B0">
              <w:rPr>
                <w:rFonts w:ascii="Bahnschrift" w:hAnsi="Bahnschrift"/>
                <w:color w:val="FFFFFF"/>
                <w:sz w:val="44"/>
                <w:szCs w:val="44"/>
              </w:rPr>
              <w:t xml:space="preserve">Design </w:t>
            </w:r>
            <w:r w:rsidR="005343A1" w:rsidRPr="005957B0">
              <w:rPr>
                <w:rFonts w:ascii="Bahnschrift" w:hAnsi="Bahnschrift"/>
                <w:color w:val="FFFFFF"/>
                <w:sz w:val="44"/>
                <w:szCs w:val="44"/>
              </w:rPr>
              <w:t xml:space="preserve">and Technology </w:t>
            </w:r>
            <w:r w:rsidRPr="005957B0">
              <w:rPr>
                <w:rFonts w:ascii="Bahnschrift" w:hAnsi="Bahnschrift"/>
                <w:color w:val="FFFFFF"/>
                <w:sz w:val="44"/>
                <w:szCs w:val="44"/>
              </w:rPr>
              <w:t>I</w:t>
            </w:r>
            <w:r w:rsidR="00E07F08" w:rsidRPr="005957B0">
              <w:rPr>
                <w:rFonts w:ascii="Bahnschrift" w:hAnsi="Bahnschrift"/>
                <w:color w:val="FFFFFF"/>
                <w:sz w:val="44"/>
                <w:szCs w:val="44"/>
              </w:rPr>
              <w:t xml:space="preserve">ntention </w:t>
            </w:r>
          </w:p>
          <w:p w14:paraId="27E5768F" w14:textId="77777777" w:rsidR="00541A7F" w:rsidRPr="005957B0" w:rsidRDefault="00E07F08" w:rsidP="00A3248F">
            <w:pPr>
              <w:pStyle w:val="TableParagraph"/>
              <w:spacing w:line="500" w:lineRule="exact"/>
              <w:ind w:left="697" w:right="680"/>
              <w:jc w:val="center"/>
              <w:rPr>
                <w:rFonts w:ascii="Bahnschrift" w:hAnsi="Bahnschrift"/>
                <w:color w:val="FFFFFF"/>
                <w:sz w:val="44"/>
                <w:szCs w:val="44"/>
              </w:rPr>
            </w:pPr>
            <w:r w:rsidRPr="005957B0">
              <w:rPr>
                <w:rFonts w:ascii="Bahnschrift" w:hAnsi="Bahnschrift"/>
                <w:color w:val="FFFFFF"/>
                <w:sz w:val="44"/>
                <w:szCs w:val="44"/>
              </w:rPr>
              <w:t>at St Ignatius</w:t>
            </w:r>
          </w:p>
          <w:p w14:paraId="29020CC4" w14:textId="77777777" w:rsidR="0094542E" w:rsidRDefault="0094542E" w:rsidP="0094542E">
            <w:pPr>
              <w:pStyle w:val="TableParagraph"/>
              <w:ind w:left="697" w:right="680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“Anyone who has never made a mistake has never tried </w:t>
            </w:r>
          </w:p>
          <w:p w14:paraId="4EB07340" w14:textId="77777777" w:rsidR="00541A7F" w:rsidRPr="00A3248F" w:rsidRDefault="0094542E" w:rsidP="0094542E">
            <w:pPr>
              <w:pStyle w:val="TableParagraph"/>
              <w:ind w:left="697" w:right="680"/>
              <w:jc w:val="center"/>
              <w:rPr>
                <w:rFonts w:ascii="Segoe Print" w:hAnsi="Segoe Print"/>
              </w:rPr>
            </w:pPr>
            <w:proofErr w:type="gramStart"/>
            <w:r>
              <w:rPr>
                <w:rFonts w:ascii="Segoe Print" w:hAnsi="Segoe Print"/>
              </w:rPr>
              <w:t>anything</w:t>
            </w:r>
            <w:proofErr w:type="gramEnd"/>
            <w:r>
              <w:rPr>
                <w:rFonts w:ascii="Segoe Print" w:hAnsi="Segoe Print"/>
              </w:rPr>
              <w:t xml:space="preserve"> new.” – Albert Einstein</w:t>
            </w:r>
          </w:p>
        </w:tc>
        <w:tc>
          <w:tcPr>
            <w:tcW w:w="1822" w:type="dxa"/>
          </w:tcPr>
          <w:p w14:paraId="624232FE" w14:textId="77777777" w:rsidR="00541A7F" w:rsidRDefault="003E1E40" w:rsidP="007D0FC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6A9C4815" wp14:editId="08864B40">
                  <wp:extent cx="1125938" cy="133582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37" cy="134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A7F" w:rsidRPr="009C4890" w14:paraId="585007EF" w14:textId="77777777" w:rsidTr="00690444">
        <w:trPr>
          <w:trHeight w:val="1556"/>
        </w:trPr>
        <w:tc>
          <w:tcPr>
            <w:tcW w:w="10773" w:type="dxa"/>
            <w:gridSpan w:val="2"/>
          </w:tcPr>
          <w:p w14:paraId="60B0715E" w14:textId="77777777" w:rsidR="00690444" w:rsidRPr="00690444" w:rsidRDefault="00690444" w:rsidP="00690444">
            <w:pPr>
              <w:pStyle w:val="TableParagraph"/>
              <w:spacing w:line="243" w:lineRule="exact"/>
              <w:ind w:left="113" w:right="142"/>
              <w:jc w:val="both"/>
              <w:rPr>
                <w:rFonts w:ascii="Century Gothic" w:hAnsi="Century Gothic"/>
                <w:sz w:val="6"/>
                <w:szCs w:val="6"/>
              </w:rPr>
            </w:pPr>
          </w:p>
          <w:p w14:paraId="6BF9FE42" w14:textId="77777777" w:rsidR="0003421F" w:rsidRPr="0003421F" w:rsidRDefault="00153EBF" w:rsidP="00690444">
            <w:pPr>
              <w:pStyle w:val="TableParagraph"/>
              <w:spacing w:line="243" w:lineRule="exact"/>
              <w:ind w:left="113" w:right="14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421F">
              <w:rPr>
                <w:rFonts w:ascii="Century Gothic" w:hAnsi="Century Gothic"/>
                <w:sz w:val="20"/>
                <w:szCs w:val="20"/>
              </w:rPr>
              <w:t>‘</w:t>
            </w:r>
            <w:r w:rsidR="0003421F" w:rsidRPr="0003421F">
              <w:rPr>
                <w:rFonts w:ascii="Century Gothic" w:hAnsi="Century Gothic"/>
                <w:sz w:val="20"/>
                <w:szCs w:val="20"/>
              </w:rPr>
              <w:t>Design and technology is an inspiring, rigorous and practical subject. Using creativity and imagination, pupils design and make products that solve real and relevant problems within a variety of contexts, considering their own and others’ needs, wants and values.</w:t>
            </w:r>
            <w:r w:rsidR="0003421F">
              <w:t xml:space="preserve">  </w:t>
            </w:r>
            <w:r w:rsidR="0003421F" w:rsidRPr="0003421F">
              <w:rPr>
                <w:rFonts w:ascii="Century Gothic" w:hAnsi="Century Gothic"/>
                <w:sz w:val="20"/>
                <w:szCs w:val="20"/>
              </w:rPr>
              <w:t>High-quality design and technology education makes an essential contribution to the creativity, culture, wealth and well-being of the nation.’</w:t>
            </w:r>
          </w:p>
          <w:p w14:paraId="709C2561" w14:textId="77777777" w:rsidR="004B3AE3" w:rsidRPr="00A3248F" w:rsidRDefault="00CE78CB" w:rsidP="00690444">
            <w:pPr>
              <w:pStyle w:val="TableParagraph"/>
              <w:spacing w:line="243" w:lineRule="exact"/>
              <w:ind w:left="113" w:right="142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4B3AE3" w:rsidRPr="00A3248F">
              <w:rPr>
                <w:rFonts w:ascii="Century Gothic" w:hAnsi="Century Gothic"/>
                <w:sz w:val="20"/>
                <w:szCs w:val="20"/>
              </w:rPr>
              <w:t xml:space="preserve">National curriculum </w:t>
            </w:r>
            <w:proofErr w:type="spellStart"/>
            <w:r w:rsidR="004B3AE3" w:rsidRPr="00A3248F">
              <w:rPr>
                <w:rFonts w:ascii="Century Gothic" w:hAnsi="Century Gothic"/>
                <w:sz w:val="20"/>
                <w:szCs w:val="20"/>
              </w:rPr>
              <w:t>programmes</w:t>
            </w:r>
            <w:proofErr w:type="spellEnd"/>
            <w:r w:rsidR="004B3AE3" w:rsidRPr="00A3248F">
              <w:rPr>
                <w:rFonts w:ascii="Century Gothic" w:hAnsi="Century Gothic"/>
                <w:sz w:val="20"/>
                <w:szCs w:val="20"/>
              </w:rPr>
              <w:t xml:space="preserve"> of study for </w:t>
            </w:r>
            <w:r>
              <w:rPr>
                <w:rFonts w:ascii="Century Gothic" w:hAnsi="Century Gothic"/>
                <w:sz w:val="20"/>
                <w:szCs w:val="20"/>
              </w:rPr>
              <w:t>design</w:t>
            </w:r>
            <w:r w:rsidR="0003421F">
              <w:rPr>
                <w:rFonts w:ascii="Century Gothic" w:hAnsi="Century Gothic"/>
                <w:sz w:val="20"/>
                <w:szCs w:val="20"/>
              </w:rPr>
              <w:t xml:space="preserve"> and technology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15300BC" w14:textId="77777777" w:rsidR="004B3AE3" w:rsidRPr="00690444" w:rsidRDefault="004B3AE3" w:rsidP="004B3AE3">
            <w:pPr>
              <w:pStyle w:val="TableParagraph"/>
              <w:spacing w:line="243" w:lineRule="exact"/>
              <w:rPr>
                <w:rFonts w:ascii="Century Gothic" w:hAnsi="Century Gothic" w:cstheme="minorHAnsi"/>
                <w:i/>
                <w:sz w:val="10"/>
                <w:szCs w:val="10"/>
              </w:rPr>
            </w:pPr>
          </w:p>
        </w:tc>
      </w:tr>
      <w:tr w:rsidR="007D0FC4" w:rsidRPr="009C4890" w14:paraId="15AF6363" w14:textId="77777777" w:rsidTr="00E303BB">
        <w:trPr>
          <w:trHeight w:val="7651"/>
        </w:trPr>
        <w:tc>
          <w:tcPr>
            <w:tcW w:w="10773" w:type="dxa"/>
            <w:gridSpan w:val="2"/>
          </w:tcPr>
          <w:p w14:paraId="114D3B49" w14:textId="77777777" w:rsidR="007D0FC4" w:rsidRPr="00690444" w:rsidRDefault="007D0FC4">
            <w:pPr>
              <w:pStyle w:val="TableParagraph"/>
              <w:ind w:right="620"/>
              <w:rPr>
                <w:rFonts w:ascii="Century Gothic" w:hAnsi="Century Gothic" w:cstheme="minorHAnsi"/>
                <w:b/>
                <w:color w:val="6E2E9F"/>
                <w:sz w:val="10"/>
                <w:szCs w:val="10"/>
              </w:rPr>
            </w:pPr>
          </w:p>
          <w:p w14:paraId="5AE822BB" w14:textId="77777777" w:rsidR="007D0FC4" w:rsidRPr="00F72CED" w:rsidRDefault="007D0FC4" w:rsidP="00E303BB">
            <w:pPr>
              <w:pStyle w:val="TableParagraph"/>
              <w:ind w:right="142"/>
              <w:rPr>
                <w:rFonts w:ascii="Century Gothic" w:hAnsi="Century Gothic" w:cstheme="minorHAnsi"/>
                <w:b/>
                <w:color w:val="6E2E9F"/>
                <w:sz w:val="28"/>
                <w:szCs w:val="28"/>
              </w:rPr>
            </w:pPr>
            <w:r w:rsidRPr="00F72CED">
              <w:rPr>
                <w:rFonts w:ascii="Century Gothic" w:hAnsi="Century Gothic" w:cstheme="minorHAnsi"/>
                <w:b/>
                <w:color w:val="6E2E9F"/>
                <w:sz w:val="28"/>
                <w:szCs w:val="28"/>
              </w:rPr>
              <w:t>Intent</w:t>
            </w:r>
          </w:p>
          <w:p w14:paraId="16893727" w14:textId="77777777" w:rsidR="007D0FC4" w:rsidRPr="009C4890" w:rsidRDefault="007D0FC4" w:rsidP="00E303BB">
            <w:pPr>
              <w:pStyle w:val="TableParagraph"/>
              <w:ind w:right="142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29159721" w14:textId="77777777" w:rsidR="00BB5EFB" w:rsidRDefault="00A3248F" w:rsidP="00BB5EFB">
            <w:pPr>
              <w:pStyle w:val="TableParagraph"/>
              <w:ind w:right="14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C489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At St Ignatius, </w:t>
            </w:r>
            <w:r w:rsidR="00BE2567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we believe that </w:t>
            </w:r>
            <w:r w:rsidR="006B74B7">
              <w:rPr>
                <w:rFonts w:ascii="Century Gothic" w:hAnsi="Century Gothic"/>
                <w:sz w:val="20"/>
                <w:szCs w:val="20"/>
              </w:rPr>
              <w:t>design and t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>echnology is a highly practical and creative subject</w:t>
            </w:r>
            <w:r w:rsidR="00A64371">
              <w:rPr>
                <w:rFonts w:ascii="Century Gothic" w:hAnsi="Century Gothic"/>
                <w:sz w:val="20"/>
                <w:szCs w:val="20"/>
              </w:rPr>
              <w:t xml:space="preserve"> that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 equips </w:t>
            </w:r>
            <w:r w:rsidR="006B74B7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children with a range of </w:t>
            </w:r>
            <w:r w:rsidR="006B74B7">
              <w:rPr>
                <w:rFonts w:ascii="Century Gothic" w:hAnsi="Century Gothic"/>
                <w:sz w:val="20"/>
                <w:szCs w:val="20"/>
              </w:rPr>
              <w:t>important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 life skil</w:t>
            </w:r>
            <w:r w:rsidR="008D5D8E">
              <w:rPr>
                <w:rFonts w:ascii="Century Gothic" w:hAnsi="Century Gothic"/>
                <w:sz w:val="20"/>
                <w:szCs w:val="20"/>
              </w:rPr>
              <w:t>ls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6B74B7">
              <w:rPr>
                <w:rFonts w:ascii="Century Gothic" w:hAnsi="Century Gothic"/>
                <w:sz w:val="20"/>
                <w:szCs w:val="20"/>
              </w:rPr>
              <w:t xml:space="preserve"> Within various contexts the children are encouraged to</w:t>
            </w:r>
            <w:r w:rsidR="005C1E1F">
              <w:rPr>
                <w:rFonts w:ascii="Century Gothic" w:hAnsi="Century Gothic"/>
                <w:sz w:val="20"/>
                <w:szCs w:val="20"/>
              </w:rPr>
              <w:t xml:space="preserve"> solve real-</w:t>
            </w:r>
            <w:r w:rsidR="006B74B7">
              <w:rPr>
                <w:rFonts w:ascii="Century Gothic" w:hAnsi="Century Gothic"/>
                <w:sz w:val="20"/>
                <w:szCs w:val="20"/>
              </w:rPr>
              <w:t>life problems through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D5D8E">
              <w:rPr>
                <w:rFonts w:ascii="Century Gothic" w:hAnsi="Century Gothic"/>
                <w:sz w:val="20"/>
                <w:szCs w:val="20"/>
              </w:rPr>
              <w:t xml:space="preserve">researching, 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>design</w:t>
            </w:r>
            <w:r w:rsidR="006B74B7">
              <w:rPr>
                <w:rFonts w:ascii="Century Gothic" w:hAnsi="Century Gothic"/>
                <w:sz w:val="20"/>
                <w:szCs w:val="20"/>
              </w:rPr>
              <w:t>ing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B74B7">
              <w:rPr>
                <w:rFonts w:ascii="Century Gothic" w:hAnsi="Century Gothic"/>
                <w:sz w:val="20"/>
                <w:szCs w:val="20"/>
              </w:rPr>
              <w:t>making, and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 evaluat</w:t>
            </w:r>
            <w:r w:rsidR="006B74B7">
              <w:rPr>
                <w:rFonts w:ascii="Century Gothic" w:hAnsi="Century Gothic"/>
                <w:sz w:val="20"/>
                <w:szCs w:val="20"/>
              </w:rPr>
              <w:t xml:space="preserve">ing.  </w:t>
            </w:r>
            <w:r w:rsidR="00A00005">
              <w:rPr>
                <w:rFonts w:ascii="Century Gothic" w:hAnsi="Century Gothic"/>
                <w:sz w:val="20"/>
                <w:szCs w:val="20"/>
              </w:rPr>
              <w:t xml:space="preserve">For our school in particular, a real focus is nutrition.  We </w:t>
            </w:r>
            <w:r w:rsidR="00A64371">
              <w:rPr>
                <w:rFonts w:ascii="Century Gothic" w:hAnsi="Century Gothic"/>
                <w:sz w:val="20"/>
                <w:szCs w:val="20"/>
              </w:rPr>
              <w:t xml:space="preserve">understand the need to educate our children in the importance of healthy eating as a route to a healthier lifestyle, and to instill in them a love of food preparation alongside the ability to make healthy snacks and meals. We want to build a steady foundation from which they can grow and develop into healthy young people and adults.  </w:t>
            </w:r>
            <w:r w:rsidR="00C22010">
              <w:rPr>
                <w:rFonts w:ascii="Century Gothic" w:hAnsi="Century Gothic"/>
                <w:sz w:val="20"/>
                <w:szCs w:val="20"/>
              </w:rPr>
              <w:t xml:space="preserve">We believe it is vital to </w:t>
            </w:r>
            <w:r w:rsidR="00BB5EFB">
              <w:rPr>
                <w:rFonts w:ascii="Century Gothic" w:hAnsi="Century Gothic"/>
                <w:sz w:val="20"/>
                <w:szCs w:val="20"/>
              </w:rPr>
              <w:t xml:space="preserve">nurture children’s 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creativity and imagination </w:t>
            </w:r>
            <w:r w:rsidR="008D5D8E">
              <w:rPr>
                <w:rFonts w:ascii="Century Gothic" w:hAnsi="Century Gothic"/>
                <w:sz w:val="20"/>
                <w:szCs w:val="20"/>
              </w:rPr>
              <w:t>in order to allow them to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 re-imagine products considering their own and others’ needs. </w:t>
            </w:r>
            <w:r w:rsidR="008D5D8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Through the evaluation of past and present design </w:t>
            </w:r>
            <w:r w:rsidR="008D5D8E">
              <w:rPr>
                <w:rFonts w:ascii="Century Gothic" w:hAnsi="Century Gothic"/>
                <w:sz w:val="20"/>
                <w:szCs w:val="20"/>
              </w:rPr>
              <w:t xml:space="preserve">and technology, our children </w:t>
            </w:r>
            <w:r w:rsidR="005C1E1F">
              <w:rPr>
                <w:rFonts w:ascii="Century Gothic" w:hAnsi="Century Gothic"/>
                <w:sz w:val="20"/>
                <w:szCs w:val="20"/>
              </w:rPr>
              <w:t>should</w:t>
            </w:r>
            <w:r w:rsidR="008D5D8E">
              <w:rPr>
                <w:rFonts w:ascii="Century Gothic" w:hAnsi="Century Gothic"/>
                <w:sz w:val="20"/>
                <w:szCs w:val="20"/>
              </w:rPr>
              <w:t xml:space="preserve"> understand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 its impact on daily life and how it is h</w:t>
            </w:r>
            <w:r w:rsidR="00880DDA">
              <w:rPr>
                <w:rFonts w:ascii="Century Gothic" w:hAnsi="Century Gothic"/>
                <w:sz w:val="20"/>
                <w:szCs w:val="20"/>
              </w:rPr>
              <w:t>as helped shape the world we</w:t>
            </w:r>
            <w:r w:rsidR="006B74B7" w:rsidRPr="006B74B7">
              <w:rPr>
                <w:rFonts w:ascii="Century Gothic" w:hAnsi="Century Gothic"/>
                <w:sz w:val="20"/>
                <w:szCs w:val="20"/>
              </w:rPr>
              <w:t xml:space="preserve"> live in. </w:t>
            </w:r>
          </w:p>
          <w:p w14:paraId="3C539D29" w14:textId="77777777" w:rsidR="00C22010" w:rsidRPr="009D331E" w:rsidRDefault="00C22010" w:rsidP="008D5D8E">
            <w:pPr>
              <w:pStyle w:val="TableParagraph"/>
              <w:ind w:left="0" w:right="142"/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6EC1155E" w14:textId="77777777" w:rsidR="007D0FC4" w:rsidRDefault="007D0FC4" w:rsidP="00E303BB">
            <w:pPr>
              <w:pStyle w:val="TableParagraph"/>
              <w:ind w:right="142"/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9C489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It is our intent</w:t>
            </w:r>
            <w:r w:rsidR="00E8660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ion</w:t>
            </w:r>
            <w:r w:rsidRPr="009C489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to provide </w:t>
            </w:r>
            <w:r w:rsidR="00E8660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our children</w:t>
            </w:r>
            <w:r w:rsidRPr="009C489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with a high-quality education in </w:t>
            </w:r>
            <w:r w:rsidR="00BE2567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design </w:t>
            </w:r>
            <w:r w:rsidR="00C2201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and technology all the way </w:t>
            </w:r>
            <w:r w:rsidR="00BB5EF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up</w:t>
            </w:r>
            <w:r w:rsidR="00E8660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the school. </w:t>
            </w:r>
            <w:r w:rsidR="007213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They will be encouraged to build up </w:t>
            </w:r>
            <w:r w:rsidR="00BB5EF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critical thinking</w:t>
            </w:r>
            <w:r w:rsidR="007213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as they evaluate</w:t>
            </w:r>
            <w:r w:rsidR="00BB5EF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existing products as well as </w:t>
            </w:r>
            <w:r w:rsidR="00A00005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making, </w:t>
            </w:r>
            <w:r w:rsidR="00BB5EF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testing and adapting their own</w:t>
            </w:r>
            <w:r w:rsidR="007213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.</w:t>
            </w:r>
            <w:r w:rsidR="008E6BF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D029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Through the progression within units of wor</w:t>
            </w:r>
            <w:r w:rsidR="00BB5EF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k and as they move between year groups</w:t>
            </w:r>
            <w:r w:rsidR="008D029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, we intend to support and challenge our children</w:t>
            </w:r>
            <w:r w:rsidR="00505E8A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.  </w:t>
            </w:r>
          </w:p>
          <w:p w14:paraId="005DB170" w14:textId="77777777" w:rsidR="00E303BB" w:rsidRPr="009D331E" w:rsidRDefault="00E303BB" w:rsidP="008D0296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256CB396" w14:textId="77777777" w:rsidR="007D0FC4" w:rsidRDefault="00505E8A">
            <w:pPr>
              <w:pStyle w:val="TableParagraph"/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Through our </w:t>
            </w:r>
            <w:r w:rsidR="00A5510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teaching of </w:t>
            </w:r>
            <w:r w:rsidR="008D5D8E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design and technology</w:t>
            </w:r>
            <w:r w:rsidR="00A5510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we aim to</w:t>
            </w:r>
            <w:r w:rsidR="00727D26" w:rsidRPr="009C489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:</w:t>
            </w:r>
          </w:p>
          <w:p w14:paraId="5632472D" w14:textId="77777777" w:rsidR="00BE2567" w:rsidRPr="009D331E" w:rsidRDefault="00BE2567">
            <w:pPr>
              <w:pStyle w:val="TableParagraph"/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61E16EB9" w14:textId="77777777" w:rsidR="00727D26" w:rsidRDefault="00505E8A" w:rsidP="00505E8A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Fulfill the requirements of the national curriculum</w:t>
            </w:r>
            <w:r w:rsidR="00A5510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for design</w:t>
            </w:r>
            <w:r w:rsidR="006B74B7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and technology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;</w:t>
            </w:r>
          </w:p>
          <w:p w14:paraId="2061A632" w14:textId="77777777" w:rsidR="00505E8A" w:rsidRDefault="00A55100" w:rsidP="00505E8A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Provide a broad and balanced curriculum;</w:t>
            </w:r>
          </w:p>
          <w:p w14:paraId="5D3190B9" w14:textId="77777777" w:rsidR="00A55100" w:rsidRDefault="00A55100" w:rsidP="00505E8A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Ensure the progression of skills;</w:t>
            </w:r>
          </w:p>
          <w:p w14:paraId="5189EAC3" w14:textId="77777777" w:rsidR="00A64371" w:rsidRDefault="00A64371" w:rsidP="00505E8A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Highlight the importance of healthy eating;</w:t>
            </w:r>
          </w:p>
          <w:p w14:paraId="330027B6" w14:textId="77777777" w:rsidR="00A64371" w:rsidRDefault="00A64371" w:rsidP="00505E8A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Equip our children with the knowledge and skills to prepare healthy food;</w:t>
            </w:r>
          </w:p>
          <w:p w14:paraId="28004809" w14:textId="77777777" w:rsidR="008D5D8E" w:rsidRDefault="008D5D8E" w:rsidP="00505E8A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Develop our children’s ability to work as part of a team;</w:t>
            </w:r>
          </w:p>
          <w:p w14:paraId="2DD84FB9" w14:textId="77777777" w:rsidR="008D5D8E" w:rsidRDefault="008D5D8E" w:rsidP="00505E8A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Get children thinking about designing for others as well as themselves;</w:t>
            </w:r>
          </w:p>
          <w:p w14:paraId="5E772680" w14:textId="77777777" w:rsidR="008D5D8E" w:rsidRDefault="008D5D8E" w:rsidP="00505E8A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Build up the children’s ability to think critically;</w:t>
            </w:r>
          </w:p>
          <w:p w14:paraId="1C0CE27B" w14:textId="77777777" w:rsidR="008D5D8E" w:rsidRDefault="008D5D8E" w:rsidP="00505E8A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Encourage children to find ways of improving to their work;</w:t>
            </w:r>
          </w:p>
          <w:p w14:paraId="35594454" w14:textId="77777777" w:rsidR="008D5D8E" w:rsidRDefault="008D5D8E" w:rsidP="008D5D8E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Allow all children to reach their potential;</w:t>
            </w:r>
          </w:p>
          <w:p w14:paraId="3C9F1478" w14:textId="77777777" w:rsidR="006B74B7" w:rsidRDefault="008D5D8E" w:rsidP="00505E8A">
            <w:pPr>
              <w:pStyle w:val="TableParagraph"/>
              <w:numPr>
                <w:ilvl w:val="0"/>
                <w:numId w:val="6"/>
              </w:numPr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Teach</w:t>
            </w:r>
            <w:r w:rsidRPr="006B74B7">
              <w:rPr>
                <w:rFonts w:ascii="Century Gothic" w:hAnsi="Century Gothic"/>
                <w:sz w:val="20"/>
                <w:szCs w:val="20"/>
              </w:rPr>
              <w:t xml:space="preserve"> key skills needed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 our children </w:t>
            </w:r>
            <w:r w:rsidRPr="006B74B7">
              <w:rPr>
                <w:rFonts w:ascii="Century Gothic" w:hAnsi="Century Gothic"/>
                <w:sz w:val="20"/>
                <w:szCs w:val="20"/>
              </w:rPr>
              <w:t xml:space="preserve">to participate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Pr="006B74B7">
              <w:rPr>
                <w:rFonts w:ascii="Century Gothic" w:hAnsi="Century Gothic"/>
                <w:sz w:val="20"/>
                <w:szCs w:val="20"/>
              </w:rPr>
              <w:t>and contribute successfully to an increasingly technological world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DE12426" w14:textId="77777777" w:rsidR="00505E8A" w:rsidRDefault="00505E8A" w:rsidP="00E303BB">
            <w:pPr>
              <w:pStyle w:val="TableParagraph"/>
              <w:ind w:left="0"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01349682" w14:textId="77777777" w:rsidR="00505E8A" w:rsidRPr="001F660B" w:rsidRDefault="00505E8A" w:rsidP="00505E8A">
            <w:pPr>
              <w:pStyle w:val="TableParagraph"/>
              <w:ind w:right="620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597E9E64" w14:textId="77777777" w:rsidR="00727D26" w:rsidRPr="00F72CED" w:rsidRDefault="00727D26" w:rsidP="00EF5FA6">
            <w:pPr>
              <w:pStyle w:val="TableParagraph"/>
              <w:ind w:left="142" w:right="620"/>
              <w:jc w:val="both"/>
              <w:rPr>
                <w:rFonts w:ascii="Century Gothic" w:hAnsi="Century Gothic" w:cstheme="minorHAnsi"/>
                <w:b/>
                <w:color w:val="7030A0"/>
                <w:sz w:val="28"/>
                <w:szCs w:val="28"/>
              </w:rPr>
            </w:pPr>
            <w:r w:rsidRPr="00F72CED">
              <w:rPr>
                <w:rFonts w:ascii="Century Gothic" w:hAnsi="Century Gothic" w:cstheme="minorHAnsi"/>
                <w:b/>
                <w:color w:val="7030A0"/>
                <w:sz w:val="28"/>
                <w:szCs w:val="28"/>
              </w:rPr>
              <w:t>Implementation</w:t>
            </w:r>
          </w:p>
          <w:p w14:paraId="698F3FC3" w14:textId="77777777" w:rsidR="0029217B" w:rsidRDefault="0029217B" w:rsidP="00EF5FA6">
            <w:pPr>
              <w:pStyle w:val="TableParagraph"/>
              <w:ind w:left="142" w:right="620"/>
              <w:jc w:val="both"/>
              <w:rPr>
                <w:rFonts w:ascii="Century Gothic" w:hAnsi="Century Gothic" w:cstheme="minorHAnsi"/>
                <w:b/>
                <w:color w:val="7030A0"/>
                <w:sz w:val="24"/>
                <w:szCs w:val="24"/>
              </w:rPr>
            </w:pPr>
          </w:p>
          <w:p w14:paraId="378E148D" w14:textId="77777777" w:rsidR="00727D26" w:rsidRPr="009C4890" w:rsidRDefault="00727D26" w:rsidP="00EF5FA6">
            <w:pPr>
              <w:pStyle w:val="TableParagraph"/>
              <w:ind w:right="142" w:firstLine="30"/>
              <w:jc w:val="both"/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</w:pPr>
            <w:r w:rsidRPr="009C4890"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  <w:t xml:space="preserve">Early Years </w:t>
            </w:r>
          </w:p>
          <w:p w14:paraId="60B73099" w14:textId="77777777" w:rsidR="00727D26" w:rsidRPr="008B4000" w:rsidRDefault="00727D26" w:rsidP="00EF5FA6">
            <w:pPr>
              <w:pStyle w:val="TableParagraph"/>
              <w:ind w:left="142" w:right="142" w:firstLine="30"/>
              <w:jc w:val="both"/>
              <w:rPr>
                <w:rFonts w:ascii="Century Gothic" w:hAnsi="Century Gothic" w:cstheme="minorHAnsi"/>
                <w:b/>
                <w:color w:val="7030A0"/>
                <w:sz w:val="10"/>
                <w:szCs w:val="10"/>
              </w:rPr>
            </w:pPr>
          </w:p>
          <w:p w14:paraId="6ED05371" w14:textId="77777777" w:rsidR="007D0FC4" w:rsidRDefault="008B4000" w:rsidP="00EF5FA6">
            <w:pPr>
              <w:pStyle w:val="TableParagraph"/>
              <w:ind w:left="142" w:right="142"/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8B4000">
              <w:rPr>
                <w:rFonts w:ascii="Century Gothic" w:hAnsi="Century Gothic"/>
                <w:sz w:val="20"/>
                <w:szCs w:val="20"/>
              </w:rPr>
              <w:t xml:space="preserve">Within the early </w:t>
            </w:r>
            <w:proofErr w:type="gramStart"/>
            <w:r w:rsidRPr="008B4000">
              <w:rPr>
                <w:rFonts w:ascii="Century Gothic" w:hAnsi="Century Gothic"/>
                <w:sz w:val="20"/>
                <w:szCs w:val="20"/>
              </w:rPr>
              <w:t>years</w:t>
            </w:r>
            <w:proofErr w:type="gramEnd"/>
            <w:r w:rsidRPr="008B4000">
              <w:rPr>
                <w:rFonts w:ascii="Century Gothic" w:hAnsi="Century Gothic"/>
                <w:sz w:val="20"/>
                <w:szCs w:val="20"/>
              </w:rPr>
              <w:t xml:space="preserve"> settings, we provide a range of experiences that encourage our children to explore, observe, solve problems, develop critical thinking and talk about what they find out.</w:t>
            </w:r>
            <w:r>
              <w:t xml:space="preserve"> </w:t>
            </w:r>
            <w:r w:rsidR="009D331E">
              <w:t xml:space="preserve"> </w:t>
            </w:r>
            <w:r w:rsidRPr="008B4000">
              <w:rPr>
                <w:rFonts w:ascii="Century Gothic" w:hAnsi="Century Gothic"/>
                <w:sz w:val="20"/>
                <w:szCs w:val="20"/>
              </w:rPr>
              <w:t xml:space="preserve">These activities, indoors and outdoors, attract </w:t>
            </w:r>
            <w:r w:rsidR="009D331E">
              <w:rPr>
                <w:rFonts w:ascii="Century Gothic" w:hAnsi="Century Gothic"/>
                <w:sz w:val="20"/>
                <w:szCs w:val="20"/>
              </w:rPr>
              <w:t>children</w:t>
            </w:r>
            <w:r w:rsidR="005A04E6">
              <w:rPr>
                <w:rFonts w:ascii="Century Gothic" w:hAnsi="Century Gothic"/>
                <w:sz w:val="20"/>
                <w:szCs w:val="20"/>
              </w:rPr>
              <w:t>’</w:t>
            </w:r>
            <w:r w:rsidR="009D331E">
              <w:rPr>
                <w:rFonts w:ascii="Century Gothic" w:hAnsi="Century Gothic"/>
                <w:sz w:val="20"/>
                <w:szCs w:val="20"/>
              </w:rPr>
              <w:t>s</w:t>
            </w:r>
            <w:r w:rsidRPr="008B4000">
              <w:rPr>
                <w:rFonts w:ascii="Century Gothic" w:hAnsi="Century Gothic"/>
                <w:sz w:val="20"/>
                <w:szCs w:val="20"/>
              </w:rPr>
              <w:t xml:space="preserve"> interest and curiosity.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6323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Through continuous provision the children in nursery and reception have 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many opportunities</w:t>
            </w:r>
            <w:r w:rsidR="006323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to design and make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, and free flow allows</w:t>
            </w:r>
            <w:r w:rsidR="006323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them to come back to adapt and build on work they started earlier.  </w:t>
            </w:r>
            <w:r w:rsidR="0069044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C</w:t>
            </w:r>
            <w:r w:rsidR="006323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hildren are encouraged by staff to talk about their work and, as appropriate, are taught skills to move their learning on.  They have opportunities to engage with age-appropriate software amon</w:t>
            </w:r>
            <w:r w:rsidR="0069044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g</w:t>
            </w:r>
            <w:r w:rsidR="006323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st a range of technology.</w:t>
            </w:r>
            <w:r w:rsidR="0069044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 There are regular opportunities to participate in cooking and food preparation, and within role play areas children can explore a range of food. 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9044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Evidence of learning is </w:t>
            </w:r>
            <w:r w:rsidR="001C7D7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uploaded to Tapestry.</w:t>
            </w:r>
          </w:p>
          <w:p w14:paraId="491E0B8A" w14:textId="77777777" w:rsidR="008B4000" w:rsidRDefault="008B4000" w:rsidP="00EF5FA6">
            <w:pPr>
              <w:pStyle w:val="TableParagraph"/>
              <w:ind w:left="142" w:right="142"/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20AD7FC8" w14:textId="77777777" w:rsidR="00BC2F34" w:rsidRDefault="00BC2F34" w:rsidP="00E303BB">
            <w:pPr>
              <w:pStyle w:val="TableParagraph"/>
              <w:ind w:right="620"/>
              <w:jc w:val="both"/>
              <w:rPr>
                <w:rFonts w:ascii="Century Gothic" w:hAnsi="Century Gothic" w:cstheme="minorHAnsi"/>
                <w:color w:val="000000" w:themeColor="text1"/>
                <w:sz w:val="10"/>
                <w:szCs w:val="10"/>
              </w:rPr>
            </w:pPr>
          </w:p>
          <w:p w14:paraId="3B0BDC8B" w14:textId="77777777" w:rsidR="001F660B" w:rsidRPr="001F660B" w:rsidRDefault="001F660B" w:rsidP="00E303BB">
            <w:pPr>
              <w:pStyle w:val="TableParagraph"/>
              <w:ind w:right="620"/>
              <w:jc w:val="both"/>
              <w:rPr>
                <w:rFonts w:ascii="Century Gothic" w:hAnsi="Century Gothic" w:cstheme="minorHAnsi"/>
                <w:color w:val="000000" w:themeColor="text1"/>
                <w:sz w:val="10"/>
                <w:szCs w:val="10"/>
              </w:rPr>
            </w:pPr>
          </w:p>
          <w:p w14:paraId="5118A5E0" w14:textId="77777777" w:rsidR="009C4890" w:rsidRPr="009C4890" w:rsidRDefault="00886006" w:rsidP="00E303BB">
            <w:pPr>
              <w:pStyle w:val="TableParagraph"/>
              <w:ind w:right="620"/>
              <w:jc w:val="both"/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  <w:t>Key stages 1 and 2</w:t>
            </w:r>
          </w:p>
          <w:p w14:paraId="39A05300" w14:textId="77777777" w:rsidR="007D0FC4" w:rsidRDefault="007D0FC4" w:rsidP="00E303BB">
            <w:pPr>
              <w:pStyle w:val="TableParagraph"/>
              <w:ind w:right="620"/>
              <w:jc w:val="both"/>
              <w:rPr>
                <w:rFonts w:ascii="Century Gothic" w:hAnsi="Century Gothic" w:cstheme="minorHAnsi"/>
                <w:b/>
                <w:color w:val="6E2E9F"/>
                <w:sz w:val="20"/>
                <w:szCs w:val="20"/>
              </w:rPr>
            </w:pPr>
          </w:p>
          <w:p w14:paraId="569CEB8F" w14:textId="77777777" w:rsidR="00F72CED" w:rsidRDefault="00AB45DE" w:rsidP="00670B02">
            <w:pPr>
              <w:pStyle w:val="TableParagraph"/>
              <w:tabs>
                <w:tab w:val="left" w:pos="10631"/>
              </w:tabs>
              <w:ind w:right="142"/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Children have discrete </w:t>
            </w:r>
            <w:r w:rsidR="0060089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DT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lessons </w:t>
            </w:r>
            <w:r w:rsidR="0060089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which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are taught in units, each lasting </w:t>
            </w:r>
            <w:r w:rsidR="0029217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for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half </w:t>
            </w:r>
            <w:r w:rsidR="0029217B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term.  Each year group studies 3 units per year.</w:t>
            </w:r>
            <w:r w:rsidR="00584C5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 Teachers plan lessons, taking into account our </w:t>
            </w:r>
            <w:r w:rsidR="00584C58" w:rsidRPr="006736C5">
              <w:rPr>
                <w:rFonts w:ascii="Century Gothic" w:hAnsi="Century Gothic" w:cstheme="minorHAnsi"/>
                <w:i/>
                <w:color w:val="000000" w:themeColor="text1"/>
                <w:sz w:val="20"/>
                <w:szCs w:val="20"/>
              </w:rPr>
              <w:t>progression of skills</w:t>
            </w:r>
            <w:r w:rsidR="00584C5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document, </w:t>
            </w:r>
            <w:r w:rsidR="00AD6E0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which</w:t>
            </w:r>
            <w:r w:rsidR="00584C5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ensures progression across the school in </w:t>
            </w:r>
            <w:r w:rsidR="0060089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the key areas of DT: design, make, evaluate, technical knowledge, cooking and nutrition.  Children are given a purpose for each unit, such as an end event.  Teachers ensure that the children can use their product for this purpose, once complete.  Every year group from years 1-6 has a cooking and nutrition unit within their curriculum which comes under our </w:t>
            </w:r>
            <w:r w:rsidR="00FC600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title </w:t>
            </w:r>
            <w:r w:rsidR="0060089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‘Food for Living</w:t>
            </w:r>
            <w:r w:rsidR="00FC600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’</w:t>
            </w:r>
            <w:r w:rsidR="0060089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.  Food for </w:t>
            </w:r>
            <w:r w:rsidR="00FC600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L</w:t>
            </w:r>
            <w:r w:rsidR="0060089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iving family challenges will also be set each half term </w:t>
            </w:r>
            <w:r w:rsidR="00FC600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 w:rsidR="00FC600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ClassDojo</w:t>
            </w:r>
            <w:proofErr w:type="spellEnd"/>
            <w:r w:rsidR="00FC600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to encourage</w:t>
            </w:r>
            <w:r w:rsidR="0060089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families to get involved with cooking and preparing healthy snacks and meals together.</w:t>
            </w:r>
          </w:p>
          <w:p w14:paraId="5D05AE81" w14:textId="77777777" w:rsidR="00AB45DE" w:rsidRDefault="00AB45DE" w:rsidP="00F72CED">
            <w:pPr>
              <w:pStyle w:val="TableParagraph"/>
              <w:ind w:left="0" w:right="620"/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3E0477BC" w14:textId="77777777" w:rsidR="00AB45DE" w:rsidRPr="009C4890" w:rsidRDefault="00AB45DE" w:rsidP="00E303BB">
            <w:pPr>
              <w:pStyle w:val="TableParagraph"/>
              <w:ind w:right="620"/>
              <w:jc w:val="both"/>
              <w:rPr>
                <w:rFonts w:ascii="Century Gothic" w:hAnsi="Century Gothic" w:cstheme="minorHAnsi"/>
                <w:b/>
                <w:color w:val="6E2E9F"/>
                <w:sz w:val="20"/>
                <w:szCs w:val="20"/>
              </w:rPr>
            </w:pPr>
          </w:p>
          <w:p w14:paraId="4C723E37" w14:textId="77777777" w:rsidR="007D0FC4" w:rsidRPr="00F72CED" w:rsidRDefault="009C4890" w:rsidP="001C7D76">
            <w:pPr>
              <w:pStyle w:val="TableParagraph"/>
              <w:spacing w:line="222" w:lineRule="exact"/>
              <w:ind w:left="142" w:right="142"/>
              <w:jc w:val="both"/>
              <w:rPr>
                <w:rFonts w:ascii="Century Gothic" w:hAnsi="Century Gothic" w:cstheme="minorHAnsi"/>
                <w:b/>
                <w:color w:val="7030A0"/>
                <w:sz w:val="28"/>
                <w:szCs w:val="28"/>
              </w:rPr>
            </w:pPr>
            <w:r w:rsidRPr="00F72CED">
              <w:rPr>
                <w:rFonts w:ascii="Century Gothic" w:hAnsi="Century Gothic" w:cstheme="minorHAnsi"/>
                <w:b/>
                <w:color w:val="7030A0"/>
                <w:sz w:val="28"/>
                <w:szCs w:val="28"/>
              </w:rPr>
              <w:t>Impact</w:t>
            </w:r>
          </w:p>
          <w:p w14:paraId="55C9926E" w14:textId="77777777" w:rsidR="009C4890" w:rsidRPr="009C4890" w:rsidRDefault="009C4890" w:rsidP="001C7D76">
            <w:pPr>
              <w:pStyle w:val="TableParagraph"/>
              <w:spacing w:line="222" w:lineRule="exact"/>
              <w:ind w:left="142" w:right="142"/>
              <w:jc w:val="both"/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</w:pPr>
            <w:r w:rsidRPr="009C4890"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  <w:t xml:space="preserve"> </w:t>
            </w:r>
          </w:p>
          <w:p w14:paraId="3103669F" w14:textId="77777777" w:rsidR="009C4890" w:rsidRPr="009C4890" w:rsidRDefault="009C4890" w:rsidP="001C7D76">
            <w:pPr>
              <w:pStyle w:val="TableParagraph"/>
              <w:spacing w:line="222" w:lineRule="exact"/>
              <w:ind w:left="142" w:right="142"/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9C4890"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  <w:t xml:space="preserve"> </w:t>
            </w:r>
            <w:r w:rsidRPr="006736C5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The impact of </w:t>
            </w:r>
            <w:r w:rsidR="00EF5FA6" w:rsidRPr="006736C5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teaching</w:t>
            </w:r>
            <w:r w:rsidR="00EF5FA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design </w:t>
            </w:r>
            <w:r w:rsidR="00670B02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and technology </w:t>
            </w:r>
            <w:r w:rsidR="00EF5FA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at St Ignatius will be that all pupils:</w:t>
            </w:r>
          </w:p>
          <w:p w14:paraId="6A84A160" w14:textId="77777777" w:rsidR="009C4890" w:rsidRPr="009C4890" w:rsidRDefault="009C4890" w:rsidP="001C7D76">
            <w:pPr>
              <w:pStyle w:val="TableParagraph"/>
              <w:spacing w:line="222" w:lineRule="exact"/>
              <w:ind w:left="142" w:right="142"/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  <w:p w14:paraId="7D2FC1E1" w14:textId="77777777" w:rsidR="00855AAA" w:rsidRDefault="00855AAA" w:rsidP="001C7D76">
            <w:pPr>
              <w:pStyle w:val="TableParagraph"/>
              <w:numPr>
                <w:ilvl w:val="0"/>
                <w:numId w:val="9"/>
              </w:numPr>
              <w:spacing w:line="222" w:lineRule="exact"/>
              <w:ind w:right="14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855AAA">
              <w:rPr>
                <w:rFonts w:ascii="Century Gothic" w:hAnsi="Century Gothic" w:cstheme="minorHAnsi"/>
                <w:sz w:val="20"/>
                <w:szCs w:val="20"/>
              </w:rPr>
              <w:t>Have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access to a broad and balanced design</w:t>
            </w:r>
            <w:r w:rsidR="00670B02">
              <w:rPr>
                <w:rFonts w:ascii="Century Gothic" w:hAnsi="Century Gothic" w:cstheme="minorHAnsi"/>
                <w:sz w:val="20"/>
                <w:szCs w:val="20"/>
              </w:rPr>
              <w:t xml:space="preserve"> and technology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curriculum in which they are taught to use a range of materials</w:t>
            </w:r>
            <w:r w:rsidR="00670B02">
              <w:rPr>
                <w:rFonts w:ascii="Century Gothic" w:hAnsi="Century Gothic" w:cstheme="minorHAnsi"/>
                <w:sz w:val="20"/>
                <w:szCs w:val="20"/>
              </w:rPr>
              <w:t xml:space="preserve"> and processes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2C2DC50F" w14:textId="77777777" w:rsidR="00670B02" w:rsidRPr="00670B02" w:rsidRDefault="00670B02" w:rsidP="001C7D76">
            <w:pPr>
              <w:pStyle w:val="TableParagraph"/>
              <w:numPr>
                <w:ilvl w:val="0"/>
                <w:numId w:val="9"/>
              </w:numPr>
              <w:spacing w:line="222" w:lineRule="exact"/>
              <w:ind w:right="14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U</w:t>
            </w:r>
            <w:r w:rsidRPr="00670B02">
              <w:rPr>
                <w:rFonts w:ascii="Century Gothic" w:hAnsi="Century Gothic" w:cstheme="minorHAnsi"/>
                <w:sz w:val="20"/>
                <w:szCs w:val="20"/>
              </w:rPr>
              <w:t>se their own ideas and experiences to create work that is valued;</w:t>
            </w:r>
          </w:p>
          <w:p w14:paraId="72ED8EB6" w14:textId="77777777" w:rsidR="00670B02" w:rsidRPr="00EF5FA6" w:rsidRDefault="00670B02" w:rsidP="00670B02">
            <w:pPr>
              <w:pStyle w:val="TableParagraph"/>
              <w:numPr>
                <w:ilvl w:val="0"/>
                <w:numId w:val="9"/>
              </w:numPr>
              <w:spacing w:line="222" w:lineRule="exact"/>
              <w:ind w:right="142"/>
              <w:jc w:val="both"/>
              <w:rPr>
                <w:rFonts w:ascii="Century Gothic" w:hAnsi="Century Gothic" w:cstheme="minorHAnsi"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in an environment where they feel safe taking risks and trying out new ideas;</w:t>
            </w:r>
          </w:p>
          <w:p w14:paraId="1E88DA26" w14:textId="77777777" w:rsidR="00670B02" w:rsidRPr="00670B02" w:rsidRDefault="00670B02" w:rsidP="001C7D76">
            <w:pPr>
              <w:pStyle w:val="TableParagraph"/>
              <w:numPr>
                <w:ilvl w:val="0"/>
                <w:numId w:val="9"/>
              </w:numPr>
              <w:spacing w:line="222" w:lineRule="exact"/>
              <w:ind w:right="14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H</w:t>
            </w:r>
            <w:r w:rsidRPr="00670B02">
              <w:rPr>
                <w:rFonts w:ascii="Century Gothic" w:hAnsi="Century Gothic" w:cstheme="minorHAnsi"/>
                <w:sz w:val="20"/>
                <w:szCs w:val="20"/>
              </w:rPr>
              <w:t>ave time to create with opportunities to problem solve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</w:t>
            </w:r>
            <w:r w:rsidRPr="00670B02">
              <w:rPr>
                <w:rFonts w:ascii="Century Gothic" w:hAnsi="Century Gothic" w:cstheme="minorHAnsi"/>
                <w:sz w:val="20"/>
                <w:szCs w:val="20"/>
              </w:rPr>
              <w:t xml:space="preserve"> review and refine their work;</w:t>
            </w:r>
          </w:p>
          <w:p w14:paraId="0325AB5E" w14:textId="77777777" w:rsidR="00EF5FA6" w:rsidRPr="00670B02" w:rsidRDefault="00EF5FA6" w:rsidP="001C7D76">
            <w:pPr>
              <w:pStyle w:val="TableParagraph"/>
              <w:numPr>
                <w:ilvl w:val="0"/>
                <w:numId w:val="9"/>
              </w:numPr>
              <w:spacing w:line="222" w:lineRule="exact"/>
              <w:ind w:right="142"/>
              <w:jc w:val="both"/>
              <w:rPr>
                <w:rFonts w:ascii="Century Gothic" w:hAnsi="Century Gothic" w:cstheme="minorHAnsi"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EF5FA6">
              <w:rPr>
                <w:rFonts w:ascii="Century Gothic" w:hAnsi="Century Gothic"/>
                <w:sz w:val="20"/>
                <w:szCs w:val="20"/>
              </w:rPr>
              <w:t xml:space="preserve">roduce </w:t>
            </w:r>
            <w:r w:rsidR="0083769F">
              <w:rPr>
                <w:rFonts w:ascii="Century Gothic" w:hAnsi="Century Gothic"/>
                <w:sz w:val="20"/>
                <w:szCs w:val="20"/>
              </w:rPr>
              <w:t xml:space="preserve">purposeful and </w:t>
            </w:r>
            <w:r w:rsidRPr="00EF5FA6">
              <w:rPr>
                <w:rFonts w:ascii="Century Gothic" w:hAnsi="Century Gothic"/>
                <w:sz w:val="20"/>
                <w:szCs w:val="20"/>
              </w:rPr>
              <w:t>creative work</w:t>
            </w:r>
            <w:r w:rsidR="00670B02">
              <w:rPr>
                <w:rFonts w:ascii="Century Gothic" w:hAnsi="Century Gothic"/>
                <w:sz w:val="20"/>
                <w:szCs w:val="20"/>
              </w:rPr>
              <w:t xml:space="preserve"> with their peers and independently;</w:t>
            </w:r>
          </w:p>
          <w:p w14:paraId="572BD42B" w14:textId="77777777" w:rsidR="00EF5FA6" w:rsidRPr="00EF5FA6" w:rsidRDefault="00EF5FA6" w:rsidP="001C7D76">
            <w:pPr>
              <w:pStyle w:val="TableParagraph"/>
              <w:numPr>
                <w:ilvl w:val="0"/>
                <w:numId w:val="9"/>
              </w:numPr>
              <w:spacing w:line="222" w:lineRule="exact"/>
              <w:ind w:right="142"/>
              <w:jc w:val="both"/>
              <w:rPr>
                <w:rFonts w:ascii="Century Gothic" w:hAnsi="Century Gothic" w:cstheme="minorHAnsi"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83769F">
              <w:rPr>
                <w:rFonts w:ascii="Century Gothic" w:hAnsi="Century Gothic"/>
                <w:sz w:val="20"/>
                <w:szCs w:val="20"/>
              </w:rPr>
              <w:t>valuate their own products and those of others</w:t>
            </w:r>
            <w:r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4777571B" w14:textId="77777777" w:rsidR="009C4890" w:rsidRPr="0083769F" w:rsidRDefault="0083769F" w:rsidP="001C7D76">
            <w:pPr>
              <w:pStyle w:val="TableParagraph"/>
              <w:numPr>
                <w:ilvl w:val="0"/>
                <w:numId w:val="9"/>
              </w:numPr>
              <w:spacing w:line="222" w:lineRule="exact"/>
              <w:ind w:right="142"/>
              <w:jc w:val="both"/>
              <w:rPr>
                <w:rFonts w:ascii="Century Gothic" w:hAnsi="Century Gothic" w:cstheme="minorHAnsi"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 about some products and individuals who have helped shaped the world through design and technology;</w:t>
            </w:r>
          </w:p>
          <w:p w14:paraId="48557D5A" w14:textId="77777777" w:rsidR="0083769F" w:rsidRPr="0083769F" w:rsidRDefault="0083769F" w:rsidP="001C7D76">
            <w:pPr>
              <w:pStyle w:val="TableParagraph"/>
              <w:numPr>
                <w:ilvl w:val="0"/>
                <w:numId w:val="9"/>
              </w:numPr>
              <w:spacing w:line="222" w:lineRule="exact"/>
              <w:ind w:right="142"/>
              <w:jc w:val="both"/>
              <w:rPr>
                <w:rFonts w:ascii="Century Gothic" w:hAnsi="Century Gothic" w:cstheme="minorHAnsi"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a good basic knowledge of how to eat healthily and understand why it is important;</w:t>
            </w:r>
          </w:p>
          <w:p w14:paraId="12B6B7AC" w14:textId="77777777" w:rsidR="0083769F" w:rsidRDefault="0083769F" w:rsidP="001C7D76">
            <w:pPr>
              <w:pStyle w:val="TableParagraph"/>
              <w:numPr>
                <w:ilvl w:val="0"/>
                <w:numId w:val="9"/>
              </w:numPr>
              <w:spacing w:line="222" w:lineRule="exact"/>
              <w:ind w:right="142"/>
              <w:jc w:val="both"/>
              <w:rPr>
                <w:rFonts w:ascii="Century Gothic" w:hAnsi="Century Gothic" w:cstheme="minorHAnsi"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 how to make a range of healthy snacks and meals.</w:t>
            </w:r>
          </w:p>
          <w:p w14:paraId="06B0EA06" w14:textId="77777777" w:rsidR="00670B02" w:rsidRDefault="00670B02" w:rsidP="00670B02">
            <w:pPr>
              <w:pStyle w:val="TableParagraph"/>
              <w:spacing w:line="222" w:lineRule="exact"/>
              <w:ind w:left="614" w:right="142"/>
              <w:jc w:val="both"/>
              <w:rPr>
                <w:rFonts w:ascii="Century Gothic" w:hAnsi="Century Gothic" w:cstheme="minorHAnsi"/>
                <w:color w:val="7030A0"/>
                <w:sz w:val="20"/>
                <w:szCs w:val="20"/>
              </w:rPr>
            </w:pPr>
          </w:p>
          <w:p w14:paraId="4C0EA5EC" w14:textId="77777777" w:rsidR="009C4890" w:rsidRPr="009C4890" w:rsidRDefault="009C4890" w:rsidP="001C7D76">
            <w:pPr>
              <w:pStyle w:val="TableParagraph"/>
              <w:spacing w:line="222" w:lineRule="exact"/>
              <w:ind w:left="142" w:right="142"/>
              <w:jc w:val="both"/>
              <w:rPr>
                <w:rFonts w:ascii="Century Gothic" w:hAnsi="Century Gothic" w:cstheme="minorHAnsi"/>
                <w:color w:val="7030A0"/>
                <w:sz w:val="20"/>
                <w:szCs w:val="20"/>
              </w:rPr>
            </w:pPr>
            <w:r w:rsidRPr="009C4890">
              <w:rPr>
                <w:rFonts w:ascii="Century Gothic" w:hAnsi="Century Gothic" w:cstheme="minorHAnsi"/>
                <w:color w:val="7030A0"/>
                <w:sz w:val="20"/>
                <w:szCs w:val="20"/>
              </w:rPr>
              <w:t xml:space="preserve">   </w:t>
            </w:r>
          </w:p>
          <w:p w14:paraId="69001BFC" w14:textId="77777777" w:rsidR="009C4890" w:rsidRPr="009C4890" w:rsidRDefault="009C4890" w:rsidP="001C7D76">
            <w:pPr>
              <w:pStyle w:val="TableParagraph"/>
              <w:tabs>
                <w:tab w:val="left" w:pos="832"/>
                <w:tab w:val="left" w:pos="834"/>
              </w:tabs>
              <w:spacing w:line="264" w:lineRule="exact"/>
              <w:ind w:right="142"/>
              <w:jc w:val="both"/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</w:pPr>
            <w:r w:rsidRPr="009C4890"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  <w:t>Assessment</w:t>
            </w:r>
          </w:p>
          <w:p w14:paraId="443E76CD" w14:textId="77777777" w:rsidR="009C4890" w:rsidRPr="009C4890" w:rsidRDefault="009C4890" w:rsidP="001C7D76">
            <w:pPr>
              <w:pStyle w:val="TableParagraph"/>
              <w:tabs>
                <w:tab w:val="left" w:pos="832"/>
                <w:tab w:val="left" w:pos="834"/>
              </w:tabs>
              <w:spacing w:line="264" w:lineRule="exact"/>
              <w:ind w:right="142"/>
              <w:jc w:val="both"/>
              <w:rPr>
                <w:rFonts w:ascii="Century Gothic" w:hAnsi="Century Gothic" w:cstheme="minorHAnsi"/>
                <w:b/>
                <w:color w:val="7030A0"/>
                <w:sz w:val="20"/>
                <w:szCs w:val="20"/>
              </w:rPr>
            </w:pPr>
          </w:p>
          <w:p w14:paraId="2B6071A9" w14:textId="77777777" w:rsidR="009C4890" w:rsidRDefault="006736C5" w:rsidP="001C7D76">
            <w:pPr>
              <w:pStyle w:val="TableParagraph"/>
              <w:tabs>
                <w:tab w:val="left" w:pos="832"/>
                <w:tab w:val="left" w:pos="834"/>
              </w:tabs>
              <w:spacing w:line="264" w:lineRule="exact"/>
              <w:ind w:right="14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F08B4">
              <w:rPr>
                <w:rFonts w:ascii="Century Gothic" w:hAnsi="Century Gothic" w:cstheme="minorHAnsi"/>
                <w:sz w:val="20"/>
                <w:szCs w:val="20"/>
              </w:rPr>
              <w:t xml:space="preserve">Teachers give verbal feedback within the lesson, </w:t>
            </w:r>
            <w:r w:rsidR="006A7374">
              <w:rPr>
                <w:rFonts w:ascii="Century Gothic" w:hAnsi="Century Gothic" w:cstheme="minorHAnsi"/>
                <w:sz w:val="20"/>
                <w:szCs w:val="20"/>
              </w:rPr>
              <w:t xml:space="preserve">as well as written comments on work done in books, </w:t>
            </w:r>
            <w:r w:rsidRPr="005F08B4">
              <w:rPr>
                <w:rFonts w:ascii="Century Gothic" w:hAnsi="Century Gothic" w:cstheme="minorHAnsi"/>
                <w:sz w:val="20"/>
                <w:szCs w:val="20"/>
              </w:rPr>
              <w:t>encouraging children to constantly evaluate what they are doing and think about next steps.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 At the end of each unit of work, teachers </w:t>
            </w:r>
            <w:r w:rsidR="00AC25EF">
              <w:rPr>
                <w:rFonts w:ascii="Century Gothic" w:hAnsi="Century Gothic" w:cstheme="minorHAnsi"/>
                <w:sz w:val="20"/>
                <w:szCs w:val="20"/>
              </w:rPr>
              <w:t xml:space="preserve">use the design </w:t>
            </w:r>
            <w:r w:rsidR="009F382E">
              <w:rPr>
                <w:rFonts w:ascii="Century Gothic" w:hAnsi="Century Gothic" w:cstheme="minorHAnsi"/>
                <w:sz w:val="20"/>
                <w:szCs w:val="20"/>
              </w:rPr>
              <w:t xml:space="preserve">and technology </w:t>
            </w:r>
            <w:r w:rsidR="00AC25EF">
              <w:rPr>
                <w:rFonts w:ascii="Century Gothic" w:hAnsi="Century Gothic" w:cstheme="minorHAnsi"/>
                <w:sz w:val="20"/>
                <w:szCs w:val="20"/>
              </w:rPr>
              <w:t xml:space="preserve">assessment document to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highlight the skills taught on the </w:t>
            </w:r>
            <w:r w:rsidRPr="006736C5">
              <w:rPr>
                <w:rFonts w:ascii="Century Gothic" w:hAnsi="Century Gothic" w:cstheme="minorHAnsi"/>
                <w:i/>
                <w:sz w:val="20"/>
                <w:szCs w:val="20"/>
              </w:rPr>
              <w:t>progression of skills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document (pink for Autumn term, green for Spring term and yellow for Summer term)</w:t>
            </w:r>
            <w:r w:rsidR="004539DD">
              <w:rPr>
                <w:rFonts w:ascii="Century Gothic" w:hAnsi="Century Gothic" w:cstheme="minorHAnsi"/>
                <w:sz w:val="20"/>
                <w:szCs w:val="20"/>
              </w:rPr>
              <w:t xml:space="preserve">.  They also assess </w:t>
            </w:r>
            <w:r w:rsidR="001216BC">
              <w:rPr>
                <w:rFonts w:ascii="Century Gothic" w:hAnsi="Century Gothic" w:cstheme="minorHAnsi"/>
                <w:sz w:val="20"/>
                <w:szCs w:val="20"/>
              </w:rPr>
              <w:t>individual</w:t>
            </w:r>
            <w:r w:rsidR="004539DD">
              <w:rPr>
                <w:rFonts w:ascii="Century Gothic" w:hAnsi="Century Gothic" w:cstheme="minorHAnsi"/>
                <w:sz w:val="20"/>
                <w:szCs w:val="20"/>
              </w:rPr>
              <w:t xml:space="preserve"> children as</w:t>
            </w:r>
            <w:r w:rsidR="001216BC">
              <w:rPr>
                <w:rFonts w:ascii="Century Gothic" w:hAnsi="Century Gothic" w:cstheme="minorHAnsi"/>
                <w:sz w:val="20"/>
                <w:szCs w:val="20"/>
              </w:rPr>
              <w:t xml:space="preserve"> working</w:t>
            </w:r>
            <w:r w:rsidR="004539D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1C7D76">
              <w:rPr>
                <w:rFonts w:ascii="Century Gothic" w:hAnsi="Century Gothic" w:cstheme="minorHAnsi"/>
                <w:i/>
                <w:sz w:val="20"/>
                <w:szCs w:val="20"/>
              </w:rPr>
              <w:t>towards</w:t>
            </w:r>
            <w:r w:rsidR="001216BC"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r w:rsidR="001216BC" w:rsidRPr="001216BC">
              <w:rPr>
                <w:rFonts w:ascii="Century Gothic" w:hAnsi="Century Gothic" w:cstheme="minorHAnsi"/>
                <w:i/>
                <w:sz w:val="20"/>
                <w:szCs w:val="20"/>
              </w:rPr>
              <w:t>w</w:t>
            </w:r>
            <w:r w:rsidR="001C7D76">
              <w:rPr>
                <w:rFonts w:ascii="Century Gothic" w:hAnsi="Century Gothic" w:cstheme="minorHAnsi"/>
                <w:i/>
                <w:sz w:val="20"/>
                <w:szCs w:val="20"/>
              </w:rPr>
              <w:t>orking at</w:t>
            </w:r>
            <w:r w:rsidR="001216BC">
              <w:rPr>
                <w:rFonts w:ascii="Century Gothic" w:hAnsi="Century Gothic" w:cstheme="minorHAnsi"/>
                <w:sz w:val="20"/>
                <w:szCs w:val="20"/>
              </w:rPr>
              <w:t xml:space="preserve">, or </w:t>
            </w:r>
            <w:r w:rsidR="001C7D76" w:rsidRPr="001C7D76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greater </w:t>
            </w:r>
            <w:r w:rsidR="001C7D76">
              <w:rPr>
                <w:rFonts w:ascii="Century Gothic" w:hAnsi="Century Gothic" w:cstheme="minorHAnsi"/>
                <w:i/>
                <w:sz w:val="20"/>
                <w:szCs w:val="20"/>
              </w:rPr>
              <w:t>depth</w:t>
            </w:r>
            <w:r w:rsidR="001216BC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1C7D76">
              <w:rPr>
                <w:rFonts w:ascii="Century Gothic" w:hAnsi="Century Gothic" w:cstheme="minorHAnsi"/>
                <w:sz w:val="20"/>
                <w:szCs w:val="20"/>
              </w:rPr>
              <w:t>in relation to these skills.  A ‘best fit’ model is used for this.</w:t>
            </w:r>
          </w:p>
          <w:p w14:paraId="2DF53C68" w14:textId="77777777" w:rsidR="00F72CED" w:rsidRDefault="00F72CED" w:rsidP="001C7D76">
            <w:pPr>
              <w:pStyle w:val="TableParagraph"/>
              <w:tabs>
                <w:tab w:val="left" w:pos="832"/>
                <w:tab w:val="left" w:pos="834"/>
              </w:tabs>
              <w:spacing w:line="264" w:lineRule="exact"/>
              <w:ind w:right="14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41B3DB8" w14:textId="77777777" w:rsidR="00F72CED" w:rsidRDefault="00F72CED" w:rsidP="001C7D76">
            <w:pPr>
              <w:pStyle w:val="TableParagraph"/>
              <w:tabs>
                <w:tab w:val="left" w:pos="832"/>
                <w:tab w:val="left" w:pos="834"/>
              </w:tabs>
              <w:spacing w:line="264" w:lineRule="exact"/>
              <w:ind w:right="14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842DAB">
              <w:rPr>
                <w:rFonts w:ascii="Century Gothic" w:hAnsi="Century Gothic" w:cstheme="minorHAnsi"/>
                <w:sz w:val="20"/>
                <w:szCs w:val="20"/>
              </w:rPr>
              <w:t>Children’s work will be evidenced in two places; in the</w:t>
            </w:r>
            <w:r w:rsidR="00842DAB" w:rsidRPr="00842DAB">
              <w:rPr>
                <w:rFonts w:ascii="Century Gothic" w:hAnsi="Century Gothic" w:cstheme="minorHAnsi"/>
                <w:sz w:val="20"/>
                <w:szCs w:val="20"/>
              </w:rPr>
              <w:t xml:space="preserve"> back of art sketch books</w:t>
            </w:r>
            <w:r w:rsidRPr="00842DAB">
              <w:rPr>
                <w:rFonts w:ascii="Century Gothic" w:hAnsi="Century Gothic" w:cstheme="minorHAnsi"/>
                <w:sz w:val="20"/>
                <w:szCs w:val="20"/>
              </w:rPr>
              <w:t xml:space="preserve"> and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as photographs kept on file.  This allows teachers to look back at the children’s past achievements to i</w:t>
            </w:r>
            <w:r w:rsidR="00B13482">
              <w:rPr>
                <w:rFonts w:ascii="Century Gothic" w:hAnsi="Century Gothic" w:cstheme="minorHAnsi"/>
                <w:sz w:val="20"/>
                <w:szCs w:val="20"/>
              </w:rPr>
              <w:t xml:space="preserve">nform planning, and also for </w:t>
            </w:r>
            <w:r w:rsidR="00842DAB">
              <w:rPr>
                <w:rFonts w:ascii="Century Gothic" w:hAnsi="Century Gothic" w:cstheme="minorHAnsi"/>
                <w:sz w:val="20"/>
                <w:szCs w:val="20"/>
              </w:rPr>
              <w:t>finished products</w:t>
            </w:r>
            <w:r w:rsidR="00B13482">
              <w:rPr>
                <w:rFonts w:ascii="Century Gothic" w:hAnsi="Century Gothic" w:cstheme="minorHAnsi"/>
                <w:sz w:val="20"/>
                <w:szCs w:val="20"/>
              </w:rPr>
              <w:t xml:space="preserve"> to be used for </w:t>
            </w:r>
            <w:r w:rsidR="00842DAB">
              <w:rPr>
                <w:rFonts w:ascii="Century Gothic" w:hAnsi="Century Gothic" w:cstheme="minorHAnsi"/>
                <w:sz w:val="20"/>
                <w:szCs w:val="20"/>
              </w:rPr>
              <w:t>their</w:t>
            </w:r>
            <w:r w:rsidR="00B13482">
              <w:rPr>
                <w:rFonts w:ascii="Century Gothic" w:hAnsi="Century Gothic" w:cstheme="minorHAnsi"/>
                <w:sz w:val="20"/>
                <w:szCs w:val="20"/>
              </w:rPr>
              <w:t xml:space="preserve"> intended purpose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141B90D1" w14:textId="77777777" w:rsidR="00F72CED" w:rsidRDefault="00F72CED" w:rsidP="001C7D76">
            <w:pPr>
              <w:pStyle w:val="TableParagraph"/>
              <w:tabs>
                <w:tab w:val="left" w:pos="832"/>
                <w:tab w:val="left" w:pos="834"/>
              </w:tabs>
              <w:spacing w:line="264" w:lineRule="exact"/>
              <w:ind w:right="14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08F54A8" w14:textId="77777777" w:rsidR="00F72CED" w:rsidRPr="00E303BB" w:rsidRDefault="00F72CED" w:rsidP="001C7D76">
            <w:pPr>
              <w:pStyle w:val="TableParagraph"/>
              <w:tabs>
                <w:tab w:val="left" w:pos="832"/>
                <w:tab w:val="left" w:pos="834"/>
              </w:tabs>
              <w:spacing w:line="264" w:lineRule="exact"/>
              <w:ind w:right="142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048482D8" w14:textId="77777777" w:rsidR="00F2709C" w:rsidRPr="009C4890" w:rsidRDefault="00F2709C" w:rsidP="00E303BB">
      <w:pPr>
        <w:tabs>
          <w:tab w:val="left" w:pos="6630"/>
        </w:tabs>
        <w:rPr>
          <w:rFonts w:ascii="Century Gothic" w:hAnsi="Century Gothic"/>
          <w:sz w:val="20"/>
          <w:szCs w:val="20"/>
        </w:rPr>
      </w:pPr>
    </w:p>
    <w:sectPr w:rsidR="00F2709C" w:rsidRPr="009C4890" w:rsidSect="00541A7F">
      <w:pgSz w:w="11920" w:h="16850"/>
      <w:pgMar w:top="54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130"/>
    <w:multiLevelType w:val="hybridMultilevel"/>
    <w:tmpl w:val="EB1C3778"/>
    <w:lvl w:ilvl="0" w:tplc="4650EF42">
      <w:numFmt w:val="bullet"/>
      <w:lvlText w:val=""/>
      <w:lvlJc w:val="left"/>
      <w:pPr>
        <w:ind w:left="833" w:hanging="363"/>
      </w:pPr>
      <w:rPr>
        <w:rFonts w:hint="default"/>
        <w:w w:val="97"/>
        <w:lang w:val="en-US" w:eastAsia="en-US" w:bidi="ar-SA"/>
      </w:rPr>
    </w:lvl>
    <w:lvl w:ilvl="1" w:tplc="788026F8">
      <w:numFmt w:val="bullet"/>
      <w:lvlText w:val="•"/>
      <w:lvlJc w:val="left"/>
      <w:pPr>
        <w:ind w:left="1344" w:hanging="363"/>
      </w:pPr>
      <w:rPr>
        <w:rFonts w:hint="default"/>
        <w:lang w:val="en-US" w:eastAsia="en-US" w:bidi="ar-SA"/>
      </w:rPr>
    </w:lvl>
    <w:lvl w:ilvl="2" w:tplc="6B620ACE">
      <w:numFmt w:val="bullet"/>
      <w:lvlText w:val="•"/>
      <w:lvlJc w:val="left"/>
      <w:pPr>
        <w:ind w:left="1849" w:hanging="363"/>
      </w:pPr>
      <w:rPr>
        <w:rFonts w:hint="default"/>
        <w:lang w:val="en-US" w:eastAsia="en-US" w:bidi="ar-SA"/>
      </w:rPr>
    </w:lvl>
    <w:lvl w:ilvl="3" w:tplc="D6D06F6E">
      <w:numFmt w:val="bullet"/>
      <w:lvlText w:val="•"/>
      <w:lvlJc w:val="left"/>
      <w:pPr>
        <w:ind w:left="2353" w:hanging="363"/>
      </w:pPr>
      <w:rPr>
        <w:rFonts w:hint="default"/>
        <w:lang w:val="en-US" w:eastAsia="en-US" w:bidi="ar-SA"/>
      </w:rPr>
    </w:lvl>
    <w:lvl w:ilvl="4" w:tplc="48C4047E">
      <w:numFmt w:val="bullet"/>
      <w:lvlText w:val="•"/>
      <w:lvlJc w:val="left"/>
      <w:pPr>
        <w:ind w:left="2858" w:hanging="363"/>
      </w:pPr>
      <w:rPr>
        <w:rFonts w:hint="default"/>
        <w:lang w:val="en-US" w:eastAsia="en-US" w:bidi="ar-SA"/>
      </w:rPr>
    </w:lvl>
    <w:lvl w:ilvl="5" w:tplc="A1D03CA4">
      <w:numFmt w:val="bullet"/>
      <w:lvlText w:val="•"/>
      <w:lvlJc w:val="left"/>
      <w:pPr>
        <w:ind w:left="3362" w:hanging="363"/>
      </w:pPr>
      <w:rPr>
        <w:rFonts w:hint="default"/>
        <w:lang w:val="en-US" w:eastAsia="en-US" w:bidi="ar-SA"/>
      </w:rPr>
    </w:lvl>
    <w:lvl w:ilvl="6" w:tplc="B4AA6AC6">
      <w:numFmt w:val="bullet"/>
      <w:lvlText w:val="•"/>
      <w:lvlJc w:val="left"/>
      <w:pPr>
        <w:ind w:left="3867" w:hanging="363"/>
      </w:pPr>
      <w:rPr>
        <w:rFonts w:hint="default"/>
        <w:lang w:val="en-US" w:eastAsia="en-US" w:bidi="ar-SA"/>
      </w:rPr>
    </w:lvl>
    <w:lvl w:ilvl="7" w:tplc="C2CA3194">
      <w:numFmt w:val="bullet"/>
      <w:lvlText w:val="•"/>
      <w:lvlJc w:val="left"/>
      <w:pPr>
        <w:ind w:left="4371" w:hanging="363"/>
      </w:pPr>
      <w:rPr>
        <w:rFonts w:hint="default"/>
        <w:lang w:val="en-US" w:eastAsia="en-US" w:bidi="ar-SA"/>
      </w:rPr>
    </w:lvl>
    <w:lvl w:ilvl="8" w:tplc="47060E4A">
      <w:numFmt w:val="bullet"/>
      <w:lvlText w:val="•"/>
      <w:lvlJc w:val="left"/>
      <w:pPr>
        <w:ind w:left="487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D41307D"/>
    <w:multiLevelType w:val="hybridMultilevel"/>
    <w:tmpl w:val="AE84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32FC"/>
    <w:multiLevelType w:val="hybridMultilevel"/>
    <w:tmpl w:val="7A0C9EE6"/>
    <w:lvl w:ilvl="0" w:tplc="7218787E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077D55"/>
    <w:multiLevelType w:val="hybridMultilevel"/>
    <w:tmpl w:val="CE644C9E"/>
    <w:lvl w:ilvl="0" w:tplc="C10A2B10">
      <w:numFmt w:val="bullet"/>
      <w:lvlText w:val=""/>
      <w:lvlJc w:val="left"/>
      <w:pPr>
        <w:ind w:left="833" w:hanging="361"/>
      </w:pPr>
      <w:rPr>
        <w:rFonts w:hint="default"/>
        <w:w w:val="97"/>
        <w:lang w:val="en-US" w:eastAsia="en-US" w:bidi="ar-SA"/>
      </w:rPr>
    </w:lvl>
    <w:lvl w:ilvl="1" w:tplc="57C48582">
      <w:numFmt w:val="bullet"/>
      <w:lvlText w:val="•"/>
      <w:lvlJc w:val="left"/>
      <w:pPr>
        <w:ind w:left="1151" w:hanging="361"/>
      </w:pPr>
      <w:rPr>
        <w:rFonts w:hint="default"/>
        <w:lang w:val="en-US" w:eastAsia="en-US" w:bidi="ar-SA"/>
      </w:rPr>
    </w:lvl>
    <w:lvl w:ilvl="2" w:tplc="732031DC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ar-SA"/>
      </w:rPr>
    </w:lvl>
    <w:lvl w:ilvl="3" w:tplc="441682D4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4" w:tplc="6EEA9078">
      <w:numFmt w:val="bullet"/>
      <w:lvlText w:val="•"/>
      <w:lvlJc w:val="left"/>
      <w:pPr>
        <w:ind w:left="2087" w:hanging="361"/>
      </w:pPr>
      <w:rPr>
        <w:rFonts w:hint="default"/>
        <w:lang w:val="en-US" w:eastAsia="en-US" w:bidi="ar-SA"/>
      </w:rPr>
    </w:lvl>
    <w:lvl w:ilvl="5" w:tplc="CA84A19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ar-SA"/>
      </w:rPr>
    </w:lvl>
    <w:lvl w:ilvl="6" w:tplc="AE06B740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ar-SA"/>
      </w:rPr>
    </w:lvl>
    <w:lvl w:ilvl="7" w:tplc="8E8AC884">
      <w:numFmt w:val="bullet"/>
      <w:lvlText w:val="•"/>
      <w:lvlJc w:val="left"/>
      <w:pPr>
        <w:ind w:left="3022" w:hanging="361"/>
      </w:pPr>
      <w:rPr>
        <w:rFonts w:hint="default"/>
        <w:lang w:val="en-US" w:eastAsia="en-US" w:bidi="ar-SA"/>
      </w:rPr>
    </w:lvl>
    <w:lvl w:ilvl="8" w:tplc="E9F027A6">
      <w:numFmt w:val="bullet"/>
      <w:lvlText w:val="•"/>
      <w:lvlJc w:val="left"/>
      <w:pPr>
        <w:ind w:left="333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881449B"/>
    <w:multiLevelType w:val="hybridMultilevel"/>
    <w:tmpl w:val="73F4D016"/>
    <w:lvl w:ilvl="0" w:tplc="7C2AC304">
      <w:numFmt w:val="bullet"/>
      <w:lvlText w:val=""/>
      <w:lvlJc w:val="left"/>
      <w:pPr>
        <w:ind w:left="878" w:hanging="363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0B9E0EE2">
      <w:numFmt w:val="bullet"/>
      <w:lvlText w:val="•"/>
      <w:lvlJc w:val="left"/>
      <w:pPr>
        <w:ind w:left="1890" w:hanging="363"/>
      </w:pPr>
      <w:rPr>
        <w:rFonts w:hint="default"/>
        <w:lang w:val="en-US" w:eastAsia="en-US" w:bidi="ar-SA"/>
      </w:rPr>
    </w:lvl>
    <w:lvl w:ilvl="2" w:tplc="5B3809C8">
      <w:numFmt w:val="bullet"/>
      <w:lvlText w:val="•"/>
      <w:lvlJc w:val="left"/>
      <w:pPr>
        <w:ind w:left="2900" w:hanging="363"/>
      </w:pPr>
      <w:rPr>
        <w:rFonts w:hint="default"/>
        <w:lang w:val="en-US" w:eastAsia="en-US" w:bidi="ar-SA"/>
      </w:rPr>
    </w:lvl>
    <w:lvl w:ilvl="3" w:tplc="B136DC78">
      <w:numFmt w:val="bullet"/>
      <w:lvlText w:val="•"/>
      <w:lvlJc w:val="left"/>
      <w:pPr>
        <w:ind w:left="3911" w:hanging="363"/>
      </w:pPr>
      <w:rPr>
        <w:rFonts w:hint="default"/>
        <w:lang w:val="en-US" w:eastAsia="en-US" w:bidi="ar-SA"/>
      </w:rPr>
    </w:lvl>
    <w:lvl w:ilvl="4" w:tplc="8D4872E0">
      <w:numFmt w:val="bullet"/>
      <w:lvlText w:val="•"/>
      <w:lvlJc w:val="left"/>
      <w:pPr>
        <w:ind w:left="4921" w:hanging="363"/>
      </w:pPr>
      <w:rPr>
        <w:rFonts w:hint="default"/>
        <w:lang w:val="en-US" w:eastAsia="en-US" w:bidi="ar-SA"/>
      </w:rPr>
    </w:lvl>
    <w:lvl w:ilvl="5" w:tplc="6554A282">
      <w:numFmt w:val="bullet"/>
      <w:lvlText w:val="•"/>
      <w:lvlJc w:val="left"/>
      <w:pPr>
        <w:ind w:left="5932" w:hanging="363"/>
      </w:pPr>
      <w:rPr>
        <w:rFonts w:hint="default"/>
        <w:lang w:val="en-US" w:eastAsia="en-US" w:bidi="ar-SA"/>
      </w:rPr>
    </w:lvl>
    <w:lvl w:ilvl="6" w:tplc="E974A476">
      <w:numFmt w:val="bullet"/>
      <w:lvlText w:val="•"/>
      <w:lvlJc w:val="left"/>
      <w:pPr>
        <w:ind w:left="6942" w:hanging="363"/>
      </w:pPr>
      <w:rPr>
        <w:rFonts w:hint="default"/>
        <w:lang w:val="en-US" w:eastAsia="en-US" w:bidi="ar-SA"/>
      </w:rPr>
    </w:lvl>
    <w:lvl w:ilvl="7" w:tplc="CF36F960">
      <w:numFmt w:val="bullet"/>
      <w:lvlText w:val="•"/>
      <w:lvlJc w:val="left"/>
      <w:pPr>
        <w:ind w:left="7952" w:hanging="363"/>
      </w:pPr>
      <w:rPr>
        <w:rFonts w:hint="default"/>
        <w:lang w:val="en-US" w:eastAsia="en-US" w:bidi="ar-SA"/>
      </w:rPr>
    </w:lvl>
    <w:lvl w:ilvl="8" w:tplc="9EAEF908">
      <w:numFmt w:val="bullet"/>
      <w:lvlText w:val="•"/>
      <w:lvlJc w:val="left"/>
      <w:pPr>
        <w:ind w:left="8963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38B0754B"/>
    <w:multiLevelType w:val="hybridMultilevel"/>
    <w:tmpl w:val="45320852"/>
    <w:lvl w:ilvl="0" w:tplc="9BD841A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6C88F2A">
      <w:numFmt w:val="bullet"/>
      <w:lvlText w:val="•"/>
      <w:lvlJc w:val="left"/>
      <w:pPr>
        <w:ind w:left="1265" w:hanging="361"/>
      </w:pPr>
      <w:rPr>
        <w:rFonts w:hint="default"/>
        <w:lang w:val="en-US" w:eastAsia="en-US" w:bidi="ar-SA"/>
      </w:rPr>
    </w:lvl>
    <w:lvl w:ilvl="2" w:tplc="BCEAE038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3" w:tplc="7BAE6252">
      <w:numFmt w:val="bullet"/>
      <w:lvlText w:val="•"/>
      <w:lvlJc w:val="left"/>
      <w:pPr>
        <w:ind w:left="2115" w:hanging="361"/>
      </w:pPr>
      <w:rPr>
        <w:rFonts w:hint="default"/>
        <w:lang w:val="en-US" w:eastAsia="en-US" w:bidi="ar-SA"/>
      </w:rPr>
    </w:lvl>
    <w:lvl w:ilvl="4" w:tplc="4EB83D2C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5" w:tplc="140C868C">
      <w:numFmt w:val="bullet"/>
      <w:lvlText w:val="•"/>
      <w:lvlJc w:val="left"/>
      <w:pPr>
        <w:ind w:left="2965" w:hanging="361"/>
      </w:pPr>
      <w:rPr>
        <w:rFonts w:hint="default"/>
        <w:lang w:val="en-US" w:eastAsia="en-US" w:bidi="ar-SA"/>
      </w:rPr>
    </w:lvl>
    <w:lvl w:ilvl="6" w:tplc="41467B9E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7" w:tplc="D3341E60"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ar-SA"/>
      </w:rPr>
    </w:lvl>
    <w:lvl w:ilvl="8" w:tplc="8910CAB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96B6D1C"/>
    <w:multiLevelType w:val="hybridMultilevel"/>
    <w:tmpl w:val="1F78823A"/>
    <w:lvl w:ilvl="0" w:tplc="53880F86">
      <w:numFmt w:val="bullet"/>
      <w:lvlText w:val=""/>
      <w:lvlJc w:val="left"/>
      <w:pPr>
        <w:ind w:left="833" w:hanging="363"/>
      </w:pPr>
      <w:rPr>
        <w:rFonts w:hint="default"/>
        <w:w w:val="97"/>
        <w:lang w:val="en-US" w:eastAsia="en-US" w:bidi="ar-SA"/>
      </w:rPr>
    </w:lvl>
    <w:lvl w:ilvl="1" w:tplc="EF9A9D34">
      <w:numFmt w:val="bullet"/>
      <w:lvlText w:val="•"/>
      <w:lvlJc w:val="left"/>
      <w:pPr>
        <w:ind w:left="1265" w:hanging="363"/>
      </w:pPr>
      <w:rPr>
        <w:rFonts w:hint="default"/>
        <w:lang w:val="en-US" w:eastAsia="en-US" w:bidi="ar-SA"/>
      </w:rPr>
    </w:lvl>
    <w:lvl w:ilvl="2" w:tplc="77E65518">
      <w:numFmt w:val="bullet"/>
      <w:lvlText w:val="•"/>
      <w:lvlJc w:val="left"/>
      <w:pPr>
        <w:ind w:left="1690" w:hanging="363"/>
      </w:pPr>
      <w:rPr>
        <w:rFonts w:hint="default"/>
        <w:lang w:val="en-US" w:eastAsia="en-US" w:bidi="ar-SA"/>
      </w:rPr>
    </w:lvl>
    <w:lvl w:ilvl="3" w:tplc="F2A8E05E">
      <w:numFmt w:val="bullet"/>
      <w:lvlText w:val="•"/>
      <w:lvlJc w:val="left"/>
      <w:pPr>
        <w:ind w:left="2115" w:hanging="363"/>
      </w:pPr>
      <w:rPr>
        <w:rFonts w:hint="default"/>
        <w:lang w:val="en-US" w:eastAsia="en-US" w:bidi="ar-SA"/>
      </w:rPr>
    </w:lvl>
    <w:lvl w:ilvl="4" w:tplc="054CADFC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  <w:lvl w:ilvl="5" w:tplc="08BED85A">
      <w:numFmt w:val="bullet"/>
      <w:lvlText w:val="•"/>
      <w:lvlJc w:val="left"/>
      <w:pPr>
        <w:ind w:left="2965" w:hanging="363"/>
      </w:pPr>
      <w:rPr>
        <w:rFonts w:hint="default"/>
        <w:lang w:val="en-US" w:eastAsia="en-US" w:bidi="ar-SA"/>
      </w:rPr>
    </w:lvl>
    <w:lvl w:ilvl="6" w:tplc="7CCAC580">
      <w:numFmt w:val="bullet"/>
      <w:lvlText w:val="•"/>
      <w:lvlJc w:val="left"/>
      <w:pPr>
        <w:ind w:left="3390" w:hanging="363"/>
      </w:pPr>
      <w:rPr>
        <w:rFonts w:hint="default"/>
        <w:lang w:val="en-US" w:eastAsia="en-US" w:bidi="ar-SA"/>
      </w:rPr>
    </w:lvl>
    <w:lvl w:ilvl="7" w:tplc="60C86EB8">
      <w:numFmt w:val="bullet"/>
      <w:lvlText w:val="•"/>
      <w:lvlJc w:val="left"/>
      <w:pPr>
        <w:ind w:left="3815" w:hanging="363"/>
      </w:pPr>
      <w:rPr>
        <w:rFonts w:hint="default"/>
        <w:lang w:val="en-US" w:eastAsia="en-US" w:bidi="ar-SA"/>
      </w:rPr>
    </w:lvl>
    <w:lvl w:ilvl="8" w:tplc="171E5B18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579941A2"/>
    <w:multiLevelType w:val="hybridMultilevel"/>
    <w:tmpl w:val="743A5CD6"/>
    <w:lvl w:ilvl="0" w:tplc="F59036F2">
      <w:numFmt w:val="bullet"/>
      <w:lvlText w:val="-"/>
      <w:lvlJc w:val="left"/>
      <w:pPr>
        <w:ind w:left="472" w:hanging="360"/>
      </w:pPr>
      <w:rPr>
        <w:rFonts w:ascii="Century Gothic" w:eastAsia="Carlito" w:hAnsi="Century Gothic" w:cs="Carlito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6C7043A5"/>
    <w:multiLevelType w:val="hybridMultilevel"/>
    <w:tmpl w:val="8B02311C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7F"/>
    <w:rsid w:val="00007E21"/>
    <w:rsid w:val="000133FB"/>
    <w:rsid w:val="0003421F"/>
    <w:rsid w:val="00054832"/>
    <w:rsid w:val="00063697"/>
    <w:rsid w:val="00101895"/>
    <w:rsid w:val="001216BC"/>
    <w:rsid w:val="00153EBF"/>
    <w:rsid w:val="001A6D9A"/>
    <w:rsid w:val="001C7D76"/>
    <w:rsid w:val="001E6B8C"/>
    <w:rsid w:val="001F660B"/>
    <w:rsid w:val="00261435"/>
    <w:rsid w:val="0029217B"/>
    <w:rsid w:val="002F1A17"/>
    <w:rsid w:val="003B5701"/>
    <w:rsid w:val="003E1E40"/>
    <w:rsid w:val="004539DD"/>
    <w:rsid w:val="00493323"/>
    <w:rsid w:val="004B3AE3"/>
    <w:rsid w:val="00505DAF"/>
    <w:rsid w:val="00505E8A"/>
    <w:rsid w:val="005343A1"/>
    <w:rsid w:val="00541A7F"/>
    <w:rsid w:val="00584C58"/>
    <w:rsid w:val="005957B0"/>
    <w:rsid w:val="005A04E6"/>
    <w:rsid w:val="005A4BC5"/>
    <w:rsid w:val="005C1E1F"/>
    <w:rsid w:val="005E46D7"/>
    <w:rsid w:val="005F08B4"/>
    <w:rsid w:val="0060089F"/>
    <w:rsid w:val="0061493D"/>
    <w:rsid w:val="0063237F"/>
    <w:rsid w:val="00670B02"/>
    <w:rsid w:val="006736C5"/>
    <w:rsid w:val="00690444"/>
    <w:rsid w:val="006A7374"/>
    <w:rsid w:val="006B047E"/>
    <w:rsid w:val="006B74B7"/>
    <w:rsid w:val="006C5919"/>
    <w:rsid w:val="00715324"/>
    <w:rsid w:val="007213C6"/>
    <w:rsid w:val="00727D26"/>
    <w:rsid w:val="00742AB3"/>
    <w:rsid w:val="00770F20"/>
    <w:rsid w:val="007C7F25"/>
    <w:rsid w:val="007D0FC4"/>
    <w:rsid w:val="008027C8"/>
    <w:rsid w:val="0083769F"/>
    <w:rsid w:val="00842DAB"/>
    <w:rsid w:val="008447E6"/>
    <w:rsid w:val="00855AAA"/>
    <w:rsid w:val="00880DDA"/>
    <w:rsid w:val="00886006"/>
    <w:rsid w:val="00894725"/>
    <w:rsid w:val="008B13E0"/>
    <w:rsid w:val="008B4000"/>
    <w:rsid w:val="008D0296"/>
    <w:rsid w:val="008D5D8E"/>
    <w:rsid w:val="008E6BF0"/>
    <w:rsid w:val="0094542E"/>
    <w:rsid w:val="009A7851"/>
    <w:rsid w:val="009C4890"/>
    <w:rsid w:val="009D331E"/>
    <w:rsid w:val="009F382E"/>
    <w:rsid w:val="00A00005"/>
    <w:rsid w:val="00A3248F"/>
    <w:rsid w:val="00A44973"/>
    <w:rsid w:val="00A55100"/>
    <w:rsid w:val="00A64371"/>
    <w:rsid w:val="00AB45DE"/>
    <w:rsid w:val="00AC25EF"/>
    <w:rsid w:val="00AD6E06"/>
    <w:rsid w:val="00B13482"/>
    <w:rsid w:val="00B93161"/>
    <w:rsid w:val="00BB5EFB"/>
    <w:rsid w:val="00BC2F34"/>
    <w:rsid w:val="00BE2567"/>
    <w:rsid w:val="00BF4F7C"/>
    <w:rsid w:val="00C22010"/>
    <w:rsid w:val="00CE78CB"/>
    <w:rsid w:val="00DA35F9"/>
    <w:rsid w:val="00E07F08"/>
    <w:rsid w:val="00E303BB"/>
    <w:rsid w:val="00E37500"/>
    <w:rsid w:val="00E50B18"/>
    <w:rsid w:val="00E8660B"/>
    <w:rsid w:val="00EF5FA6"/>
    <w:rsid w:val="00F2709C"/>
    <w:rsid w:val="00F72CED"/>
    <w:rsid w:val="00FC57B9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14D3"/>
  <w15:docId w15:val="{11F849D3-FB09-4884-936E-792F91A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1A7F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1A7F"/>
  </w:style>
  <w:style w:type="paragraph" w:customStyle="1" w:styleId="TableParagraph">
    <w:name w:val="Table Paragraph"/>
    <w:basedOn w:val="Normal"/>
    <w:uiPriority w:val="1"/>
    <w:qFormat/>
    <w:rsid w:val="00541A7F"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C4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3" ma:contentTypeDescription="Create a new document." ma:contentTypeScope="" ma:versionID="41e425317fcbe8523faf25c02aa47e99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8a5712596fdd6c2ce9f65447da0188d6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43B99-1334-4C17-B73B-6F0CB0918F70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abe4bcc-e40f-469b-9e06-094322668ebe"/>
    <ds:schemaRef ds:uri="7745cb3e-431a-45aa-b289-3dc3b0bcba1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0D22CA-2029-446A-A996-7522DD6C5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84C2C-8432-480F-AF43-64CBE7514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03784-11AA-44D1-8CA2-88B3428F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Scott</dc:creator>
  <cp:lastModifiedBy>Karen T</cp:lastModifiedBy>
  <cp:revision>2</cp:revision>
  <dcterms:created xsi:type="dcterms:W3CDTF">2022-02-22T15:02:00Z</dcterms:created>
  <dcterms:modified xsi:type="dcterms:W3CDTF">2022-02-22T15:02:00Z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  <property fmtid="{D5CDD505-2E9C-101B-9397-08002B2CF9AE}" pid="5" name="ContentTypeId">
    <vt:lpwstr>0x010100DF0F0657FCBA684491E2B550FEA90085</vt:lpwstr>
  </property>
</Properties>
</file>