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1"/>
        <w:gridCol w:w="1822"/>
      </w:tblGrid>
      <w:tr w:rsidR="00541A7F" w14:paraId="7C18341C" w14:textId="77777777" w:rsidTr="007F20D7">
        <w:trPr>
          <w:trHeight w:val="1839"/>
        </w:trPr>
        <w:tc>
          <w:tcPr>
            <w:tcW w:w="8951" w:type="dxa"/>
            <w:shd w:val="clear" w:color="auto" w:fill="9765FB"/>
          </w:tcPr>
          <w:p w14:paraId="1B801284" w14:textId="2C9906FD" w:rsidR="008F4BF0" w:rsidRPr="008F4BF0" w:rsidRDefault="007F20D7" w:rsidP="007F20D7">
            <w:pPr>
              <w:pStyle w:val="TableParagraph"/>
              <w:tabs>
                <w:tab w:val="left" w:pos="1155"/>
                <w:tab w:val="center" w:pos="4479"/>
              </w:tabs>
              <w:spacing w:before="120" w:line="500" w:lineRule="exact"/>
              <w:ind w:left="697" w:right="680"/>
              <w:rPr>
                <w:rFonts w:ascii="Harrington" w:hAnsi="Harrington"/>
                <w:color w:val="FFFFFF"/>
                <w:sz w:val="52"/>
                <w:szCs w:val="52"/>
              </w:rPr>
            </w:pPr>
            <w:r>
              <w:rPr>
                <w:rFonts w:ascii="Harrington" w:hAnsi="Harrington"/>
                <w:color w:val="FFFFFF"/>
                <w:sz w:val="52"/>
                <w:szCs w:val="52"/>
              </w:rPr>
              <w:tab/>
            </w:r>
            <w:r>
              <w:rPr>
                <w:rFonts w:ascii="Harrington" w:hAnsi="Harrington"/>
                <w:color w:val="FFFFFF"/>
                <w:sz w:val="52"/>
                <w:szCs w:val="52"/>
              </w:rPr>
              <w:tab/>
            </w:r>
            <w:r w:rsidR="00B0762C" w:rsidRPr="008F4BF0">
              <w:rPr>
                <w:rFonts w:ascii="Harrington" w:hAnsi="Harrington"/>
                <w:color w:val="FFFFFF"/>
                <w:sz w:val="52"/>
                <w:szCs w:val="52"/>
              </w:rPr>
              <w:t>History</w:t>
            </w:r>
            <w:r w:rsidR="00BF4F7C" w:rsidRPr="008F4BF0">
              <w:rPr>
                <w:rFonts w:ascii="Harrington" w:hAnsi="Harrington"/>
                <w:color w:val="FFFFFF"/>
                <w:sz w:val="52"/>
                <w:szCs w:val="52"/>
              </w:rPr>
              <w:t xml:space="preserve"> </w:t>
            </w:r>
            <w:r w:rsidR="00E07F08" w:rsidRPr="008F4BF0">
              <w:rPr>
                <w:rFonts w:ascii="Harrington" w:hAnsi="Harrington"/>
                <w:color w:val="FFFFFF"/>
                <w:sz w:val="52"/>
                <w:szCs w:val="52"/>
              </w:rPr>
              <w:t>at St Ignatius</w:t>
            </w:r>
          </w:p>
          <w:p w14:paraId="1382750B" w14:textId="1B949564" w:rsidR="00541A7F" w:rsidRPr="007F20D7" w:rsidRDefault="008F4BF0" w:rsidP="007F20D7">
            <w:pPr>
              <w:pStyle w:val="TableParagraph"/>
              <w:spacing w:after="120"/>
              <w:ind w:left="0" w:right="680"/>
              <w:jc w:val="center"/>
              <w:rPr>
                <w:rFonts w:ascii="Lucida Handwriting" w:hAnsi="Lucida Handwriting"/>
                <w:sz w:val="32"/>
                <w:szCs w:val="32"/>
              </w:rPr>
            </w:pPr>
            <w:r w:rsidRPr="007F20D7">
              <w:rPr>
                <w:rFonts w:ascii="Lucida Handwriting" w:hAnsi="Lucida Handwriting"/>
                <w:sz w:val="32"/>
                <w:szCs w:val="32"/>
              </w:rPr>
              <w:t>“The more you know about the past, the better you are prepared for the future”- Theodore Roosevelt.</w:t>
            </w:r>
          </w:p>
        </w:tc>
        <w:tc>
          <w:tcPr>
            <w:tcW w:w="1822" w:type="dxa"/>
          </w:tcPr>
          <w:p w14:paraId="0ED0D215" w14:textId="6036576A" w:rsidR="00541A7F" w:rsidRDefault="007F20D7" w:rsidP="007D0FC4">
            <w:pPr>
              <w:pStyle w:val="TableParagraph"/>
              <w:ind w:left="0"/>
              <w:rPr>
                <w:rFonts w:ascii="Times New Roman"/>
                <w:sz w:val="20"/>
              </w:rPr>
            </w:pPr>
            <w:r>
              <w:rPr>
                <w:noProof/>
              </w:rPr>
              <w:drawing>
                <wp:inline distT="0" distB="0" distL="0" distR="0" wp14:anchorId="5F30700B" wp14:editId="50EC4B1B">
                  <wp:extent cx="1340805" cy="1132205"/>
                  <wp:effectExtent l="889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345190" cy="1135908"/>
                          </a:xfrm>
                          <a:prstGeom prst="rect">
                            <a:avLst/>
                          </a:prstGeom>
                          <a:noFill/>
                          <a:ln>
                            <a:noFill/>
                          </a:ln>
                        </pic:spPr>
                      </pic:pic>
                    </a:graphicData>
                  </a:graphic>
                </wp:inline>
              </w:drawing>
            </w:r>
          </w:p>
        </w:tc>
      </w:tr>
      <w:tr w:rsidR="00541A7F" w:rsidRPr="009C4890" w14:paraId="66CFECF7" w14:textId="77777777" w:rsidTr="00E303BB">
        <w:trPr>
          <w:trHeight w:val="1221"/>
        </w:trPr>
        <w:tc>
          <w:tcPr>
            <w:tcW w:w="10773" w:type="dxa"/>
            <w:gridSpan w:val="2"/>
          </w:tcPr>
          <w:p w14:paraId="333D1E26" w14:textId="77777777" w:rsidR="00E72E3A" w:rsidRDefault="007F20D7" w:rsidP="007F20D7">
            <w:pPr>
              <w:pStyle w:val="TableParagraph"/>
              <w:spacing w:line="243" w:lineRule="exact"/>
              <w:ind w:left="0" w:right="142"/>
              <w:jc w:val="both"/>
              <w:rPr>
                <w:rFonts w:asciiTheme="minorHAnsi" w:hAnsiTheme="minorHAnsi" w:cstheme="minorHAnsi"/>
                <w:sz w:val="28"/>
                <w:szCs w:val="28"/>
              </w:rPr>
            </w:pPr>
            <w:r w:rsidRPr="00E72E3A">
              <w:rPr>
                <w:rFonts w:asciiTheme="minorHAnsi" w:hAnsiTheme="minorHAnsi" w:cstheme="minorHAnsi"/>
                <w:sz w:val="28"/>
                <w:szCs w:val="28"/>
              </w:rPr>
              <w:t xml:space="preserve">‘A high-quality history education will help pupils gain a coherent knowledge and </w:t>
            </w:r>
            <w:proofErr w:type="gramStart"/>
            <w:r w:rsidRPr="00E72E3A">
              <w:rPr>
                <w:rFonts w:asciiTheme="minorHAnsi" w:hAnsiTheme="minorHAnsi" w:cstheme="minorHAnsi"/>
                <w:sz w:val="28"/>
                <w:szCs w:val="28"/>
              </w:rPr>
              <w:t>understanding</w:t>
            </w:r>
            <w:proofErr w:type="gramEnd"/>
          </w:p>
          <w:p w14:paraId="1747F155" w14:textId="4ABA6043" w:rsidR="00CE78CB" w:rsidRPr="00E72E3A" w:rsidRDefault="007F20D7" w:rsidP="007F20D7">
            <w:pPr>
              <w:pStyle w:val="TableParagraph"/>
              <w:spacing w:line="243" w:lineRule="exact"/>
              <w:ind w:left="0" w:right="142"/>
              <w:jc w:val="both"/>
              <w:rPr>
                <w:rFonts w:asciiTheme="minorHAnsi" w:hAnsiTheme="minorHAnsi" w:cstheme="minorHAnsi"/>
                <w:sz w:val="28"/>
                <w:szCs w:val="28"/>
              </w:rPr>
            </w:pPr>
            <w:r w:rsidRPr="00E72E3A">
              <w:rPr>
                <w:rFonts w:asciiTheme="minorHAnsi" w:hAnsiTheme="minorHAnsi" w:cstheme="minorHAnsi"/>
                <w:sz w:val="28"/>
                <w:szCs w:val="28"/>
              </w:rPr>
              <w:t xml:space="preserve">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w:t>
            </w:r>
            <w:proofErr w:type="gramStart"/>
            <w:r w:rsidRPr="00E72E3A">
              <w:rPr>
                <w:rFonts w:asciiTheme="minorHAnsi" w:hAnsiTheme="minorHAnsi" w:cstheme="minorHAnsi"/>
                <w:sz w:val="28"/>
                <w:szCs w:val="28"/>
              </w:rPr>
              <w:t>time</w:t>
            </w:r>
            <w:proofErr w:type="gramEnd"/>
            <w:r w:rsidR="00153EBF" w:rsidRPr="00E72E3A">
              <w:rPr>
                <w:rFonts w:asciiTheme="minorHAnsi" w:hAnsiTheme="minorHAnsi" w:cstheme="minorHAnsi"/>
                <w:sz w:val="28"/>
                <w:szCs w:val="28"/>
              </w:rPr>
              <w:t>’</w:t>
            </w:r>
          </w:p>
          <w:p w14:paraId="6DEE3764" w14:textId="0554D335" w:rsidR="004B3AE3" w:rsidRPr="00E72E3A" w:rsidRDefault="00CE78CB" w:rsidP="007F20D7">
            <w:pPr>
              <w:pStyle w:val="TableParagraph"/>
              <w:spacing w:line="243" w:lineRule="exact"/>
              <w:ind w:right="142"/>
              <w:jc w:val="both"/>
              <w:rPr>
                <w:rFonts w:asciiTheme="minorHAnsi" w:hAnsiTheme="minorHAnsi" w:cstheme="minorHAnsi"/>
                <w:b/>
                <w:bCs/>
                <w:sz w:val="28"/>
                <w:szCs w:val="28"/>
              </w:rPr>
            </w:pPr>
            <w:r w:rsidRPr="00E72E3A">
              <w:rPr>
                <w:rFonts w:asciiTheme="minorHAnsi" w:hAnsiTheme="minorHAnsi" w:cstheme="minorHAnsi"/>
                <w:b/>
                <w:bCs/>
                <w:color w:val="7030A0"/>
                <w:sz w:val="28"/>
                <w:szCs w:val="28"/>
              </w:rPr>
              <w:t>(</w:t>
            </w:r>
            <w:r w:rsidR="004B3AE3" w:rsidRPr="00E72E3A">
              <w:rPr>
                <w:rFonts w:asciiTheme="minorHAnsi" w:hAnsiTheme="minorHAnsi" w:cstheme="minorHAnsi"/>
                <w:b/>
                <w:bCs/>
                <w:color w:val="7030A0"/>
                <w:sz w:val="28"/>
                <w:szCs w:val="28"/>
              </w:rPr>
              <w:t xml:space="preserve">National curriculum </w:t>
            </w:r>
            <w:proofErr w:type="spellStart"/>
            <w:r w:rsidR="004B3AE3" w:rsidRPr="00E72E3A">
              <w:rPr>
                <w:rFonts w:asciiTheme="minorHAnsi" w:hAnsiTheme="minorHAnsi" w:cstheme="minorHAnsi"/>
                <w:b/>
                <w:bCs/>
                <w:color w:val="7030A0"/>
                <w:sz w:val="28"/>
                <w:szCs w:val="28"/>
              </w:rPr>
              <w:t>programmes</w:t>
            </w:r>
            <w:proofErr w:type="spellEnd"/>
            <w:r w:rsidR="004B3AE3" w:rsidRPr="00E72E3A">
              <w:rPr>
                <w:rFonts w:asciiTheme="minorHAnsi" w:hAnsiTheme="minorHAnsi" w:cstheme="minorHAnsi"/>
                <w:b/>
                <w:bCs/>
                <w:color w:val="7030A0"/>
                <w:sz w:val="28"/>
                <w:szCs w:val="28"/>
              </w:rPr>
              <w:t xml:space="preserve"> of study for </w:t>
            </w:r>
            <w:r w:rsidR="007F20D7" w:rsidRPr="00E72E3A">
              <w:rPr>
                <w:rFonts w:asciiTheme="minorHAnsi" w:hAnsiTheme="minorHAnsi" w:cstheme="minorHAnsi"/>
                <w:b/>
                <w:bCs/>
                <w:color w:val="7030A0"/>
                <w:sz w:val="28"/>
                <w:szCs w:val="28"/>
              </w:rPr>
              <w:t>history</w:t>
            </w:r>
            <w:r w:rsidRPr="00E72E3A">
              <w:rPr>
                <w:rFonts w:asciiTheme="minorHAnsi" w:hAnsiTheme="minorHAnsi" w:cstheme="minorHAnsi"/>
                <w:b/>
                <w:bCs/>
                <w:color w:val="7030A0"/>
                <w:sz w:val="28"/>
                <w:szCs w:val="28"/>
              </w:rPr>
              <w:t>)</w:t>
            </w:r>
          </w:p>
        </w:tc>
      </w:tr>
      <w:tr w:rsidR="007D0FC4" w:rsidRPr="009C4890" w14:paraId="04794B97" w14:textId="77777777" w:rsidTr="00E303BB">
        <w:trPr>
          <w:trHeight w:val="7651"/>
        </w:trPr>
        <w:tc>
          <w:tcPr>
            <w:tcW w:w="10773" w:type="dxa"/>
            <w:gridSpan w:val="2"/>
          </w:tcPr>
          <w:p w14:paraId="3292BBD0" w14:textId="63C65349" w:rsidR="007D0FC4" w:rsidRPr="00E72E3A" w:rsidRDefault="007F20D7" w:rsidP="007F20D7">
            <w:pPr>
              <w:pStyle w:val="TableParagraph"/>
              <w:ind w:left="0" w:right="142"/>
              <w:rPr>
                <w:rFonts w:asciiTheme="minorHAnsi" w:hAnsiTheme="minorHAnsi" w:cstheme="minorHAnsi"/>
                <w:b/>
                <w:color w:val="6E2E9F"/>
                <w:sz w:val="32"/>
                <w:szCs w:val="32"/>
              </w:rPr>
            </w:pPr>
            <w:r w:rsidRPr="00E72E3A">
              <w:rPr>
                <w:rFonts w:asciiTheme="minorHAnsi" w:hAnsiTheme="minorHAnsi" w:cstheme="minorHAnsi"/>
                <w:b/>
                <w:color w:val="6E2E9F"/>
                <w:sz w:val="32"/>
                <w:szCs w:val="32"/>
              </w:rPr>
              <w:t xml:space="preserve"> </w:t>
            </w:r>
            <w:r w:rsidR="007D0FC4" w:rsidRPr="00E72E3A">
              <w:rPr>
                <w:rFonts w:asciiTheme="minorHAnsi" w:hAnsiTheme="minorHAnsi" w:cstheme="minorHAnsi"/>
                <w:b/>
                <w:color w:val="6E2E9F"/>
                <w:sz w:val="32"/>
                <w:szCs w:val="32"/>
              </w:rPr>
              <w:t>Intent</w:t>
            </w:r>
          </w:p>
          <w:p w14:paraId="56CEA55E" w14:textId="5ADA4FDD" w:rsidR="00D002C6" w:rsidRPr="00E72E3A" w:rsidRDefault="00D002C6" w:rsidP="00D002C6">
            <w:pPr>
              <w:pStyle w:val="NormalWeb"/>
              <w:shd w:val="clear" w:color="auto" w:fill="FFFFFF"/>
              <w:spacing w:before="180" w:beforeAutospacing="0" w:after="180" w:afterAutospacing="0"/>
              <w:jc w:val="both"/>
              <w:rPr>
                <w:rFonts w:asciiTheme="minorHAnsi" w:hAnsiTheme="minorHAnsi" w:cstheme="minorHAnsi"/>
              </w:rPr>
            </w:pPr>
            <w:r w:rsidRPr="00E72E3A">
              <w:rPr>
                <w:rFonts w:asciiTheme="minorHAnsi" w:hAnsiTheme="minorHAnsi" w:cstheme="minorHAnsi"/>
              </w:rPr>
              <w:t>At St Ignatius it is our aim to instil a love of history in all children. We intend our history curriculum to inspire curiosity and fascination about the past in Britain and the wider world, </w:t>
            </w:r>
            <w:r w:rsidRPr="00E72E3A">
              <w:rPr>
                <w:rFonts w:asciiTheme="minorHAnsi" w:hAnsiTheme="minorHAnsi" w:cstheme="minorHAnsi"/>
                <w:bdr w:val="none" w:sz="0" w:space="0" w:color="auto" w:frame="1"/>
              </w:rPr>
              <w:t>whilst developing the children's historical thinking and chronological understanding</w:t>
            </w:r>
            <w:r w:rsidRPr="00E72E3A">
              <w:rPr>
                <w:rFonts w:asciiTheme="minorHAnsi" w:hAnsiTheme="minorHAnsi" w:cstheme="minorHAnsi"/>
              </w:rPr>
              <w:t>. We aim to achieve this by teaching an enquiry-based history curriculum that provides a means for children to gain the skills and knowledge to become confident historians. </w:t>
            </w:r>
            <w:r w:rsidRPr="00E72E3A">
              <w:rPr>
                <w:rFonts w:asciiTheme="minorHAnsi" w:hAnsiTheme="minorHAnsi" w:cstheme="minorHAnsi"/>
                <w:bdr w:val="none" w:sz="0" w:space="0" w:color="auto" w:frame="1"/>
              </w:rPr>
              <w:t xml:space="preserve">We want every child to be happy and enthusiastic learners of history, and to be eager to achieve their very best </w:t>
            </w:r>
            <w:proofErr w:type="gramStart"/>
            <w:r w:rsidRPr="00E72E3A">
              <w:rPr>
                <w:rFonts w:asciiTheme="minorHAnsi" w:hAnsiTheme="minorHAnsi" w:cstheme="minorHAnsi"/>
                <w:bdr w:val="none" w:sz="0" w:space="0" w:color="auto" w:frame="1"/>
              </w:rPr>
              <w:t>in order to</w:t>
            </w:r>
            <w:proofErr w:type="gramEnd"/>
            <w:r w:rsidRPr="00E72E3A">
              <w:rPr>
                <w:rFonts w:asciiTheme="minorHAnsi" w:hAnsiTheme="minorHAnsi" w:cstheme="minorHAnsi"/>
                <w:bdr w:val="none" w:sz="0" w:space="0" w:color="auto" w:frame="1"/>
              </w:rPr>
              <w:t xml:space="preserve"> fulfil their God-given talents.</w:t>
            </w:r>
          </w:p>
          <w:p w14:paraId="7D93D3A9" w14:textId="0D57E1CD" w:rsidR="00D002C6" w:rsidRPr="00E72E3A" w:rsidRDefault="00D002C6" w:rsidP="00D002C6">
            <w:pPr>
              <w:pStyle w:val="NormalWeb"/>
              <w:shd w:val="clear" w:color="auto" w:fill="FFFFFF"/>
              <w:spacing w:before="180" w:beforeAutospacing="0" w:after="180" w:afterAutospacing="0"/>
              <w:jc w:val="both"/>
              <w:rPr>
                <w:rFonts w:asciiTheme="minorHAnsi" w:hAnsiTheme="minorHAnsi" w:cstheme="minorHAnsi"/>
              </w:rPr>
            </w:pPr>
            <w:r w:rsidRPr="00E72E3A">
              <w:rPr>
                <w:rFonts w:asciiTheme="minorHAnsi" w:hAnsiTheme="minorHAnsi" w:cstheme="minorHAnsi"/>
              </w:rPr>
              <w:t xml:space="preserve">Lessons will often </w:t>
            </w:r>
            <w:r w:rsidR="00E72E3A">
              <w:rPr>
                <w:rFonts w:asciiTheme="minorHAnsi" w:hAnsiTheme="minorHAnsi" w:cstheme="minorHAnsi"/>
              </w:rPr>
              <w:t>involve</w:t>
            </w:r>
            <w:r w:rsidRPr="00E72E3A">
              <w:rPr>
                <w:rFonts w:asciiTheme="minorHAnsi" w:hAnsiTheme="minorHAnsi" w:cstheme="minorHAnsi"/>
              </w:rPr>
              <w:t xml:space="preserve"> a key question, encouraging the children to investigate a topic and find answers to historical questions with increasing independence. Using a range of primary and secondary historical sources children are taught that history is created from the evidence that remains and that the story of the past is told differently by different groups of people. Children learn to make judgements about the accuracy and reliability of the evidence, handling contradictions and understanding why these occur. </w:t>
            </w:r>
          </w:p>
          <w:p w14:paraId="769DBA99" w14:textId="1352FD90" w:rsidR="00D002C6" w:rsidRPr="000657DA" w:rsidRDefault="00D002C6" w:rsidP="00D002C6">
            <w:pPr>
              <w:pStyle w:val="NormalWeb"/>
              <w:shd w:val="clear" w:color="auto" w:fill="FFFFFF"/>
              <w:spacing w:before="0" w:beforeAutospacing="0" w:after="160" w:afterAutospacing="0"/>
              <w:rPr>
                <w:rFonts w:asciiTheme="minorHAnsi" w:hAnsiTheme="minorHAnsi" w:cstheme="minorHAnsi"/>
              </w:rPr>
            </w:pPr>
            <w:r w:rsidRPr="000657DA">
              <w:rPr>
                <w:rFonts w:asciiTheme="minorHAnsi" w:hAnsiTheme="minorHAnsi" w:cstheme="minorHAnsi"/>
                <w:bdr w:val="none" w:sz="0" w:space="0" w:color="auto" w:frame="1"/>
              </w:rPr>
              <w:t>We believe that a well-rounded history curriculum and high-quality lessons inspire children to want to know more about the past and to think and act as historians.</w:t>
            </w:r>
            <w:r w:rsidRPr="000657DA">
              <w:rPr>
                <w:rFonts w:asciiTheme="minorHAnsi" w:hAnsiTheme="minorHAnsi" w:cstheme="minorHAnsi"/>
              </w:rPr>
              <w:t> </w:t>
            </w:r>
            <w:r w:rsidRPr="000657DA">
              <w:rPr>
                <w:rFonts w:asciiTheme="minorHAnsi" w:hAnsiTheme="minorHAnsi" w:cstheme="minorHAnsi"/>
                <w:bdr w:val="none" w:sz="0" w:space="0" w:color="auto" w:frame="1"/>
              </w:rPr>
              <w:t>The history curriculum at St. Ignatius</w:t>
            </w:r>
            <w:r w:rsidR="00E72E3A" w:rsidRPr="000657DA">
              <w:rPr>
                <w:rFonts w:asciiTheme="minorHAnsi" w:hAnsiTheme="minorHAnsi" w:cstheme="minorHAnsi"/>
                <w:bdr w:val="none" w:sz="0" w:space="0" w:color="auto" w:frame="1"/>
              </w:rPr>
              <w:t xml:space="preserve">, from Nursery to Year 6, </w:t>
            </w:r>
            <w:r w:rsidRPr="000657DA">
              <w:rPr>
                <w:rFonts w:asciiTheme="minorHAnsi" w:hAnsiTheme="minorHAnsi" w:cstheme="minorHAnsi"/>
                <w:bdr w:val="none" w:sz="0" w:space="0" w:color="auto" w:frame="1"/>
              </w:rPr>
              <w:t>is carefully planned and structured to ensure that current learning is linked to previous learning and that the school’s approaches are informed by current pedagogy. </w:t>
            </w:r>
          </w:p>
          <w:p w14:paraId="54ABB125" w14:textId="77777777" w:rsidR="00D002C6" w:rsidRPr="00E72E3A" w:rsidRDefault="00D002C6" w:rsidP="00D002C6">
            <w:pPr>
              <w:pStyle w:val="TableParagraph"/>
              <w:ind w:left="0" w:right="620"/>
              <w:jc w:val="both"/>
              <w:rPr>
                <w:rFonts w:asciiTheme="minorHAnsi" w:hAnsiTheme="minorHAnsi" w:cstheme="minorHAnsi"/>
                <w:b/>
                <w:color w:val="7030A0"/>
                <w:sz w:val="28"/>
                <w:szCs w:val="28"/>
              </w:rPr>
            </w:pPr>
          </w:p>
          <w:p w14:paraId="1D14F915" w14:textId="0436C49B" w:rsidR="00727D26" w:rsidRPr="00E72E3A" w:rsidRDefault="00727D26" w:rsidP="00D002C6">
            <w:pPr>
              <w:pStyle w:val="TableParagraph"/>
              <w:ind w:left="0" w:right="620"/>
              <w:jc w:val="both"/>
              <w:rPr>
                <w:rFonts w:asciiTheme="minorHAnsi" w:hAnsiTheme="minorHAnsi" w:cstheme="minorHAnsi"/>
                <w:b/>
                <w:color w:val="7030A0"/>
                <w:sz w:val="32"/>
                <w:szCs w:val="32"/>
              </w:rPr>
            </w:pPr>
            <w:r w:rsidRPr="00E72E3A">
              <w:rPr>
                <w:rFonts w:asciiTheme="minorHAnsi" w:hAnsiTheme="minorHAnsi" w:cstheme="minorHAnsi"/>
                <w:b/>
                <w:color w:val="7030A0"/>
                <w:sz w:val="32"/>
                <w:szCs w:val="32"/>
              </w:rPr>
              <w:t>Implementation</w:t>
            </w:r>
          </w:p>
          <w:p w14:paraId="030A03AD" w14:textId="77777777" w:rsidR="00CA7218" w:rsidRPr="00E72E3A" w:rsidRDefault="00CA7218" w:rsidP="00D002C6">
            <w:pPr>
              <w:pStyle w:val="NormalWeb"/>
              <w:shd w:val="clear" w:color="auto" w:fill="FFFFFF"/>
              <w:spacing w:before="0" w:beforeAutospacing="0" w:after="160" w:afterAutospacing="0"/>
              <w:rPr>
                <w:rFonts w:asciiTheme="minorHAnsi" w:hAnsiTheme="minorHAnsi" w:cstheme="minorHAnsi"/>
                <w:b/>
                <w:color w:val="7030A0"/>
                <w:sz w:val="28"/>
                <w:szCs w:val="28"/>
              </w:rPr>
            </w:pPr>
          </w:p>
          <w:p w14:paraId="758AD769" w14:textId="549C1622" w:rsidR="00D002C6" w:rsidRPr="00E72E3A" w:rsidRDefault="00CA7218" w:rsidP="00D002C6">
            <w:pPr>
              <w:pStyle w:val="NormalWeb"/>
              <w:shd w:val="clear" w:color="auto" w:fill="FFFFFF"/>
              <w:spacing w:before="0" w:beforeAutospacing="0" w:after="160" w:afterAutospacing="0"/>
              <w:rPr>
                <w:rFonts w:asciiTheme="minorHAnsi" w:hAnsiTheme="minorHAnsi" w:cstheme="minorHAnsi"/>
                <w:b/>
                <w:color w:val="7030A0"/>
                <w:sz w:val="28"/>
                <w:szCs w:val="28"/>
              </w:rPr>
            </w:pPr>
            <w:r w:rsidRPr="00E72E3A">
              <w:rPr>
                <w:rFonts w:asciiTheme="minorHAnsi" w:hAnsiTheme="minorHAnsi" w:cstheme="minorHAnsi"/>
                <w:b/>
                <w:color w:val="7030A0"/>
                <w:sz w:val="28"/>
                <w:szCs w:val="28"/>
              </w:rPr>
              <w:t>Early Years</w:t>
            </w:r>
          </w:p>
          <w:p w14:paraId="72779752" w14:textId="7CCD756F" w:rsidR="00D002C6" w:rsidRPr="000657DA" w:rsidRDefault="000657DA" w:rsidP="00D002C6">
            <w:pPr>
              <w:pStyle w:val="NormalWeb"/>
              <w:shd w:val="clear" w:color="auto" w:fill="FFFFFF"/>
              <w:spacing w:before="0" w:beforeAutospacing="0" w:after="160" w:afterAutospacing="0"/>
              <w:rPr>
                <w:rFonts w:asciiTheme="minorHAnsi" w:hAnsiTheme="minorHAnsi" w:cstheme="minorHAnsi"/>
                <w:bCs/>
              </w:rPr>
            </w:pPr>
            <w:r w:rsidRPr="000657DA">
              <w:rPr>
                <w:rFonts w:asciiTheme="minorHAnsi" w:hAnsiTheme="minorHAnsi" w:cstheme="minorHAnsi"/>
                <w:color w:val="000000"/>
                <w:spacing w:val="-5"/>
                <w:shd w:val="clear" w:color="auto" w:fill="FFFFFF"/>
              </w:rPr>
              <w:t xml:space="preserve">The </w:t>
            </w:r>
            <w:r>
              <w:rPr>
                <w:rFonts w:asciiTheme="minorHAnsi" w:hAnsiTheme="minorHAnsi" w:cstheme="minorHAnsi"/>
                <w:color w:val="000000"/>
                <w:spacing w:val="-5"/>
                <w:shd w:val="clear" w:color="auto" w:fill="FFFFFF"/>
              </w:rPr>
              <w:t xml:space="preserve">EYFS provision, through the ‘Understanding the World’ topic, </w:t>
            </w:r>
            <w:r w:rsidRPr="000657DA">
              <w:rPr>
                <w:rFonts w:asciiTheme="minorHAnsi" w:hAnsiTheme="minorHAnsi" w:cstheme="minorHAnsi"/>
                <w:color w:val="000000"/>
                <w:spacing w:val="-5"/>
                <w:shd w:val="clear" w:color="auto" w:fill="FFFFFF"/>
              </w:rPr>
              <w:t>underpins the key historical concepts which children will develop their understanding of, throughout their school journey.</w:t>
            </w:r>
            <w:r>
              <w:rPr>
                <w:rFonts w:asciiTheme="minorHAnsi" w:hAnsiTheme="minorHAnsi" w:cstheme="minorHAnsi"/>
                <w:color w:val="000000"/>
                <w:spacing w:val="-5"/>
                <w:shd w:val="clear" w:color="auto" w:fill="FFFFFF"/>
              </w:rPr>
              <w:t xml:space="preserve"> </w:t>
            </w:r>
            <w:r w:rsidR="00CA7218" w:rsidRPr="00E72E3A">
              <w:rPr>
                <w:rFonts w:asciiTheme="minorHAnsi" w:hAnsiTheme="minorHAnsi" w:cstheme="minorHAnsi"/>
                <w:bCs/>
              </w:rPr>
              <w:t>Through continuous provision in Nursery and Reception children are inspired to be curious about the world around them.</w:t>
            </w:r>
            <w:r w:rsidR="00CA7218" w:rsidRPr="00E72E3A">
              <w:rPr>
                <w:rFonts w:asciiTheme="minorHAnsi" w:hAnsiTheme="minorHAnsi" w:cstheme="minorHAnsi"/>
              </w:rPr>
              <w:t xml:space="preserve"> Understanding the world involves guiding children to make sense of their physical world and their community.</w:t>
            </w:r>
            <w:r w:rsidR="00CA7218" w:rsidRPr="00E72E3A">
              <w:rPr>
                <w:rFonts w:asciiTheme="minorHAnsi" w:hAnsiTheme="minorHAnsi" w:cstheme="minorHAnsi"/>
                <w:bCs/>
              </w:rPr>
              <w:t xml:space="preserve"> Our Early Years practitioners guide the children through investigating and experiencing things as the children begin to make sense of their own live-story and their family’s history. Children are encouraged to talk about members of their immediate family and their local community.</w:t>
            </w:r>
            <w:r w:rsidR="00CA7218" w:rsidRPr="00E72E3A">
              <w:rPr>
                <w:rFonts w:asciiTheme="minorHAnsi" w:hAnsiTheme="minorHAnsi" w:cstheme="minorHAnsi"/>
              </w:rPr>
              <w:t xml:space="preserve"> The frequency and range of children’s personal experiences increases their knowledge and sense of the world around them – from visiting parks and farms to meeting important members of society such as dentists. In addition, listening to a broad selection of stories, non-fiction, </w:t>
            </w:r>
            <w:proofErr w:type="gramStart"/>
            <w:r w:rsidR="00CA7218" w:rsidRPr="00E72E3A">
              <w:rPr>
                <w:rFonts w:asciiTheme="minorHAnsi" w:hAnsiTheme="minorHAnsi" w:cstheme="minorHAnsi"/>
              </w:rPr>
              <w:t>rhymes</w:t>
            </w:r>
            <w:proofErr w:type="gramEnd"/>
            <w:r w:rsidR="00CA7218" w:rsidRPr="00E72E3A">
              <w:rPr>
                <w:rFonts w:asciiTheme="minorHAnsi" w:hAnsiTheme="minorHAnsi" w:cstheme="minorHAnsi"/>
              </w:rPr>
              <w:t xml:space="preserve"> and poems will foster their understanding of our culturally, socially, technologically and ecologically diverse world. As well as building important knowledge, this extends their familiarity with words that support understanding across domains. Children are exposed to vocabulary related to the past, present and future by becoming familiar with the terms yesterday, </w:t>
            </w:r>
            <w:proofErr w:type="gramStart"/>
            <w:r w:rsidR="00CA7218" w:rsidRPr="00E72E3A">
              <w:rPr>
                <w:rFonts w:asciiTheme="minorHAnsi" w:hAnsiTheme="minorHAnsi" w:cstheme="minorHAnsi"/>
              </w:rPr>
              <w:t>today</w:t>
            </w:r>
            <w:proofErr w:type="gramEnd"/>
            <w:r w:rsidR="00CA7218" w:rsidRPr="00E72E3A">
              <w:rPr>
                <w:rFonts w:asciiTheme="minorHAnsi" w:hAnsiTheme="minorHAnsi" w:cstheme="minorHAnsi"/>
              </w:rPr>
              <w:t xml:space="preserve"> and tomorrow throughout their time in EYFS. </w:t>
            </w:r>
          </w:p>
          <w:p w14:paraId="7410D0D8" w14:textId="77777777" w:rsidR="00E72E3A" w:rsidRDefault="00E72E3A" w:rsidP="00D002C6">
            <w:pPr>
              <w:pStyle w:val="NormalWeb"/>
              <w:shd w:val="clear" w:color="auto" w:fill="FFFFFF"/>
              <w:spacing w:before="0" w:beforeAutospacing="0" w:after="160" w:afterAutospacing="0"/>
              <w:rPr>
                <w:rFonts w:asciiTheme="minorHAnsi" w:hAnsiTheme="minorHAnsi" w:cstheme="minorHAnsi"/>
                <w:b/>
                <w:color w:val="7030A0"/>
                <w:sz w:val="28"/>
                <w:szCs w:val="28"/>
              </w:rPr>
            </w:pPr>
          </w:p>
          <w:p w14:paraId="066563C9" w14:textId="2A860F97" w:rsidR="00D002C6" w:rsidRPr="00E72E3A" w:rsidRDefault="00D002C6" w:rsidP="00D002C6">
            <w:pPr>
              <w:pStyle w:val="NormalWeb"/>
              <w:shd w:val="clear" w:color="auto" w:fill="FFFFFF"/>
              <w:spacing w:before="0" w:beforeAutospacing="0" w:after="160" w:afterAutospacing="0"/>
              <w:rPr>
                <w:rFonts w:asciiTheme="minorHAnsi" w:hAnsiTheme="minorHAnsi" w:cstheme="minorHAnsi"/>
                <w:sz w:val="28"/>
                <w:szCs w:val="28"/>
              </w:rPr>
            </w:pPr>
            <w:r w:rsidRPr="00E72E3A">
              <w:rPr>
                <w:rFonts w:asciiTheme="minorHAnsi" w:hAnsiTheme="minorHAnsi" w:cstheme="minorHAnsi"/>
                <w:b/>
                <w:color w:val="7030A0"/>
                <w:sz w:val="28"/>
                <w:szCs w:val="28"/>
              </w:rPr>
              <w:lastRenderedPageBreak/>
              <w:t>Key stage 1</w:t>
            </w:r>
          </w:p>
          <w:p w14:paraId="6EC65A65" w14:textId="53B99491" w:rsidR="00D002C6" w:rsidRPr="00E72E3A" w:rsidRDefault="00D002C6" w:rsidP="00C8384F">
            <w:pPr>
              <w:pStyle w:val="NormalWeb"/>
              <w:shd w:val="clear" w:color="auto" w:fill="FFFFFF"/>
              <w:spacing w:before="0" w:beforeAutospacing="0" w:after="160" w:afterAutospacing="0"/>
              <w:rPr>
                <w:rFonts w:asciiTheme="minorHAnsi" w:hAnsiTheme="minorHAnsi" w:cstheme="minorHAnsi"/>
              </w:rPr>
            </w:pPr>
            <w:r w:rsidRPr="00E72E3A">
              <w:rPr>
                <w:rFonts w:asciiTheme="minorHAnsi" w:hAnsiTheme="minorHAnsi" w:cstheme="minorHAnsi"/>
              </w:rPr>
              <w:t xml:space="preserve">Through a carefully planned curriculum in KS1, children experience a wide range of topics including specific events such as The Great Fire of London, the moon landing and the first airplane flight.  In their first term of Year 1 children study a unit titled ‘Who Am I?’ which allows them to </w:t>
            </w:r>
            <w:r w:rsidR="00C8384F" w:rsidRPr="00E72E3A">
              <w:rPr>
                <w:rFonts w:asciiTheme="minorHAnsi" w:hAnsiTheme="minorHAnsi" w:cstheme="minorHAnsi"/>
              </w:rPr>
              <w:t>build on the foundations laid in EYFS to expand</w:t>
            </w:r>
            <w:r w:rsidRPr="00E72E3A">
              <w:rPr>
                <w:rFonts w:asciiTheme="minorHAnsi" w:hAnsiTheme="minorHAnsi" w:cstheme="minorHAnsi"/>
              </w:rPr>
              <w:t xml:space="preserve"> t</w:t>
            </w:r>
            <w:r w:rsidR="00C8384F" w:rsidRPr="00E72E3A">
              <w:rPr>
                <w:rFonts w:asciiTheme="minorHAnsi" w:hAnsiTheme="minorHAnsi" w:cstheme="minorHAnsi"/>
              </w:rPr>
              <w:t>heir knowledge of</w:t>
            </w:r>
            <w:r w:rsidRPr="00E72E3A">
              <w:rPr>
                <w:rFonts w:asciiTheme="minorHAnsi" w:hAnsiTheme="minorHAnsi" w:cstheme="minorHAnsi"/>
              </w:rPr>
              <w:t xml:space="preserve"> key vocabulary that they will use in history throughout their time at St. Ignatius.</w:t>
            </w:r>
            <w:r w:rsidR="00C8384F" w:rsidRPr="00E72E3A">
              <w:rPr>
                <w:rFonts w:asciiTheme="minorHAnsi" w:hAnsiTheme="minorHAnsi" w:cstheme="minorHAnsi"/>
              </w:rPr>
              <w:t xml:space="preserve"> Through this unit they are introduced to family trees and timelines which are vital parts of the teaching and learning of history.  </w:t>
            </w:r>
            <w:r w:rsidRPr="00E72E3A">
              <w:rPr>
                <w:rFonts w:asciiTheme="minorHAnsi" w:hAnsiTheme="minorHAnsi" w:cstheme="minorHAnsi"/>
              </w:rPr>
              <w:t xml:space="preserve">We encourage children to learn through </w:t>
            </w:r>
            <w:proofErr w:type="gramStart"/>
            <w:r w:rsidRPr="00E72E3A">
              <w:rPr>
                <w:rFonts w:asciiTheme="minorHAnsi" w:hAnsiTheme="minorHAnsi" w:cstheme="minorHAnsi"/>
              </w:rPr>
              <w:t>experience, and</w:t>
            </w:r>
            <w:proofErr w:type="gramEnd"/>
            <w:r w:rsidRPr="00E72E3A">
              <w:rPr>
                <w:rFonts w:asciiTheme="minorHAnsi" w:hAnsiTheme="minorHAnsi" w:cstheme="minorHAnsi"/>
              </w:rPr>
              <w:t xml:space="preserve"> ensure that trips are organised to match with history topics, giving children the opportunity to experience historical sites and buildings first hand</w:t>
            </w:r>
            <w:r w:rsidRPr="00E72E3A">
              <w:rPr>
                <w:rFonts w:asciiTheme="minorHAnsi" w:hAnsiTheme="minorHAnsi" w:cstheme="minorHAnsi"/>
                <w:color w:val="707070"/>
              </w:rPr>
              <w:t>.</w:t>
            </w:r>
            <w:r w:rsidR="00C8384F" w:rsidRPr="00E72E3A">
              <w:rPr>
                <w:rFonts w:asciiTheme="minorHAnsi" w:hAnsiTheme="minorHAnsi" w:cstheme="minorHAnsi"/>
                <w:color w:val="707070"/>
              </w:rPr>
              <w:t xml:space="preserve"> </w:t>
            </w:r>
            <w:r w:rsidR="00C8384F" w:rsidRPr="00E72E3A">
              <w:rPr>
                <w:rFonts w:asciiTheme="minorHAnsi" w:hAnsiTheme="minorHAnsi" w:cstheme="minorHAnsi"/>
              </w:rPr>
              <w:t>This includes trips to St. Pauls Cathedral and to the London Transport Museum.</w:t>
            </w:r>
          </w:p>
          <w:p w14:paraId="6F7BA9B2" w14:textId="5DE4F6B7" w:rsidR="00D002C6" w:rsidRPr="00E72E3A" w:rsidRDefault="00D002C6" w:rsidP="00CA7218">
            <w:pPr>
              <w:pStyle w:val="NormalWeb"/>
              <w:shd w:val="clear" w:color="auto" w:fill="FFFFFF"/>
              <w:spacing w:before="0" w:beforeAutospacing="0" w:after="160" w:afterAutospacing="0"/>
              <w:jc w:val="both"/>
              <w:rPr>
                <w:rFonts w:asciiTheme="minorHAnsi" w:hAnsiTheme="minorHAnsi" w:cstheme="minorHAnsi"/>
                <w:color w:val="707070"/>
                <w:sz w:val="28"/>
                <w:szCs w:val="28"/>
              </w:rPr>
            </w:pPr>
            <w:r w:rsidRPr="00E72E3A">
              <w:rPr>
                <w:rFonts w:asciiTheme="minorHAnsi" w:hAnsiTheme="minorHAnsi" w:cstheme="minorHAnsi"/>
                <w:color w:val="707070"/>
                <w:sz w:val="28"/>
                <w:szCs w:val="28"/>
              </w:rPr>
              <w:t xml:space="preserve">  </w:t>
            </w:r>
          </w:p>
          <w:p w14:paraId="010AFEF2" w14:textId="53553A4A" w:rsidR="009C4890" w:rsidRPr="00E72E3A" w:rsidRDefault="00886006" w:rsidP="00D002C6">
            <w:pPr>
              <w:pStyle w:val="TableParagraph"/>
              <w:ind w:left="0" w:right="620"/>
              <w:jc w:val="both"/>
              <w:rPr>
                <w:rFonts w:asciiTheme="minorHAnsi" w:hAnsiTheme="minorHAnsi" w:cstheme="minorHAnsi"/>
                <w:b/>
                <w:color w:val="7030A0"/>
                <w:sz w:val="28"/>
                <w:szCs w:val="28"/>
              </w:rPr>
            </w:pPr>
            <w:r w:rsidRPr="00E72E3A">
              <w:rPr>
                <w:rFonts w:asciiTheme="minorHAnsi" w:hAnsiTheme="minorHAnsi" w:cstheme="minorHAnsi"/>
                <w:b/>
                <w:color w:val="7030A0"/>
                <w:sz w:val="28"/>
                <w:szCs w:val="28"/>
              </w:rPr>
              <w:t xml:space="preserve">Key </w:t>
            </w:r>
            <w:r w:rsidR="00D002C6" w:rsidRPr="00E72E3A">
              <w:rPr>
                <w:rFonts w:asciiTheme="minorHAnsi" w:hAnsiTheme="minorHAnsi" w:cstheme="minorHAnsi"/>
                <w:b/>
                <w:color w:val="7030A0"/>
                <w:sz w:val="28"/>
                <w:szCs w:val="28"/>
              </w:rPr>
              <w:t xml:space="preserve">stage </w:t>
            </w:r>
            <w:r w:rsidRPr="00E72E3A">
              <w:rPr>
                <w:rFonts w:asciiTheme="minorHAnsi" w:hAnsiTheme="minorHAnsi" w:cstheme="minorHAnsi"/>
                <w:b/>
                <w:color w:val="7030A0"/>
                <w:sz w:val="28"/>
                <w:szCs w:val="28"/>
              </w:rPr>
              <w:t>2</w:t>
            </w:r>
          </w:p>
          <w:p w14:paraId="20C9DE49" w14:textId="77777777" w:rsidR="00D002C6" w:rsidRPr="00E72E3A" w:rsidRDefault="00D002C6" w:rsidP="00D002C6">
            <w:pPr>
              <w:pStyle w:val="NormalWeb"/>
              <w:shd w:val="clear" w:color="auto" w:fill="FFFFFF"/>
              <w:spacing w:before="0" w:beforeAutospacing="0" w:after="160" w:afterAutospacing="0"/>
              <w:rPr>
                <w:rFonts w:asciiTheme="minorHAnsi" w:hAnsiTheme="minorHAnsi" w:cstheme="minorHAnsi"/>
              </w:rPr>
            </w:pPr>
            <w:r w:rsidRPr="00E72E3A">
              <w:rPr>
                <w:rFonts w:asciiTheme="minorHAnsi" w:hAnsiTheme="minorHAnsi" w:cstheme="minorHAnsi"/>
              </w:rPr>
              <w:t xml:space="preserve">In KS2 we are following the Opening Worlds Curriculum. This is a knowledge-rich programme for teaching history and geography in Years 3 to 6. The programme readily lends itself to cross curricular planning and has been developed by Christine Counsell and Steve Mastin, two leading curriculum minds in the UK.  Opening Worlds does more than merely meet the requirements of the National Curriculum for history and geography. Sequencing, and the inter-linking nature of both subjects, ensure that children </w:t>
            </w:r>
            <w:proofErr w:type="gramStart"/>
            <w:r w:rsidRPr="00E72E3A">
              <w:rPr>
                <w:rFonts w:asciiTheme="minorHAnsi" w:hAnsiTheme="minorHAnsi" w:cstheme="minorHAnsi"/>
              </w:rPr>
              <w:t>are able to</w:t>
            </w:r>
            <w:proofErr w:type="gramEnd"/>
            <w:r w:rsidRPr="00E72E3A">
              <w:rPr>
                <w:rFonts w:asciiTheme="minorHAnsi" w:hAnsiTheme="minorHAnsi" w:cstheme="minorHAnsi"/>
              </w:rPr>
              <w:t xml:space="preserve"> develop a rich, secure vocabulary by a careful system of 'revisiting' and practice. </w:t>
            </w:r>
          </w:p>
          <w:p w14:paraId="07AA068C" w14:textId="77777777" w:rsidR="00D002C6" w:rsidRPr="00E72E3A" w:rsidRDefault="00D002C6" w:rsidP="00E303BB">
            <w:pPr>
              <w:pStyle w:val="TableParagraph"/>
              <w:ind w:right="620"/>
              <w:jc w:val="both"/>
              <w:rPr>
                <w:rFonts w:asciiTheme="minorHAnsi" w:hAnsiTheme="minorHAnsi" w:cstheme="minorHAnsi"/>
                <w:b/>
                <w:color w:val="7030A0"/>
                <w:sz w:val="28"/>
                <w:szCs w:val="28"/>
              </w:rPr>
            </w:pPr>
          </w:p>
          <w:p w14:paraId="7BCE8E10" w14:textId="77777777" w:rsidR="00C8384F" w:rsidRPr="00E72E3A" w:rsidRDefault="00C8384F" w:rsidP="00F72CED">
            <w:pPr>
              <w:pStyle w:val="TableParagraph"/>
              <w:ind w:left="0" w:right="620"/>
              <w:jc w:val="both"/>
              <w:rPr>
                <w:rFonts w:asciiTheme="minorHAnsi" w:hAnsiTheme="minorHAnsi" w:cstheme="minorHAnsi"/>
                <w:color w:val="000000" w:themeColor="text1"/>
                <w:sz w:val="28"/>
                <w:szCs w:val="28"/>
              </w:rPr>
            </w:pPr>
          </w:p>
          <w:p w14:paraId="160E3A2F" w14:textId="77777777" w:rsidR="00AB45DE" w:rsidRPr="00E72E3A" w:rsidRDefault="00AB45DE" w:rsidP="00E72E3A">
            <w:pPr>
              <w:pStyle w:val="TableParagraph"/>
              <w:ind w:left="0" w:right="620"/>
              <w:jc w:val="both"/>
              <w:rPr>
                <w:rFonts w:asciiTheme="minorHAnsi" w:hAnsiTheme="minorHAnsi" w:cstheme="minorHAnsi"/>
                <w:b/>
                <w:color w:val="6E2E9F"/>
                <w:sz w:val="28"/>
                <w:szCs w:val="28"/>
              </w:rPr>
            </w:pPr>
          </w:p>
          <w:p w14:paraId="3ADAE83A" w14:textId="4F27F9BD" w:rsidR="007D0FC4" w:rsidRPr="00E72E3A" w:rsidRDefault="004D3027" w:rsidP="004D3027">
            <w:pPr>
              <w:pStyle w:val="TableParagraph"/>
              <w:spacing w:line="222" w:lineRule="exact"/>
              <w:ind w:left="0" w:right="142"/>
              <w:jc w:val="both"/>
              <w:rPr>
                <w:rFonts w:asciiTheme="minorHAnsi" w:hAnsiTheme="minorHAnsi" w:cstheme="minorHAnsi"/>
                <w:b/>
                <w:color w:val="7030A0"/>
                <w:sz w:val="28"/>
                <w:szCs w:val="28"/>
              </w:rPr>
            </w:pPr>
            <w:r w:rsidRPr="00E72E3A">
              <w:rPr>
                <w:rFonts w:asciiTheme="minorHAnsi" w:hAnsiTheme="minorHAnsi" w:cstheme="minorHAnsi"/>
                <w:b/>
                <w:color w:val="7030A0"/>
                <w:sz w:val="28"/>
                <w:szCs w:val="28"/>
              </w:rPr>
              <w:t xml:space="preserve"> </w:t>
            </w:r>
            <w:r w:rsidR="009C4890" w:rsidRPr="00E72E3A">
              <w:rPr>
                <w:rFonts w:asciiTheme="minorHAnsi" w:hAnsiTheme="minorHAnsi" w:cstheme="minorHAnsi"/>
                <w:b/>
                <w:color w:val="7030A0"/>
                <w:sz w:val="28"/>
                <w:szCs w:val="28"/>
              </w:rPr>
              <w:t>Impact</w:t>
            </w:r>
          </w:p>
          <w:p w14:paraId="7B0BDA06" w14:textId="77777777" w:rsidR="009C4890" w:rsidRPr="00E72E3A" w:rsidRDefault="009C4890" w:rsidP="001C7D76">
            <w:pPr>
              <w:pStyle w:val="TableParagraph"/>
              <w:spacing w:line="222" w:lineRule="exact"/>
              <w:ind w:left="142" w:right="142"/>
              <w:jc w:val="both"/>
              <w:rPr>
                <w:rFonts w:asciiTheme="minorHAnsi" w:hAnsiTheme="minorHAnsi" w:cstheme="minorHAnsi"/>
                <w:b/>
                <w:color w:val="7030A0"/>
                <w:sz w:val="28"/>
                <w:szCs w:val="28"/>
              </w:rPr>
            </w:pPr>
            <w:r w:rsidRPr="00E72E3A">
              <w:rPr>
                <w:rFonts w:asciiTheme="minorHAnsi" w:hAnsiTheme="minorHAnsi" w:cstheme="minorHAnsi"/>
                <w:b/>
                <w:color w:val="7030A0"/>
                <w:sz w:val="28"/>
                <w:szCs w:val="28"/>
              </w:rPr>
              <w:t xml:space="preserve"> </w:t>
            </w:r>
          </w:p>
          <w:p w14:paraId="2809FEE0" w14:textId="77777777" w:rsidR="00D002C6" w:rsidRPr="00E72E3A" w:rsidRDefault="009C4890" w:rsidP="00D002C6">
            <w:pPr>
              <w:pStyle w:val="NormalWeb"/>
              <w:shd w:val="clear" w:color="auto" w:fill="FFFFFF"/>
              <w:spacing w:before="0" w:beforeAutospacing="0" w:after="160" w:afterAutospacing="0"/>
              <w:rPr>
                <w:rFonts w:asciiTheme="minorHAnsi" w:hAnsiTheme="minorHAnsi" w:cstheme="minorHAnsi"/>
              </w:rPr>
            </w:pPr>
            <w:r w:rsidRPr="00E72E3A">
              <w:rPr>
                <w:rFonts w:asciiTheme="minorHAnsi" w:hAnsiTheme="minorHAnsi" w:cstheme="minorHAnsi"/>
                <w:b/>
                <w:sz w:val="28"/>
                <w:szCs w:val="28"/>
              </w:rPr>
              <w:t xml:space="preserve"> </w:t>
            </w:r>
            <w:r w:rsidR="00D002C6" w:rsidRPr="00E72E3A">
              <w:rPr>
                <w:rFonts w:asciiTheme="minorHAnsi" w:hAnsiTheme="minorHAnsi" w:cstheme="minorHAnsi"/>
                <w:shd w:val="clear" w:color="auto" w:fill="FFFFFF"/>
              </w:rPr>
              <w:t>The impact of the History curriculum at St. Ignatius can be seen through:</w:t>
            </w:r>
          </w:p>
          <w:p w14:paraId="228397BE" w14:textId="77777777" w:rsidR="00D002C6" w:rsidRPr="00E72E3A" w:rsidRDefault="00D002C6" w:rsidP="00D002C6">
            <w:pPr>
              <w:widowControl/>
              <w:numPr>
                <w:ilvl w:val="0"/>
                <w:numId w:val="10"/>
              </w:numPr>
              <w:shd w:val="clear" w:color="auto" w:fill="FFFFFF"/>
              <w:autoSpaceDE/>
              <w:autoSpaceDN/>
              <w:spacing w:after="160"/>
              <w:rPr>
                <w:rFonts w:asciiTheme="minorHAnsi" w:eastAsia="Times New Roman" w:hAnsiTheme="minorHAnsi" w:cstheme="minorHAnsi"/>
                <w:sz w:val="24"/>
                <w:szCs w:val="24"/>
                <w:lang w:val="en-GB" w:eastAsia="en-GB"/>
              </w:rPr>
            </w:pPr>
            <w:r w:rsidRPr="00E72E3A">
              <w:rPr>
                <w:rFonts w:asciiTheme="minorHAnsi" w:eastAsia="Times New Roman" w:hAnsiTheme="minorHAnsi" w:cstheme="minorHAnsi"/>
                <w:sz w:val="24"/>
                <w:szCs w:val="24"/>
                <w:shd w:val="clear" w:color="auto" w:fill="FFFFFF"/>
                <w:lang w:val="en-GB" w:eastAsia="en-GB"/>
              </w:rPr>
              <w:t>Clear evidence that our children have shown progress and attainment in line with the National Curriculum</w:t>
            </w:r>
          </w:p>
          <w:p w14:paraId="2D6108A0" w14:textId="77777777" w:rsidR="00D002C6" w:rsidRPr="00E72E3A" w:rsidRDefault="00D002C6" w:rsidP="00D002C6">
            <w:pPr>
              <w:widowControl/>
              <w:numPr>
                <w:ilvl w:val="0"/>
                <w:numId w:val="10"/>
              </w:numPr>
              <w:shd w:val="clear" w:color="auto" w:fill="FFFFFF"/>
              <w:autoSpaceDE/>
              <w:autoSpaceDN/>
              <w:spacing w:after="160"/>
              <w:rPr>
                <w:rFonts w:asciiTheme="minorHAnsi" w:eastAsia="Times New Roman" w:hAnsiTheme="minorHAnsi" w:cstheme="minorHAnsi"/>
                <w:sz w:val="24"/>
                <w:szCs w:val="24"/>
                <w:lang w:val="en-GB" w:eastAsia="en-GB"/>
              </w:rPr>
            </w:pPr>
            <w:r w:rsidRPr="00E72E3A">
              <w:rPr>
                <w:rFonts w:asciiTheme="minorHAnsi" w:eastAsia="Times New Roman" w:hAnsiTheme="minorHAnsi" w:cstheme="minorHAnsi"/>
                <w:sz w:val="24"/>
                <w:szCs w:val="24"/>
                <w:shd w:val="clear" w:color="auto" w:fill="FFFFFF"/>
                <w:lang w:val="en-GB" w:eastAsia="en-GB"/>
              </w:rPr>
              <w:t xml:space="preserve">Our children demonstrate enthusiasm for the subject and can talk with confidence about </w:t>
            </w:r>
            <w:proofErr w:type="gramStart"/>
            <w:r w:rsidRPr="00E72E3A">
              <w:rPr>
                <w:rFonts w:asciiTheme="minorHAnsi" w:eastAsia="Times New Roman" w:hAnsiTheme="minorHAnsi" w:cstheme="minorHAnsi"/>
                <w:sz w:val="24"/>
                <w:szCs w:val="24"/>
                <w:shd w:val="clear" w:color="auto" w:fill="FFFFFF"/>
                <w:lang w:val="en-GB" w:eastAsia="en-GB"/>
              </w:rPr>
              <w:t>history</w:t>
            </w:r>
            <w:proofErr w:type="gramEnd"/>
          </w:p>
          <w:p w14:paraId="7E94A93A" w14:textId="77777777" w:rsidR="00D002C6" w:rsidRPr="00E72E3A" w:rsidRDefault="00D002C6" w:rsidP="00D002C6">
            <w:pPr>
              <w:widowControl/>
              <w:numPr>
                <w:ilvl w:val="0"/>
                <w:numId w:val="10"/>
              </w:numPr>
              <w:shd w:val="clear" w:color="auto" w:fill="FFFFFF"/>
              <w:autoSpaceDE/>
              <w:autoSpaceDN/>
              <w:spacing w:after="160"/>
              <w:rPr>
                <w:rFonts w:asciiTheme="minorHAnsi" w:eastAsia="Times New Roman" w:hAnsiTheme="minorHAnsi" w:cstheme="minorHAnsi"/>
                <w:sz w:val="24"/>
                <w:szCs w:val="24"/>
                <w:lang w:val="en-GB" w:eastAsia="en-GB"/>
              </w:rPr>
            </w:pPr>
            <w:r w:rsidRPr="00E72E3A">
              <w:rPr>
                <w:rFonts w:asciiTheme="minorHAnsi" w:eastAsia="Times New Roman" w:hAnsiTheme="minorHAnsi" w:cstheme="minorHAnsi"/>
                <w:sz w:val="24"/>
                <w:szCs w:val="24"/>
                <w:shd w:val="clear" w:color="auto" w:fill="FFFFFF"/>
                <w:lang w:val="en-GB" w:eastAsia="en-GB"/>
              </w:rPr>
              <w:t xml:space="preserve">Our children demonstrate an understanding of a range of historical vocabulary which can be applied </w:t>
            </w:r>
            <w:proofErr w:type="gramStart"/>
            <w:r w:rsidRPr="00E72E3A">
              <w:rPr>
                <w:rFonts w:asciiTheme="minorHAnsi" w:eastAsia="Times New Roman" w:hAnsiTheme="minorHAnsi" w:cstheme="minorHAnsi"/>
                <w:sz w:val="24"/>
                <w:szCs w:val="24"/>
                <w:shd w:val="clear" w:color="auto" w:fill="FFFFFF"/>
                <w:lang w:val="en-GB" w:eastAsia="en-GB"/>
              </w:rPr>
              <w:t>confidently</w:t>
            </w:r>
            <w:proofErr w:type="gramEnd"/>
          </w:p>
          <w:p w14:paraId="4E823628" w14:textId="632B3E7A" w:rsidR="009C4890" w:rsidRPr="00E72E3A" w:rsidRDefault="00D002C6" w:rsidP="001C0A04">
            <w:pPr>
              <w:widowControl/>
              <w:numPr>
                <w:ilvl w:val="0"/>
                <w:numId w:val="10"/>
              </w:numPr>
              <w:shd w:val="clear" w:color="auto" w:fill="FFFFFF"/>
              <w:autoSpaceDE/>
              <w:autoSpaceDN/>
              <w:spacing w:after="160"/>
              <w:rPr>
                <w:rFonts w:asciiTheme="minorHAnsi" w:eastAsia="Times New Roman" w:hAnsiTheme="minorHAnsi" w:cstheme="minorHAnsi"/>
                <w:sz w:val="24"/>
                <w:szCs w:val="24"/>
                <w:lang w:val="en-GB" w:eastAsia="en-GB"/>
              </w:rPr>
            </w:pPr>
            <w:r w:rsidRPr="00E72E3A">
              <w:rPr>
                <w:rFonts w:asciiTheme="minorHAnsi" w:eastAsia="Times New Roman" w:hAnsiTheme="minorHAnsi" w:cstheme="minorHAnsi"/>
                <w:sz w:val="24"/>
                <w:szCs w:val="24"/>
                <w:shd w:val="clear" w:color="auto" w:fill="FFFFFF"/>
                <w:lang w:val="en-GB" w:eastAsia="en-GB"/>
              </w:rPr>
              <w:t xml:space="preserve">As historians, our children can use their skills to pose questions, evaluate evidence and draw </w:t>
            </w:r>
            <w:proofErr w:type="gramStart"/>
            <w:r w:rsidRPr="00E72E3A">
              <w:rPr>
                <w:rFonts w:asciiTheme="minorHAnsi" w:eastAsia="Times New Roman" w:hAnsiTheme="minorHAnsi" w:cstheme="minorHAnsi"/>
                <w:sz w:val="24"/>
                <w:szCs w:val="24"/>
                <w:shd w:val="clear" w:color="auto" w:fill="FFFFFF"/>
                <w:lang w:val="en-GB" w:eastAsia="en-GB"/>
              </w:rPr>
              <w:t>conclusions</w:t>
            </w:r>
            <w:proofErr w:type="gramEnd"/>
          </w:p>
          <w:p w14:paraId="6C79BFE6" w14:textId="15C3BA3E" w:rsidR="004D3027" w:rsidRPr="00E72E3A" w:rsidRDefault="004D3027" w:rsidP="004D3027">
            <w:pPr>
              <w:widowControl/>
              <w:shd w:val="clear" w:color="auto" w:fill="FFFFFF"/>
              <w:autoSpaceDE/>
              <w:autoSpaceDN/>
              <w:spacing w:after="160"/>
              <w:rPr>
                <w:rFonts w:asciiTheme="minorHAnsi" w:eastAsia="Times New Roman" w:hAnsiTheme="minorHAnsi" w:cstheme="minorHAnsi"/>
                <w:sz w:val="28"/>
                <w:szCs w:val="28"/>
                <w:shd w:val="clear" w:color="auto" w:fill="FFFFFF"/>
                <w:lang w:val="en-GB" w:eastAsia="en-GB"/>
              </w:rPr>
            </w:pPr>
          </w:p>
          <w:p w14:paraId="38B2DC99" w14:textId="4BA49A9B" w:rsidR="004D3027" w:rsidRPr="00E72E3A" w:rsidRDefault="004D3027" w:rsidP="004D3027">
            <w:pPr>
              <w:pStyle w:val="cdt4ke"/>
              <w:spacing w:before="0" w:beforeAutospacing="0" w:after="0" w:afterAutospacing="0"/>
              <w:rPr>
                <w:rFonts w:asciiTheme="minorHAnsi" w:hAnsiTheme="minorHAnsi" w:cstheme="minorHAnsi"/>
                <w:b/>
                <w:bCs/>
                <w:color w:val="7030A0"/>
                <w:sz w:val="28"/>
                <w:szCs w:val="28"/>
              </w:rPr>
            </w:pPr>
            <w:r w:rsidRPr="00E72E3A">
              <w:rPr>
                <w:rFonts w:asciiTheme="minorHAnsi" w:hAnsiTheme="minorHAnsi" w:cstheme="minorHAnsi"/>
                <w:b/>
                <w:bCs/>
                <w:color w:val="7030A0"/>
                <w:sz w:val="28"/>
                <w:szCs w:val="28"/>
              </w:rPr>
              <w:t xml:space="preserve"> Assessment </w:t>
            </w:r>
          </w:p>
          <w:p w14:paraId="40C5A124" w14:textId="77777777" w:rsidR="004D3027" w:rsidRPr="00E72E3A" w:rsidRDefault="004D3027" w:rsidP="004D3027">
            <w:pPr>
              <w:pStyle w:val="cdt4ke"/>
              <w:spacing w:before="0" w:beforeAutospacing="0" w:after="0" w:afterAutospacing="0"/>
              <w:rPr>
                <w:rFonts w:asciiTheme="minorHAnsi" w:hAnsiTheme="minorHAnsi" w:cstheme="minorHAnsi"/>
                <w:color w:val="212121"/>
                <w:sz w:val="28"/>
                <w:szCs w:val="28"/>
              </w:rPr>
            </w:pPr>
          </w:p>
          <w:p w14:paraId="78C3A775" w14:textId="77777777" w:rsidR="004D3027" w:rsidRPr="00E72E3A" w:rsidRDefault="004D3027" w:rsidP="004D3027">
            <w:pPr>
              <w:pStyle w:val="cdt4ke"/>
              <w:spacing w:before="0" w:beforeAutospacing="0" w:after="0" w:afterAutospacing="0"/>
              <w:rPr>
                <w:rFonts w:asciiTheme="minorHAnsi" w:hAnsiTheme="minorHAnsi" w:cstheme="minorHAnsi"/>
              </w:rPr>
            </w:pPr>
            <w:r w:rsidRPr="00E72E3A">
              <w:rPr>
                <w:rFonts w:asciiTheme="minorHAnsi" w:hAnsiTheme="minorHAnsi" w:cstheme="minorHAnsi"/>
              </w:rPr>
              <w:t>Assessment is used to monitor progress and to identify any child needing additional support as soon as they need it.</w:t>
            </w:r>
          </w:p>
          <w:p w14:paraId="04FC3B5A" w14:textId="77777777" w:rsidR="004D3027" w:rsidRPr="00E72E3A" w:rsidRDefault="004D3027" w:rsidP="004D3027">
            <w:pPr>
              <w:pStyle w:val="cdt4ke"/>
              <w:spacing w:before="0" w:beforeAutospacing="0" w:after="0" w:afterAutospacing="0"/>
              <w:rPr>
                <w:rFonts w:asciiTheme="minorHAnsi" w:hAnsiTheme="minorHAnsi" w:cstheme="minorHAnsi"/>
              </w:rPr>
            </w:pPr>
          </w:p>
          <w:p w14:paraId="5B7DAB4F" w14:textId="77777777" w:rsidR="004D3027" w:rsidRPr="00E72E3A" w:rsidRDefault="004D3027" w:rsidP="004D3027">
            <w:pPr>
              <w:pStyle w:val="cdt4ke"/>
              <w:spacing w:before="0" w:beforeAutospacing="0" w:after="0" w:afterAutospacing="0"/>
              <w:rPr>
                <w:rFonts w:asciiTheme="minorHAnsi" w:hAnsiTheme="minorHAnsi" w:cstheme="minorHAnsi"/>
              </w:rPr>
            </w:pPr>
            <w:r w:rsidRPr="00E72E3A">
              <w:rPr>
                <w:rFonts w:asciiTheme="minorHAnsi" w:hAnsiTheme="minorHAnsi" w:cstheme="minorHAnsi"/>
              </w:rPr>
              <w:t>Formative assessment is used:</w:t>
            </w:r>
          </w:p>
          <w:p w14:paraId="7F21D7B4" w14:textId="77777777" w:rsidR="004D3027" w:rsidRPr="00E72E3A" w:rsidRDefault="004D3027" w:rsidP="004D3027">
            <w:pPr>
              <w:pStyle w:val="cdt4ke"/>
              <w:spacing w:before="0" w:beforeAutospacing="0" w:after="0" w:afterAutospacing="0"/>
              <w:rPr>
                <w:rFonts w:asciiTheme="minorHAnsi" w:hAnsiTheme="minorHAnsi" w:cstheme="minorHAnsi"/>
              </w:rPr>
            </w:pPr>
          </w:p>
          <w:p w14:paraId="505D04B5" w14:textId="77777777" w:rsidR="004D3027" w:rsidRPr="00E72E3A" w:rsidRDefault="004D3027" w:rsidP="004D3027">
            <w:pPr>
              <w:pStyle w:val="cdt4ke"/>
              <w:numPr>
                <w:ilvl w:val="0"/>
                <w:numId w:val="11"/>
              </w:numPr>
              <w:spacing w:before="0" w:beforeAutospacing="0" w:after="0" w:afterAutospacing="0"/>
              <w:rPr>
                <w:rFonts w:asciiTheme="minorHAnsi" w:hAnsiTheme="minorHAnsi" w:cstheme="minorHAnsi"/>
              </w:rPr>
            </w:pPr>
            <w:r w:rsidRPr="00E72E3A">
              <w:rPr>
                <w:rFonts w:asciiTheme="minorHAnsi" w:hAnsiTheme="minorHAnsi" w:cstheme="minorHAnsi"/>
              </w:rPr>
              <w:t xml:space="preserve">Weekly in class during lessons to identify and address any misconceptions. </w:t>
            </w:r>
          </w:p>
          <w:p w14:paraId="1B8A7863" w14:textId="302EAA2B" w:rsidR="004D3027" w:rsidRPr="00E72E3A" w:rsidRDefault="004D3027" w:rsidP="004D3027">
            <w:pPr>
              <w:pStyle w:val="cdt4ke"/>
              <w:numPr>
                <w:ilvl w:val="0"/>
                <w:numId w:val="11"/>
              </w:numPr>
              <w:spacing w:before="0" w:beforeAutospacing="0" w:after="0" w:afterAutospacing="0"/>
              <w:rPr>
                <w:rFonts w:asciiTheme="minorHAnsi" w:hAnsiTheme="minorHAnsi" w:cstheme="minorHAnsi"/>
              </w:rPr>
            </w:pPr>
            <w:r w:rsidRPr="00E72E3A">
              <w:rPr>
                <w:rFonts w:asciiTheme="minorHAnsi" w:hAnsiTheme="minorHAnsi" w:cstheme="minorHAnsi"/>
              </w:rPr>
              <w:t xml:space="preserve">Through the flashback at the beginning of the lessons. </w:t>
            </w:r>
          </w:p>
          <w:p w14:paraId="0942FA48" w14:textId="7EBB70A5" w:rsidR="004D3027" w:rsidRPr="00E72E3A" w:rsidRDefault="004D3027" w:rsidP="004D3027">
            <w:pPr>
              <w:pStyle w:val="cdt4ke"/>
              <w:numPr>
                <w:ilvl w:val="0"/>
                <w:numId w:val="11"/>
              </w:numPr>
              <w:spacing w:before="0" w:beforeAutospacing="0" w:after="0" w:afterAutospacing="0"/>
              <w:rPr>
                <w:rFonts w:asciiTheme="minorHAnsi" w:hAnsiTheme="minorHAnsi" w:cstheme="minorHAnsi"/>
              </w:rPr>
            </w:pPr>
            <w:r w:rsidRPr="00E72E3A">
              <w:rPr>
                <w:rFonts w:asciiTheme="minorHAnsi" w:hAnsiTheme="minorHAnsi" w:cstheme="minorHAnsi"/>
              </w:rPr>
              <w:t xml:space="preserve">During Flashback Friday sessions. </w:t>
            </w:r>
          </w:p>
          <w:p w14:paraId="6C716178" w14:textId="77777777" w:rsidR="004D3027" w:rsidRPr="00E72E3A" w:rsidRDefault="004D3027" w:rsidP="004D3027">
            <w:pPr>
              <w:pStyle w:val="cdt4ke"/>
              <w:spacing w:before="0" w:beforeAutospacing="0" w:after="0" w:afterAutospacing="0"/>
              <w:rPr>
                <w:rFonts w:asciiTheme="minorHAnsi" w:hAnsiTheme="minorHAnsi" w:cstheme="minorHAnsi"/>
                <w:color w:val="212121"/>
              </w:rPr>
            </w:pPr>
          </w:p>
          <w:p w14:paraId="54B53CC4" w14:textId="77777777" w:rsidR="004D3027" w:rsidRPr="00E72E3A" w:rsidRDefault="004D3027" w:rsidP="004D3027">
            <w:pPr>
              <w:pStyle w:val="cdt4ke"/>
              <w:spacing w:before="0" w:beforeAutospacing="0" w:after="0" w:afterAutospacing="0"/>
              <w:rPr>
                <w:rFonts w:asciiTheme="minorHAnsi" w:hAnsiTheme="minorHAnsi" w:cstheme="minorHAnsi"/>
              </w:rPr>
            </w:pPr>
            <w:r w:rsidRPr="00E72E3A">
              <w:rPr>
                <w:rFonts w:asciiTheme="minorHAnsi" w:hAnsiTheme="minorHAnsi" w:cstheme="minorHAnsi"/>
              </w:rPr>
              <w:t>Summative assessment is used:</w:t>
            </w:r>
          </w:p>
          <w:p w14:paraId="10CC8E5B" w14:textId="6BC99A3B" w:rsidR="004D3027" w:rsidRPr="00E72E3A" w:rsidRDefault="004D3027" w:rsidP="004D3027">
            <w:pPr>
              <w:pStyle w:val="cdt4ke"/>
              <w:numPr>
                <w:ilvl w:val="0"/>
                <w:numId w:val="12"/>
              </w:numPr>
              <w:spacing w:before="0" w:beforeAutospacing="0" w:after="0" w:afterAutospacing="0"/>
              <w:rPr>
                <w:rFonts w:asciiTheme="minorHAnsi" w:hAnsiTheme="minorHAnsi" w:cstheme="minorHAnsi"/>
                <w:color w:val="212121"/>
              </w:rPr>
            </w:pPr>
            <w:r w:rsidRPr="00E72E3A">
              <w:rPr>
                <w:rFonts w:asciiTheme="minorHAnsi" w:hAnsiTheme="minorHAnsi" w:cstheme="minorHAnsi"/>
                <w:color w:val="212121"/>
              </w:rPr>
              <w:t>At the end of each unit to assess progress and identify any gaps in learning that need to be addressed.</w:t>
            </w:r>
          </w:p>
          <w:p w14:paraId="362354CF" w14:textId="77777777" w:rsidR="00F72CED" w:rsidRPr="00E72E3A" w:rsidRDefault="00F72CED" w:rsidP="00D002C6">
            <w:pPr>
              <w:pStyle w:val="TableParagraph"/>
              <w:tabs>
                <w:tab w:val="left" w:pos="832"/>
                <w:tab w:val="left" w:pos="834"/>
              </w:tabs>
              <w:spacing w:line="264" w:lineRule="exact"/>
              <w:ind w:left="0" w:right="142"/>
              <w:jc w:val="both"/>
              <w:rPr>
                <w:rFonts w:asciiTheme="minorHAnsi" w:hAnsiTheme="minorHAnsi" w:cstheme="minorHAnsi"/>
                <w:sz w:val="28"/>
                <w:szCs w:val="28"/>
              </w:rPr>
            </w:pPr>
          </w:p>
        </w:tc>
      </w:tr>
    </w:tbl>
    <w:p w14:paraId="3C5590C9" w14:textId="77777777" w:rsidR="00F2709C" w:rsidRPr="009C4890" w:rsidRDefault="00F2709C" w:rsidP="00E303BB">
      <w:pPr>
        <w:tabs>
          <w:tab w:val="left" w:pos="6630"/>
        </w:tabs>
        <w:rPr>
          <w:rFonts w:ascii="Century Gothic" w:hAnsi="Century Gothic"/>
          <w:sz w:val="20"/>
          <w:szCs w:val="20"/>
        </w:rPr>
      </w:pPr>
    </w:p>
    <w:sectPr w:rsidR="00F2709C" w:rsidRPr="009C4890" w:rsidSect="006A1EB6">
      <w:pgSz w:w="11920" w:h="16850"/>
      <w:pgMar w:top="54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15:restartNumberingAfterBreak="0">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32FC"/>
    <w:multiLevelType w:val="hybridMultilevel"/>
    <w:tmpl w:val="7A0C9EE6"/>
    <w:lvl w:ilvl="0" w:tplc="7218787E">
      <w:start w:val="1"/>
      <w:numFmt w:val="bullet"/>
      <w:lvlText w:val=""/>
      <w:lvlJc w:val="left"/>
      <w:pPr>
        <w:ind w:left="614" w:hanging="360"/>
      </w:pPr>
      <w:rPr>
        <w:rFonts w:ascii="Symbol" w:hAnsi="Symbol" w:hint="default"/>
        <w:i w:val="0"/>
        <w:color w:val="auto"/>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4" w15:restartNumberingAfterBreak="0">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5" w15:restartNumberingAfterBreak="0">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6" w15:restartNumberingAfterBreak="0">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7" w15:restartNumberingAfterBreak="0">
    <w:nsid w:val="3C81664C"/>
    <w:multiLevelType w:val="hybridMultilevel"/>
    <w:tmpl w:val="7D60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247C9"/>
    <w:multiLevelType w:val="hybridMultilevel"/>
    <w:tmpl w:val="3C2C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941A2"/>
    <w:multiLevelType w:val="hybridMultilevel"/>
    <w:tmpl w:val="743A5CD6"/>
    <w:lvl w:ilvl="0" w:tplc="F59036F2">
      <w:numFmt w:val="bullet"/>
      <w:lvlText w:val="-"/>
      <w:lvlJc w:val="left"/>
      <w:pPr>
        <w:ind w:left="472" w:hanging="360"/>
      </w:pPr>
      <w:rPr>
        <w:rFonts w:ascii="Century Gothic" w:eastAsia="Carlito" w:hAnsi="Century Gothic" w:cs="Carlito" w:hint="default"/>
        <w:i w:val="0"/>
        <w:sz w:val="22"/>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0" w15:restartNumberingAfterBreak="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1" w15:restartNumberingAfterBreak="0">
    <w:nsid w:val="777B0170"/>
    <w:multiLevelType w:val="multilevel"/>
    <w:tmpl w:val="C47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752728">
    <w:abstractNumId w:val="4"/>
  </w:num>
  <w:num w:numId="2" w16cid:durableId="1913273922">
    <w:abstractNumId w:val="3"/>
  </w:num>
  <w:num w:numId="3" w16cid:durableId="2030257997">
    <w:abstractNumId w:val="6"/>
  </w:num>
  <w:num w:numId="4" w16cid:durableId="1931743015">
    <w:abstractNumId w:val="0"/>
  </w:num>
  <w:num w:numId="5" w16cid:durableId="6949781">
    <w:abstractNumId w:val="5"/>
  </w:num>
  <w:num w:numId="6" w16cid:durableId="419299409">
    <w:abstractNumId w:val="10"/>
  </w:num>
  <w:num w:numId="7" w16cid:durableId="1980114521">
    <w:abstractNumId w:val="1"/>
  </w:num>
  <w:num w:numId="8" w16cid:durableId="1553618071">
    <w:abstractNumId w:val="9"/>
  </w:num>
  <w:num w:numId="9" w16cid:durableId="1361667874">
    <w:abstractNumId w:val="2"/>
  </w:num>
  <w:num w:numId="10" w16cid:durableId="446510484">
    <w:abstractNumId w:val="11"/>
  </w:num>
  <w:num w:numId="11" w16cid:durableId="88082687">
    <w:abstractNumId w:val="7"/>
  </w:num>
  <w:num w:numId="12" w16cid:durableId="7929879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7F"/>
    <w:rsid w:val="00007E21"/>
    <w:rsid w:val="000133FB"/>
    <w:rsid w:val="00054832"/>
    <w:rsid w:val="00063697"/>
    <w:rsid w:val="000657DA"/>
    <w:rsid w:val="000A3CFE"/>
    <w:rsid w:val="001216BC"/>
    <w:rsid w:val="00153EBF"/>
    <w:rsid w:val="001A6D9A"/>
    <w:rsid w:val="001C0A04"/>
    <w:rsid w:val="001C6C36"/>
    <w:rsid w:val="001C7D76"/>
    <w:rsid w:val="00260528"/>
    <w:rsid w:val="0029217B"/>
    <w:rsid w:val="002F1A17"/>
    <w:rsid w:val="003B5701"/>
    <w:rsid w:val="003C722F"/>
    <w:rsid w:val="00440A69"/>
    <w:rsid w:val="004539DD"/>
    <w:rsid w:val="00493323"/>
    <w:rsid w:val="004B3AE3"/>
    <w:rsid w:val="004D3027"/>
    <w:rsid w:val="00505DAF"/>
    <w:rsid w:val="00505E8A"/>
    <w:rsid w:val="00541A7F"/>
    <w:rsid w:val="00584C58"/>
    <w:rsid w:val="005A4BC5"/>
    <w:rsid w:val="005E46D7"/>
    <w:rsid w:val="0061493D"/>
    <w:rsid w:val="006736C5"/>
    <w:rsid w:val="006A1EB6"/>
    <w:rsid w:val="006B047E"/>
    <w:rsid w:val="006C5919"/>
    <w:rsid w:val="007213C6"/>
    <w:rsid w:val="00727D26"/>
    <w:rsid w:val="00742AB3"/>
    <w:rsid w:val="00770F20"/>
    <w:rsid w:val="007C7F25"/>
    <w:rsid w:val="007D0FC4"/>
    <w:rsid w:val="007F20D7"/>
    <w:rsid w:val="008027C8"/>
    <w:rsid w:val="008447E6"/>
    <w:rsid w:val="00855AAA"/>
    <w:rsid w:val="00886006"/>
    <w:rsid w:val="00894725"/>
    <w:rsid w:val="008B13E0"/>
    <w:rsid w:val="008D0296"/>
    <w:rsid w:val="008E6BF0"/>
    <w:rsid w:val="008F4BF0"/>
    <w:rsid w:val="009A7851"/>
    <w:rsid w:val="009C4890"/>
    <w:rsid w:val="009C7EA1"/>
    <w:rsid w:val="00A3248F"/>
    <w:rsid w:val="00A44973"/>
    <w:rsid w:val="00A55100"/>
    <w:rsid w:val="00AB45DE"/>
    <w:rsid w:val="00AC25EF"/>
    <w:rsid w:val="00AD6E06"/>
    <w:rsid w:val="00B0762C"/>
    <w:rsid w:val="00B93161"/>
    <w:rsid w:val="00BC2F34"/>
    <w:rsid w:val="00BE2567"/>
    <w:rsid w:val="00BF4F7C"/>
    <w:rsid w:val="00C8384F"/>
    <w:rsid w:val="00CA7218"/>
    <w:rsid w:val="00CE78CB"/>
    <w:rsid w:val="00D002C6"/>
    <w:rsid w:val="00E07F08"/>
    <w:rsid w:val="00E303BB"/>
    <w:rsid w:val="00E50B18"/>
    <w:rsid w:val="00E72E3A"/>
    <w:rsid w:val="00E8660B"/>
    <w:rsid w:val="00EF5FA6"/>
    <w:rsid w:val="00F2709C"/>
    <w:rsid w:val="00F72CED"/>
    <w:rsid w:val="00FC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F8B"/>
  <w15:docId w15:val="{63EA4B55-8B90-47D0-9C84-BA1CCE15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 w:type="paragraph" w:styleId="NormalWeb">
    <w:name w:val="Normal (Web)"/>
    <w:basedOn w:val="Normal"/>
    <w:uiPriority w:val="99"/>
    <w:unhideWhenUsed/>
    <w:rsid w:val="008F4BF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F4BF0"/>
    <w:rPr>
      <w:i/>
      <w:iCs/>
    </w:rPr>
  </w:style>
  <w:style w:type="paragraph" w:customStyle="1" w:styleId="cdt4ke">
    <w:name w:val="cdt4ke"/>
    <w:basedOn w:val="Normal"/>
    <w:rsid w:val="004D302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2809">
      <w:bodyDiv w:val="1"/>
      <w:marLeft w:val="0"/>
      <w:marRight w:val="0"/>
      <w:marTop w:val="0"/>
      <w:marBottom w:val="0"/>
      <w:divBdr>
        <w:top w:val="none" w:sz="0" w:space="0" w:color="auto"/>
        <w:left w:val="none" w:sz="0" w:space="0" w:color="auto"/>
        <w:bottom w:val="none" w:sz="0" w:space="0" w:color="auto"/>
        <w:right w:val="none" w:sz="0" w:space="0" w:color="auto"/>
      </w:divBdr>
    </w:div>
    <w:div w:id="294872550">
      <w:bodyDiv w:val="1"/>
      <w:marLeft w:val="0"/>
      <w:marRight w:val="0"/>
      <w:marTop w:val="0"/>
      <w:marBottom w:val="0"/>
      <w:divBdr>
        <w:top w:val="none" w:sz="0" w:space="0" w:color="auto"/>
        <w:left w:val="none" w:sz="0" w:space="0" w:color="auto"/>
        <w:bottom w:val="none" w:sz="0" w:space="0" w:color="auto"/>
        <w:right w:val="none" w:sz="0" w:space="0" w:color="auto"/>
      </w:divBdr>
    </w:div>
    <w:div w:id="329452034">
      <w:bodyDiv w:val="1"/>
      <w:marLeft w:val="0"/>
      <w:marRight w:val="0"/>
      <w:marTop w:val="0"/>
      <w:marBottom w:val="0"/>
      <w:divBdr>
        <w:top w:val="none" w:sz="0" w:space="0" w:color="auto"/>
        <w:left w:val="none" w:sz="0" w:space="0" w:color="auto"/>
        <w:bottom w:val="none" w:sz="0" w:space="0" w:color="auto"/>
        <w:right w:val="none" w:sz="0" w:space="0" w:color="auto"/>
      </w:divBdr>
    </w:div>
    <w:div w:id="521627435">
      <w:bodyDiv w:val="1"/>
      <w:marLeft w:val="0"/>
      <w:marRight w:val="0"/>
      <w:marTop w:val="0"/>
      <w:marBottom w:val="0"/>
      <w:divBdr>
        <w:top w:val="none" w:sz="0" w:space="0" w:color="auto"/>
        <w:left w:val="none" w:sz="0" w:space="0" w:color="auto"/>
        <w:bottom w:val="none" w:sz="0" w:space="0" w:color="auto"/>
        <w:right w:val="none" w:sz="0" w:space="0" w:color="auto"/>
      </w:divBdr>
    </w:div>
    <w:div w:id="798500637">
      <w:bodyDiv w:val="1"/>
      <w:marLeft w:val="0"/>
      <w:marRight w:val="0"/>
      <w:marTop w:val="0"/>
      <w:marBottom w:val="0"/>
      <w:divBdr>
        <w:top w:val="none" w:sz="0" w:space="0" w:color="auto"/>
        <w:left w:val="none" w:sz="0" w:space="0" w:color="auto"/>
        <w:bottom w:val="none" w:sz="0" w:space="0" w:color="auto"/>
        <w:right w:val="none" w:sz="0" w:space="0" w:color="auto"/>
      </w:divBdr>
    </w:div>
    <w:div w:id="1366098229">
      <w:bodyDiv w:val="1"/>
      <w:marLeft w:val="0"/>
      <w:marRight w:val="0"/>
      <w:marTop w:val="0"/>
      <w:marBottom w:val="0"/>
      <w:divBdr>
        <w:top w:val="none" w:sz="0" w:space="0" w:color="auto"/>
        <w:left w:val="none" w:sz="0" w:space="0" w:color="auto"/>
        <w:bottom w:val="none" w:sz="0" w:space="0" w:color="auto"/>
        <w:right w:val="none" w:sz="0" w:space="0" w:color="auto"/>
      </w:divBdr>
    </w:div>
    <w:div w:id="214488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3" ma:contentTypeDescription="Create a new document." ma:contentTypeScope="" ma:versionID="41e425317fcbe8523faf25c02aa47e99">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8a5712596fdd6c2ce9f65447da0188d6"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F66C47-5FD8-4BBA-AADB-5CF12B87B435}">
  <ds:schemaRefs>
    <ds:schemaRef ds:uri="http://schemas.microsoft.com/sharepoint/v3/contenttype/forms"/>
  </ds:schemaRefs>
</ds:datastoreItem>
</file>

<file path=customXml/itemProps2.xml><?xml version="1.0" encoding="utf-8"?>
<ds:datastoreItem xmlns:ds="http://schemas.openxmlformats.org/officeDocument/2006/customXml" ds:itemID="{9BE462F0-A795-4D07-B05E-14380E24AD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A3D1A2-29CD-4BB1-8DD4-F63877290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James</cp:lastModifiedBy>
  <cp:revision>2</cp:revision>
  <dcterms:created xsi:type="dcterms:W3CDTF">2024-04-04T14:44:00Z</dcterms:created>
  <dcterms:modified xsi:type="dcterms:W3CDTF">2024-04-04T14:44:00Z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y fmtid="{D5CDD505-2E9C-101B-9397-08002B2CF9AE}" pid="5" name="ContentTypeId">
    <vt:lpwstr>0x010100DF0F0657FCBA684491E2B550FEA90085</vt:lpwstr>
  </property>
</Properties>
</file>