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235"/>
        <w:gridCol w:w="1761"/>
      </w:tblGrid>
      <w:tr w:rsidR="00541A7F" w:rsidTr="007D0FC4">
        <w:trPr>
          <w:trHeight w:val="1550"/>
        </w:trPr>
        <w:tc>
          <w:tcPr>
            <w:tcW w:w="9235" w:type="dxa"/>
            <w:shd w:val="clear" w:color="auto" w:fill="00AF50"/>
          </w:tcPr>
          <w:p w:rsidR="000941DA" w:rsidRDefault="000941DA" w:rsidP="000941DA">
            <w:pPr>
              <w:pStyle w:val="TableParagraph"/>
              <w:spacing w:line="810" w:lineRule="exact"/>
              <w:ind w:left="696" w:right="679"/>
              <w:jc w:val="center"/>
              <w:rPr>
                <w:rFonts w:ascii="Trebuchet MS"/>
                <w:color w:val="FFFFFF"/>
                <w:sz w:val="56"/>
                <w:szCs w:val="56"/>
              </w:rPr>
            </w:pPr>
            <w:r>
              <w:rPr>
                <w:rFonts w:ascii="Trebuchet MS"/>
                <w:color w:val="FFFFFF"/>
                <w:sz w:val="56"/>
                <w:szCs w:val="56"/>
              </w:rPr>
              <w:t>Science Intention St Ignatius</w:t>
            </w:r>
          </w:p>
          <w:p w:rsidR="008832F1" w:rsidRDefault="008832F1" w:rsidP="008832F1">
            <w:pPr>
              <w:pStyle w:val="TableParagraph"/>
              <w:ind w:left="696" w:right="679"/>
              <w:jc w:val="center"/>
              <w:rPr>
                <w:rFonts w:ascii="Trebuchet MS" w:hAnsi="Trebuchet MS"/>
                <w:i/>
                <w:w w:val="90"/>
                <w:sz w:val="24"/>
              </w:rPr>
            </w:pPr>
          </w:p>
          <w:p w:rsidR="00541A7F" w:rsidRPr="008832F1" w:rsidRDefault="000941DA" w:rsidP="008832F1">
            <w:pPr>
              <w:pStyle w:val="TableParagraph"/>
              <w:ind w:left="696" w:right="679"/>
              <w:jc w:val="center"/>
              <w:rPr>
                <w:rFonts w:ascii="Trebuchet MS" w:hAnsi="Trebuchet MS"/>
                <w:i/>
                <w:w w:val="90"/>
                <w:sz w:val="24"/>
              </w:rPr>
            </w:pPr>
            <w:r>
              <w:rPr>
                <w:rFonts w:ascii="Trebuchet MS" w:hAnsi="Trebuchet MS"/>
                <w:i/>
                <w:w w:val="90"/>
                <w:sz w:val="24"/>
              </w:rPr>
              <w:t xml:space="preserve">‘ </w:t>
            </w:r>
            <w:r w:rsidR="008832F1" w:rsidRPr="008832F1">
              <w:rPr>
                <w:rFonts w:ascii="Century Gothic" w:hAnsi="Century Gothic"/>
                <w:i/>
                <w:w w:val="90"/>
                <w:sz w:val="24"/>
              </w:rPr>
              <w:t>Equipped with his five senses, man explores the universe around him and calls the adventure science’ – Edwin Powell Hubble</w:t>
            </w:r>
          </w:p>
        </w:tc>
        <w:tc>
          <w:tcPr>
            <w:tcW w:w="1761" w:type="dxa"/>
          </w:tcPr>
          <w:p w:rsidR="00541A7F" w:rsidRDefault="000941DA" w:rsidP="007D0FC4">
            <w:pPr>
              <w:pStyle w:val="TableParagraph"/>
              <w:ind w:left="0"/>
              <w:rPr>
                <w:rFonts w:ascii="Times New Roman"/>
                <w:sz w:val="20"/>
              </w:rPr>
            </w:pPr>
            <w:r>
              <w:rPr>
                <w:noProof/>
                <w:lang w:val="en-GB" w:eastAsia="en-GB"/>
              </w:rPr>
              <w:drawing>
                <wp:inline distT="0" distB="0" distL="0" distR="0">
                  <wp:extent cx="1066800" cy="1123950"/>
                  <wp:effectExtent l="19050" t="0" r="0" b="0"/>
                  <wp:docPr id="1" name="Picture 1" descr="Why are there still so few black scientists in the UK? | Science | The  Guard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y are there still so few black scientists in the UK? | Science | The  Guardian"/>
                          <pic:cNvPicPr>
                            <a:picLocks noChangeAspect="1" noChangeArrowheads="1"/>
                          </pic:cNvPicPr>
                        </pic:nvPicPr>
                        <pic:blipFill>
                          <a:blip r:embed="rId5" cstate="print"/>
                          <a:srcRect l="15984" t="3401" r="15164" b="4082"/>
                          <a:stretch>
                            <a:fillRect/>
                          </a:stretch>
                        </pic:blipFill>
                        <pic:spPr bwMode="auto">
                          <a:xfrm>
                            <a:off x="0" y="0"/>
                            <a:ext cx="1066800" cy="1123950"/>
                          </a:xfrm>
                          <a:prstGeom prst="rect">
                            <a:avLst/>
                          </a:prstGeom>
                          <a:noFill/>
                          <a:ln w="9525">
                            <a:noFill/>
                            <a:miter lim="800000"/>
                            <a:headEnd/>
                            <a:tailEnd/>
                          </a:ln>
                        </pic:spPr>
                      </pic:pic>
                    </a:graphicData>
                  </a:graphic>
                </wp:inline>
              </w:drawing>
            </w:r>
          </w:p>
        </w:tc>
      </w:tr>
      <w:tr w:rsidR="00541A7F" w:rsidRPr="009C4890" w:rsidTr="008832F1">
        <w:trPr>
          <w:trHeight w:val="1041"/>
        </w:trPr>
        <w:tc>
          <w:tcPr>
            <w:tcW w:w="10996" w:type="dxa"/>
            <w:gridSpan w:val="2"/>
          </w:tcPr>
          <w:p w:rsidR="008832F1" w:rsidRDefault="008832F1" w:rsidP="008832F1">
            <w:pPr>
              <w:widowControl/>
              <w:shd w:val="clear" w:color="auto" w:fill="FFFFFF"/>
              <w:autoSpaceDE/>
              <w:autoSpaceDN/>
              <w:spacing w:before="100" w:beforeAutospacing="1" w:after="200"/>
              <w:rPr>
                <w:rFonts w:ascii="Century Gothic" w:eastAsia="Times New Roman" w:hAnsi="Century Gothic" w:cs="Calibri"/>
                <w:color w:val="222222"/>
                <w:sz w:val="20"/>
                <w:szCs w:val="20"/>
              </w:rPr>
            </w:pPr>
            <w:r w:rsidRPr="008832F1">
              <w:rPr>
                <w:rFonts w:ascii="Century Gothic" w:eastAsia="Times New Roman" w:hAnsi="Century Gothic" w:cs="Calibri"/>
                <w:color w:val="222222"/>
                <w:sz w:val="20"/>
                <w:szCs w:val="20"/>
              </w:rPr>
              <w:t>Teachers giving clear explanations that build on what pupils already know and explicitly focus pupils’ attention on the content being learned.</w:t>
            </w:r>
            <w:r>
              <w:rPr>
                <w:rFonts w:ascii="Century Gothic" w:eastAsia="Times New Roman" w:hAnsi="Century Gothic" w:cs="Calibri"/>
                <w:color w:val="222222"/>
                <w:sz w:val="20"/>
                <w:szCs w:val="20"/>
              </w:rPr>
              <w:t xml:space="preserve"> – OFSTED 2021</w:t>
            </w:r>
          </w:p>
          <w:p w:rsidR="00541A7F" w:rsidRPr="008832F1" w:rsidRDefault="008832F1" w:rsidP="008832F1">
            <w:pPr>
              <w:widowControl/>
              <w:shd w:val="clear" w:color="auto" w:fill="FFFFFF"/>
              <w:autoSpaceDE/>
              <w:autoSpaceDN/>
              <w:spacing w:before="100" w:beforeAutospacing="1" w:after="200"/>
              <w:rPr>
                <w:rFonts w:ascii="Century Gothic" w:eastAsia="Times New Roman" w:hAnsi="Century Gothic" w:cs="Calibri"/>
                <w:color w:val="222222"/>
                <w:sz w:val="20"/>
                <w:szCs w:val="20"/>
              </w:rPr>
            </w:pPr>
            <w:r w:rsidRPr="008832F1">
              <w:rPr>
                <w:rFonts w:ascii="Century Gothic" w:eastAsia="Times New Roman" w:hAnsi="Century Gothic" w:cs="Calibri"/>
                <w:color w:val="222222"/>
                <w:sz w:val="20"/>
                <w:szCs w:val="20"/>
              </w:rPr>
              <w:t>Ensuring that pupils remember the content that has been taught to them over the long term. It says this is important “because building domain-specific knowledge leads to expertise”.</w:t>
            </w:r>
            <w:r>
              <w:rPr>
                <w:rFonts w:ascii="Century Gothic" w:eastAsia="Times New Roman" w:hAnsi="Century Gothic" w:cs="Calibri"/>
                <w:color w:val="222222"/>
                <w:sz w:val="20"/>
                <w:szCs w:val="20"/>
              </w:rPr>
              <w:t xml:space="preserve"> – OFSTED 2021</w:t>
            </w:r>
          </w:p>
        </w:tc>
      </w:tr>
      <w:tr w:rsidR="007D0FC4" w:rsidRPr="009C4890" w:rsidTr="009C4890">
        <w:trPr>
          <w:trHeight w:val="7651"/>
        </w:trPr>
        <w:tc>
          <w:tcPr>
            <w:tcW w:w="10996" w:type="dxa"/>
            <w:gridSpan w:val="2"/>
          </w:tcPr>
          <w:p w:rsidR="007D0FC4" w:rsidRPr="009C4890" w:rsidRDefault="007D0FC4">
            <w:pPr>
              <w:pStyle w:val="TableParagraph"/>
              <w:ind w:right="620"/>
              <w:rPr>
                <w:rFonts w:ascii="Century Gothic" w:hAnsi="Century Gothic" w:cstheme="minorHAnsi"/>
                <w:b/>
                <w:color w:val="6E2E9F"/>
                <w:sz w:val="20"/>
                <w:szCs w:val="20"/>
              </w:rPr>
            </w:pPr>
          </w:p>
          <w:p w:rsidR="007D0FC4" w:rsidRPr="0061493D" w:rsidRDefault="007D0FC4">
            <w:pPr>
              <w:pStyle w:val="TableParagraph"/>
              <w:ind w:right="620"/>
              <w:rPr>
                <w:rFonts w:ascii="Century Gothic" w:hAnsi="Century Gothic" w:cstheme="minorHAnsi"/>
                <w:b/>
                <w:color w:val="6E2E9F"/>
                <w:sz w:val="24"/>
                <w:szCs w:val="24"/>
              </w:rPr>
            </w:pPr>
            <w:r w:rsidRPr="0061493D">
              <w:rPr>
                <w:rFonts w:ascii="Century Gothic" w:hAnsi="Century Gothic" w:cstheme="minorHAnsi"/>
                <w:b/>
                <w:color w:val="6E2E9F"/>
                <w:sz w:val="24"/>
                <w:szCs w:val="24"/>
              </w:rPr>
              <w:t>Intent</w:t>
            </w:r>
          </w:p>
          <w:p w:rsidR="007D0FC4" w:rsidRPr="009C4890" w:rsidRDefault="007D0FC4">
            <w:pPr>
              <w:pStyle w:val="TableParagraph"/>
              <w:ind w:right="620"/>
              <w:rPr>
                <w:rFonts w:ascii="Century Gothic" w:hAnsi="Century Gothic" w:cstheme="minorHAnsi"/>
                <w:color w:val="000000" w:themeColor="text1"/>
                <w:sz w:val="20"/>
                <w:szCs w:val="20"/>
              </w:rPr>
            </w:pPr>
          </w:p>
          <w:p w:rsidR="00010573" w:rsidRPr="00010573" w:rsidRDefault="00AF0E62" w:rsidP="00010573">
            <w:pPr>
              <w:pStyle w:val="TableParagraph"/>
              <w:ind w:right="620"/>
              <w:rPr>
                <w:rFonts w:ascii="Century Gothic" w:hAnsi="Century Gothic"/>
                <w:sz w:val="20"/>
              </w:rPr>
            </w:pPr>
            <w:r w:rsidRPr="00010573">
              <w:rPr>
                <w:rFonts w:ascii="Century Gothic" w:hAnsi="Century Gothic"/>
                <w:sz w:val="20"/>
              </w:rPr>
              <w:t>Science provides pupils with the chance to develop an understanding and curiosity about the world around them while they acquire the skills and knowledge to think scientifically. We aim to introduce pupils to the uses and possibilities of science in today’s world and for the future. Throughout our school</w:t>
            </w:r>
            <w:r w:rsidR="00576285">
              <w:rPr>
                <w:rFonts w:ascii="Century Gothic" w:hAnsi="Century Gothic"/>
                <w:sz w:val="20"/>
              </w:rPr>
              <w:t>,</w:t>
            </w:r>
            <w:r w:rsidRPr="00010573">
              <w:rPr>
                <w:rFonts w:ascii="Century Gothic" w:hAnsi="Century Gothic"/>
                <w:sz w:val="20"/>
              </w:rPr>
              <w:t xml:space="preserve"> science is embedded in each year group. Pupils have the opportunity to use their enquiry skills and develop them as they progress through the school. Combined with specialist vocabulary, the pupils are enabled to communicate their scientific ideas effectively. Pupils are encouraged to question the world around them and develop and use a range of skills including observation, pattern seeking, researching, planning and investigating. This allows them to become independent learners who have the skills to explore possible answers to their science-based questions.</w:t>
            </w:r>
          </w:p>
          <w:p w:rsidR="00010573" w:rsidRPr="00010573" w:rsidRDefault="00010573" w:rsidP="00010573">
            <w:pPr>
              <w:pStyle w:val="TableParagraph"/>
              <w:ind w:right="620"/>
              <w:rPr>
                <w:rFonts w:ascii="Century Gothic" w:hAnsi="Century Gothic"/>
                <w:sz w:val="20"/>
                <w:szCs w:val="20"/>
              </w:rPr>
            </w:pPr>
            <w:r w:rsidRPr="00010573">
              <w:rPr>
                <w:rFonts w:ascii="Century Gothic" w:hAnsi="Century Gothic"/>
                <w:sz w:val="20"/>
                <w:szCs w:val="20"/>
              </w:rPr>
              <w:t>The scheme we current</w:t>
            </w:r>
            <w:r w:rsidR="00576285">
              <w:rPr>
                <w:rFonts w:ascii="Century Gothic" w:hAnsi="Century Gothic"/>
                <w:sz w:val="20"/>
                <w:szCs w:val="20"/>
              </w:rPr>
              <w:t>ly</w:t>
            </w:r>
            <w:r w:rsidRPr="00010573">
              <w:rPr>
                <w:rFonts w:ascii="Century Gothic" w:hAnsi="Century Gothic"/>
                <w:sz w:val="20"/>
                <w:szCs w:val="20"/>
              </w:rPr>
              <w:t xml:space="preserve"> use is Developing Experts and it is based aroun</w:t>
            </w:r>
            <w:r w:rsidR="00576285">
              <w:rPr>
                <w:rFonts w:ascii="Century Gothic" w:hAnsi="Century Gothic"/>
                <w:sz w:val="20"/>
                <w:szCs w:val="20"/>
              </w:rPr>
              <w:t xml:space="preserve">d a knowledge-rich curriculum. </w:t>
            </w:r>
            <w:r w:rsidRPr="00010573">
              <w:rPr>
                <w:rFonts w:ascii="Century Gothic" w:hAnsi="Century Gothic"/>
                <w:sz w:val="20"/>
                <w:szCs w:val="20"/>
              </w:rPr>
              <w:t xml:space="preserve">We ensure that knowledge is learnt and retained throughout our </w:t>
            </w:r>
            <w:proofErr w:type="spellStart"/>
            <w:r w:rsidRPr="00010573">
              <w:rPr>
                <w:rFonts w:ascii="Century Gothic" w:hAnsi="Century Gothic"/>
                <w:sz w:val="20"/>
                <w:szCs w:val="20"/>
              </w:rPr>
              <w:t>programmes</w:t>
            </w:r>
            <w:proofErr w:type="spellEnd"/>
            <w:r w:rsidRPr="00010573">
              <w:rPr>
                <w:rFonts w:ascii="Century Gothic" w:hAnsi="Century Gothic"/>
                <w:sz w:val="20"/>
                <w:szCs w:val="20"/>
              </w:rPr>
              <w:t xml:space="preserve"> of study.  In each lesson, pupils are given key facts and knowledge through our storytelling approach to learning.  Further to this, each lesson offers 5 key words and meanings to learn; vocabulary which is then repeated throughout the lesson and quizzed on at the end.</w:t>
            </w:r>
            <w:r w:rsidRPr="00010573">
              <w:rPr>
                <w:rFonts w:ascii="Century Gothic" w:hAnsi="Century Gothic"/>
                <w:sz w:val="20"/>
                <w:szCs w:val="20"/>
              </w:rPr>
              <w:br/>
            </w:r>
            <w:r w:rsidRPr="00010573">
              <w:rPr>
                <w:rFonts w:ascii="Century Gothic" w:hAnsi="Century Gothic"/>
                <w:sz w:val="20"/>
                <w:szCs w:val="20"/>
              </w:rPr>
              <w:br/>
              <w:t>All our lessons contain a balance of the different ‘Working Scientifically Skills’ and ‘Scientific Enquiry’ types, so that children practice a broad range of skills throughout the curriculum.</w:t>
            </w:r>
            <w:r w:rsidRPr="00010573">
              <w:rPr>
                <w:rFonts w:ascii="Century Gothic" w:hAnsi="Century Gothic"/>
                <w:sz w:val="20"/>
                <w:szCs w:val="20"/>
              </w:rPr>
              <w:br/>
            </w:r>
            <w:r w:rsidRPr="00010573">
              <w:rPr>
                <w:rFonts w:ascii="Century Gothic" w:hAnsi="Century Gothic"/>
                <w:sz w:val="20"/>
                <w:szCs w:val="20"/>
              </w:rPr>
              <w:br/>
              <w:t xml:space="preserve">Children can access the learnt materials from home, and if they respond incorrectly to a quiz question, the platform takes them back in the presentation to the point that key piece of knowledge can be revisited in context. We are currently implementing a knowledge </w:t>
            </w:r>
            <w:proofErr w:type="spellStart"/>
            <w:r w:rsidRPr="00010573">
              <w:rPr>
                <w:rFonts w:ascii="Century Gothic" w:hAnsi="Century Gothic"/>
                <w:sz w:val="20"/>
                <w:szCs w:val="20"/>
              </w:rPr>
              <w:t>organiser</w:t>
            </w:r>
            <w:proofErr w:type="spellEnd"/>
            <w:r w:rsidRPr="00010573">
              <w:rPr>
                <w:rFonts w:ascii="Century Gothic" w:hAnsi="Century Gothic"/>
                <w:sz w:val="20"/>
                <w:szCs w:val="20"/>
              </w:rPr>
              <w:t xml:space="preserve"> and knowledge test for each and every unit of work, providing summative feedback for teachers and pupils.</w:t>
            </w:r>
          </w:p>
          <w:p w:rsidR="00E4051E" w:rsidRPr="00AF0E62" w:rsidRDefault="00E4051E" w:rsidP="00AF0E62">
            <w:pPr>
              <w:pStyle w:val="TableParagraph"/>
              <w:ind w:right="620"/>
              <w:rPr>
                <w:rFonts w:ascii="Century Gothic" w:hAnsi="Century Gothic" w:cstheme="minorHAnsi"/>
                <w:color w:val="000000" w:themeColor="text1"/>
                <w:sz w:val="20"/>
                <w:szCs w:val="20"/>
              </w:rPr>
            </w:pPr>
          </w:p>
          <w:p w:rsidR="00010573" w:rsidRDefault="00727D26" w:rsidP="00010573">
            <w:pPr>
              <w:pStyle w:val="TableParagraph"/>
              <w:ind w:left="163" w:right="620"/>
              <w:rPr>
                <w:rFonts w:ascii="Century Gothic" w:hAnsi="Century Gothic" w:cstheme="minorHAnsi"/>
                <w:b/>
                <w:color w:val="7030A0"/>
                <w:sz w:val="24"/>
                <w:szCs w:val="24"/>
              </w:rPr>
            </w:pPr>
            <w:r w:rsidRPr="0061493D">
              <w:rPr>
                <w:rFonts w:ascii="Century Gothic" w:hAnsi="Century Gothic" w:cstheme="minorHAnsi"/>
                <w:b/>
                <w:color w:val="7030A0"/>
                <w:sz w:val="24"/>
                <w:szCs w:val="24"/>
              </w:rPr>
              <w:t>Implementation</w:t>
            </w:r>
          </w:p>
          <w:p w:rsidR="00010573" w:rsidRDefault="00E4051E" w:rsidP="00010573">
            <w:pPr>
              <w:pStyle w:val="TableParagraph"/>
              <w:ind w:left="163" w:right="620"/>
              <w:rPr>
                <w:rFonts w:ascii="Century Gothic" w:hAnsi="Century Gothic" w:cs="Arial"/>
                <w:spacing w:val="2"/>
                <w:sz w:val="20"/>
                <w:szCs w:val="20"/>
              </w:rPr>
            </w:pPr>
            <w:r w:rsidRPr="00010573">
              <w:rPr>
                <w:rFonts w:ascii="Century Gothic" w:hAnsi="Century Gothic" w:cs="Arial"/>
                <w:spacing w:val="2"/>
                <w:sz w:val="20"/>
                <w:szCs w:val="20"/>
              </w:rPr>
              <w:t>Teachers create a positive attitude to science learning within their classrooms and reinforce an expectation that all pupils are capable of achieving high standards in science. Our whole school approach to the teaching and learning of science involves the following;</w:t>
            </w:r>
          </w:p>
          <w:p w:rsidR="00010573" w:rsidRDefault="00010573" w:rsidP="00010573">
            <w:pPr>
              <w:pStyle w:val="TableParagraph"/>
              <w:ind w:left="163" w:right="620"/>
              <w:rPr>
                <w:rFonts w:ascii="Century Gothic" w:hAnsi="Century Gothic" w:cs="Arial"/>
                <w:spacing w:val="2"/>
                <w:sz w:val="20"/>
                <w:szCs w:val="20"/>
              </w:rPr>
            </w:pPr>
          </w:p>
          <w:p w:rsidR="00136B2F" w:rsidRDefault="00E4051E" w:rsidP="00136B2F">
            <w:pPr>
              <w:pStyle w:val="TableParagraph"/>
              <w:ind w:left="163" w:right="620"/>
              <w:rPr>
                <w:rFonts w:ascii="Century Gothic" w:hAnsi="Century Gothic" w:cs="Arial"/>
                <w:spacing w:val="2"/>
                <w:sz w:val="20"/>
                <w:szCs w:val="20"/>
              </w:rPr>
            </w:pPr>
            <w:r w:rsidRPr="00010573">
              <w:rPr>
                <w:rFonts w:ascii="Century Gothic" w:hAnsi="Century Gothic" w:cs="Arial"/>
                <w:spacing w:val="2"/>
                <w:sz w:val="20"/>
                <w:szCs w:val="20"/>
              </w:rPr>
              <w:t xml:space="preserve">● Science will be taught in planned </w:t>
            </w:r>
            <w:r w:rsidR="00136B2F">
              <w:rPr>
                <w:rFonts w:ascii="Century Gothic" w:hAnsi="Century Gothic" w:cs="Arial"/>
                <w:spacing w:val="2"/>
                <w:sz w:val="20"/>
                <w:szCs w:val="20"/>
              </w:rPr>
              <w:t xml:space="preserve">blocks </w:t>
            </w:r>
            <w:r w:rsidRPr="00010573">
              <w:rPr>
                <w:rFonts w:ascii="Century Gothic" w:hAnsi="Century Gothic" w:cs="Arial"/>
                <w:spacing w:val="2"/>
                <w:sz w:val="20"/>
                <w:szCs w:val="20"/>
              </w:rPr>
              <w:t>to have a project-based approach. This is a strategy to enable the achievement of a greater depth of knowledge.</w:t>
            </w:r>
            <w:r w:rsidRPr="00010573">
              <w:rPr>
                <w:rFonts w:ascii="Century Gothic" w:hAnsi="Century Gothic" w:cs="Arial"/>
                <w:spacing w:val="2"/>
                <w:sz w:val="20"/>
                <w:szCs w:val="20"/>
              </w:rPr>
              <w:br/>
              <w:t xml:space="preserve">● Existing knowledge is checked at </w:t>
            </w:r>
            <w:r w:rsidR="00136B2F">
              <w:rPr>
                <w:rFonts w:ascii="Century Gothic" w:hAnsi="Century Gothic" w:cs="Arial"/>
                <w:spacing w:val="2"/>
                <w:sz w:val="20"/>
                <w:szCs w:val="20"/>
              </w:rPr>
              <w:t>the beginning of each topic using the</w:t>
            </w:r>
            <w:r w:rsidRPr="00010573">
              <w:rPr>
                <w:rFonts w:ascii="Century Gothic" w:hAnsi="Century Gothic" w:cs="Arial"/>
                <w:spacing w:val="2"/>
                <w:sz w:val="20"/>
                <w:szCs w:val="20"/>
              </w:rPr>
              <w:t xml:space="preserve"> KWL strategy (What I know, What I would like to Know and What I have Learned). This ensures that teaching is informed by the children’s starting points and that it takes account of pupil voice, incorporating children’s interests.</w:t>
            </w:r>
            <w:r w:rsidR="00136B2F">
              <w:rPr>
                <w:rFonts w:ascii="Century Gothic" w:hAnsi="Century Gothic" w:cs="Arial"/>
                <w:spacing w:val="2"/>
                <w:sz w:val="20"/>
                <w:szCs w:val="20"/>
              </w:rPr>
              <w:t xml:space="preserve"> These are again revisited at the end of each unit to show the progress made.</w:t>
            </w:r>
            <w:r w:rsidRPr="00010573">
              <w:rPr>
                <w:rFonts w:ascii="Century Gothic" w:hAnsi="Century Gothic" w:cs="Arial"/>
                <w:spacing w:val="2"/>
                <w:sz w:val="20"/>
                <w:szCs w:val="20"/>
              </w:rPr>
              <w:br/>
              <w:t xml:space="preserve">● </w:t>
            </w:r>
            <w:r w:rsidR="00136B2F">
              <w:rPr>
                <w:rFonts w:ascii="Century Gothic" w:hAnsi="Century Gothic" w:cs="Arial"/>
                <w:spacing w:val="2"/>
                <w:sz w:val="20"/>
                <w:szCs w:val="20"/>
              </w:rPr>
              <w:t>P</w:t>
            </w:r>
            <w:r w:rsidRPr="00010573">
              <w:rPr>
                <w:rFonts w:ascii="Century Gothic" w:hAnsi="Century Gothic" w:cs="Arial"/>
                <w:spacing w:val="2"/>
                <w:sz w:val="20"/>
                <w:szCs w:val="20"/>
              </w:rPr>
              <w:t xml:space="preserve">roblem solving opportunities </w:t>
            </w:r>
            <w:r w:rsidR="00136B2F">
              <w:rPr>
                <w:rFonts w:ascii="Century Gothic" w:hAnsi="Century Gothic" w:cs="Arial"/>
                <w:spacing w:val="2"/>
                <w:sz w:val="20"/>
                <w:szCs w:val="20"/>
              </w:rPr>
              <w:t xml:space="preserve">are used often to </w:t>
            </w:r>
            <w:r w:rsidRPr="00010573">
              <w:rPr>
                <w:rFonts w:ascii="Century Gothic" w:hAnsi="Century Gothic" w:cs="Arial"/>
                <w:spacing w:val="2"/>
                <w:sz w:val="20"/>
                <w:szCs w:val="20"/>
              </w:rPr>
              <w:t xml:space="preserve">allow children to apply their knowledge, and find out answers for themselves. Children are encouraged to ask their own questions and be given opportunities to use their scientific skills and research to discover the answers. This curiosity is celebrated within the </w:t>
            </w:r>
            <w:r w:rsidR="00136B2F">
              <w:rPr>
                <w:rFonts w:ascii="Century Gothic" w:hAnsi="Century Gothic" w:cs="Arial"/>
                <w:spacing w:val="2"/>
                <w:sz w:val="20"/>
                <w:szCs w:val="20"/>
              </w:rPr>
              <w:t>classroom</w:t>
            </w:r>
            <w:r w:rsidRPr="00010573">
              <w:rPr>
                <w:rFonts w:ascii="Century Gothic" w:hAnsi="Century Gothic" w:cs="Arial"/>
                <w:spacing w:val="2"/>
                <w:sz w:val="20"/>
                <w:szCs w:val="20"/>
              </w:rPr>
              <w:t xml:space="preserve">. </w:t>
            </w:r>
            <w:r w:rsidRPr="00010573">
              <w:rPr>
                <w:rFonts w:ascii="Century Gothic" w:hAnsi="Century Gothic" w:cs="Arial"/>
                <w:spacing w:val="2"/>
                <w:sz w:val="20"/>
                <w:szCs w:val="20"/>
              </w:rPr>
              <w:br/>
              <w:t>● We build upon the knowledge and skill development of the previous years. As the children’s knowledge and understanding increases, they become more proficient in selecting, using scientific equipment, collating and interpreting results, they become increasingly confident in their growing ability to come to conclusions based on real evidence.</w:t>
            </w:r>
            <w:r w:rsidRPr="00010573">
              <w:rPr>
                <w:rFonts w:ascii="Century Gothic" w:hAnsi="Century Gothic" w:cs="Arial"/>
                <w:spacing w:val="2"/>
                <w:sz w:val="20"/>
                <w:szCs w:val="20"/>
              </w:rPr>
              <w:br/>
              <w:t>● Working Scientifically skills are embedded into lessons to ensure that skills are systematically developed throughout the children’s school career and new vocabulary and challenging concepts are introduced through direct teaching. This is developed through the years, in-keeping with the topics.</w:t>
            </w:r>
            <w:r w:rsidRPr="00010573">
              <w:rPr>
                <w:rFonts w:ascii="Century Gothic" w:hAnsi="Century Gothic" w:cs="Arial"/>
                <w:spacing w:val="2"/>
                <w:sz w:val="20"/>
                <w:szCs w:val="20"/>
              </w:rPr>
              <w:br/>
              <w:t>● Teachers demonstrate how to use scientific equipment, and the various Working Scientifically skills in order to embed scientific understanding. Teachers find opportunities to develop children’s understanding of their surroundings by accessing outdoor learning.</w:t>
            </w:r>
          </w:p>
          <w:p w:rsidR="00E4051E" w:rsidRPr="00010573" w:rsidRDefault="00136B2F" w:rsidP="00136B2F">
            <w:pPr>
              <w:pStyle w:val="TableParagraph"/>
              <w:ind w:left="163" w:right="620"/>
              <w:rPr>
                <w:rFonts w:ascii="Century Gothic" w:hAnsi="Century Gothic" w:cs="Arial"/>
                <w:spacing w:val="2"/>
                <w:sz w:val="20"/>
                <w:szCs w:val="20"/>
              </w:rPr>
            </w:pPr>
            <w:r w:rsidRPr="00010573">
              <w:rPr>
                <w:rFonts w:ascii="Century Gothic" w:hAnsi="Century Gothic" w:cs="Arial"/>
                <w:spacing w:val="2"/>
                <w:sz w:val="20"/>
                <w:szCs w:val="20"/>
              </w:rPr>
              <w:lastRenderedPageBreak/>
              <w:t>●</w:t>
            </w:r>
            <w:r>
              <w:rPr>
                <w:rFonts w:ascii="Century Gothic" w:hAnsi="Century Gothic" w:cs="Arial"/>
                <w:spacing w:val="2"/>
                <w:sz w:val="20"/>
                <w:szCs w:val="20"/>
              </w:rPr>
              <w:t xml:space="preserve"> Practical activities are only carried out when children have understood the content in lessons and can explain how these activities link with their knowledge. These are only done where it is relevant.</w:t>
            </w:r>
            <w:r w:rsidR="00E4051E" w:rsidRPr="00010573">
              <w:rPr>
                <w:rFonts w:ascii="Century Gothic" w:hAnsi="Century Gothic" w:cs="Arial"/>
                <w:spacing w:val="2"/>
                <w:sz w:val="20"/>
                <w:szCs w:val="20"/>
              </w:rPr>
              <w:br/>
              <w:t>● Children are offered a wide range of extra</w:t>
            </w:r>
            <w:r>
              <w:rPr>
                <w:rFonts w:ascii="Century Gothic" w:hAnsi="Century Gothic" w:cs="Arial"/>
                <w:spacing w:val="2"/>
                <w:sz w:val="20"/>
                <w:szCs w:val="20"/>
              </w:rPr>
              <w:t>-curricular activities, visits and trips and</w:t>
            </w:r>
            <w:r w:rsidR="00E4051E" w:rsidRPr="00010573">
              <w:rPr>
                <w:rFonts w:ascii="Century Gothic" w:hAnsi="Century Gothic" w:cs="Arial"/>
                <w:spacing w:val="2"/>
                <w:sz w:val="20"/>
                <w:szCs w:val="20"/>
              </w:rPr>
              <w:t xml:space="preserve"> to complement the curriculum. These are purposeful and link with the knowledge being taught in class</w:t>
            </w:r>
            <w:r>
              <w:rPr>
                <w:rFonts w:ascii="Century Gothic" w:hAnsi="Century Gothic" w:cs="Arial"/>
                <w:spacing w:val="2"/>
                <w:sz w:val="20"/>
                <w:szCs w:val="20"/>
              </w:rPr>
              <w:t>/year groups</w:t>
            </w:r>
            <w:r w:rsidR="00E4051E" w:rsidRPr="00010573">
              <w:rPr>
                <w:rFonts w:ascii="Century Gothic" w:hAnsi="Century Gothic" w:cs="Arial"/>
                <w:spacing w:val="2"/>
                <w:sz w:val="20"/>
                <w:szCs w:val="20"/>
              </w:rPr>
              <w:t>.</w:t>
            </w:r>
            <w:r w:rsidR="00E4051E" w:rsidRPr="00010573">
              <w:rPr>
                <w:rFonts w:ascii="Century Gothic" w:hAnsi="Century Gothic" w:cs="Arial"/>
                <w:spacing w:val="2"/>
                <w:sz w:val="20"/>
                <w:szCs w:val="20"/>
              </w:rPr>
              <w:br/>
              <w:t>● Regular events, such as Science Week or project days, such as Nature Day, allow all pupils to</w:t>
            </w:r>
            <w:r w:rsidR="00010573">
              <w:rPr>
                <w:rFonts w:ascii="Century Gothic" w:hAnsi="Century Gothic" w:cs="Arial"/>
                <w:spacing w:val="2"/>
                <w:sz w:val="20"/>
                <w:szCs w:val="20"/>
              </w:rPr>
              <w:t xml:space="preserve"> take time off</w:t>
            </w:r>
            <w:r w:rsidR="00E4051E" w:rsidRPr="00010573">
              <w:rPr>
                <w:rFonts w:ascii="Century Gothic" w:hAnsi="Century Gothic" w:cs="Arial"/>
                <w:spacing w:val="2"/>
                <w:sz w:val="20"/>
                <w:szCs w:val="20"/>
              </w:rPr>
              <w:t xml:space="preserve">-timetable, to provide broader provision and the acquisition and application of knowledge and skills. </w:t>
            </w:r>
            <w:r w:rsidR="00010573">
              <w:rPr>
                <w:rFonts w:ascii="Century Gothic" w:hAnsi="Century Gothic" w:cs="Arial"/>
                <w:spacing w:val="2"/>
                <w:sz w:val="20"/>
                <w:szCs w:val="20"/>
              </w:rPr>
              <w:t>These will often include student presentations of work or knowledge learned.</w:t>
            </w:r>
            <w:r w:rsidR="00E4051E" w:rsidRPr="00010573">
              <w:rPr>
                <w:rFonts w:ascii="Century Gothic" w:hAnsi="Century Gothic" w:cs="Arial"/>
                <w:spacing w:val="2"/>
                <w:sz w:val="20"/>
                <w:szCs w:val="20"/>
              </w:rPr>
              <w:br/>
              <w:t>● At the end of each topic, key knowledge is reviewed by the children and rigorously checked by the teacher and consolidated as necessary.</w:t>
            </w:r>
            <w:r w:rsidR="00010573">
              <w:rPr>
                <w:rFonts w:ascii="Century Gothic" w:hAnsi="Century Gothic" w:cs="Arial"/>
                <w:spacing w:val="2"/>
                <w:sz w:val="20"/>
                <w:szCs w:val="20"/>
              </w:rPr>
              <w:t xml:space="preserve"> End of unit tests can be accessed to ensure this is done well.</w:t>
            </w:r>
          </w:p>
          <w:p w:rsidR="00F2709C" w:rsidRPr="00010573" w:rsidRDefault="00F2709C" w:rsidP="00E4051E">
            <w:pPr>
              <w:pStyle w:val="TableParagraph"/>
              <w:ind w:left="0" w:right="620"/>
              <w:rPr>
                <w:rFonts w:ascii="Century Gothic" w:hAnsi="Century Gothic" w:cstheme="minorHAnsi"/>
                <w:b/>
                <w:color w:val="7030A0"/>
                <w:sz w:val="20"/>
                <w:szCs w:val="20"/>
              </w:rPr>
            </w:pPr>
          </w:p>
          <w:p w:rsidR="00E4051E" w:rsidRPr="00010573" w:rsidRDefault="00E4051E" w:rsidP="00E4051E">
            <w:pPr>
              <w:pStyle w:val="TableParagraph"/>
              <w:ind w:left="0" w:right="620"/>
              <w:rPr>
                <w:rFonts w:ascii="Century Gothic" w:hAnsi="Century Gothic" w:cstheme="minorHAnsi"/>
                <w:color w:val="000000" w:themeColor="text1"/>
                <w:sz w:val="20"/>
                <w:szCs w:val="20"/>
              </w:rPr>
            </w:pPr>
          </w:p>
          <w:p w:rsidR="007D0FC4" w:rsidRPr="00010573" w:rsidRDefault="007D0FC4">
            <w:pPr>
              <w:pStyle w:val="TableParagraph"/>
              <w:ind w:right="620"/>
              <w:rPr>
                <w:rFonts w:ascii="Century Gothic" w:hAnsi="Century Gothic" w:cstheme="minorHAnsi"/>
                <w:b/>
                <w:color w:val="6E2E9F"/>
                <w:sz w:val="20"/>
                <w:szCs w:val="20"/>
              </w:rPr>
            </w:pPr>
          </w:p>
          <w:p w:rsidR="00136B2F" w:rsidRDefault="009C4890" w:rsidP="00D04F9D">
            <w:pPr>
              <w:pStyle w:val="TableParagraph"/>
              <w:spacing w:line="222" w:lineRule="exact"/>
              <w:ind w:left="0"/>
              <w:rPr>
                <w:rFonts w:ascii="Century Gothic" w:hAnsi="Century Gothic" w:cstheme="minorHAnsi"/>
                <w:b/>
                <w:color w:val="7030A0"/>
                <w:sz w:val="20"/>
                <w:szCs w:val="20"/>
              </w:rPr>
            </w:pPr>
            <w:r w:rsidRPr="00010573">
              <w:rPr>
                <w:rFonts w:ascii="Century Gothic" w:hAnsi="Century Gothic" w:cstheme="minorHAnsi"/>
                <w:b/>
                <w:color w:val="7030A0"/>
                <w:sz w:val="20"/>
                <w:szCs w:val="20"/>
              </w:rPr>
              <w:t xml:space="preserve">  Impact</w:t>
            </w:r>
          </w:p>
          <w:p w:rsidR="009C4890" w:rsidRPr="008832F1" w:rsidRDefault="00576285" w:rsidP="008832F1">
            <w:pPr>
              <w:pStyle w:val="TableParagraph"/>
              <w:spacing w:line="222" w:lineRule="exact"/>
              <w:rPr>
                <w:rFonts w:ascii="Century Gothic" w:hAnsi="Century Gothic" w:cs="Arial"/>
                <w:spacing w:val="2"/>
                <w:sz w:val="20"/>
                <w:szCs w:val="20"/>
                <w:shd w:val="clear" w:color="auto" w:fill="FFFFFF"/>
              </w:rPr>
            </w:pPr>
            <w:r>
              <w:rPr>
                <w:rFonts w:ascii="Century Gothic" w:hAnsi="Century Gothic" w:cs="Arial"/>
                <w:spacing w:val="2"/>
                <w:sz w:val="20"/>
                <w:szCs w:val="20"/>
                <w:shd w:val="clear" w:color="auto" w:fill="FFFFFF"/>
              </w:rPr>
              <w:t xml:space="preserve">This </w:t>
            </w:r>
            <w:r w:rsidR="00F07902">
              <w:rPr>
                <w:rFonts w:ascii="Century Gothic" w:hAnsi="Century Gothic" w:cs="Arial"/>
                <w:spacing w:val="2"/>
                <w:sz w:val="20"/>
                <w:szCs w:val="20"/>
                <w:shd w:val="clear" w:color="auto" w:fill="FFFFFF"/>
              </w:rPr>
              <w:t>approach</w:t>
            </w:r>
            <w:r w:rsidR="00E4051E" w:rsidRPr="00010573">
              <w:rPr>
                <w:rFonts w:ascii="Century Gothic" w:hAnsi="Century Gothic" w:cs="Arial"/>
                <w:spacing w:val="2"/>
                <w:sz w:val="20"/>
                <w:szCs w:val="20"/>
                <w:shd w:val="clear" w:color="auto" w:fill="FFFFFF"/>
              </w:rPr>
              <w:t xml:space="preserve"> results in a fun, engaging, high-quality science education, that provides children with the foundations and knowledge for understanding the world. Our </w:t>
            </w:r>
            <w:r w:rsidR="00F07902">
              <w:rPr>
                <w:rFonts w:ascii="Century Gothic" w:hAnsi="Century Gothic" w:cs="Arial"/>
                <w:spacing w:val="2"/>
                <w:sz w:val="20"/>
                <w:szCs w:val="20"/>
                <w:shd w:val="clear" w:color="auto" w:fill="FFFFFF"/>
              </w:rPr>
              <w:t xml:space="preserve">commitment to </w:t>
            </w:r>
            <w:r w:rsidR="00E4051E" w:rsidRPr="00010573">
              <w:rPr>
                <w:rFonts w:ascii="Century Gothic" w:hAnsi="Century Gothic" w:cs="Arial"/>
                <w:spacing w:val="2"/>
                <w:sz w:val="20"/>
                <w:szCs w:val="20"/>
                <w:shd w:val="clear" w:color="auto" w:fill="FFFFFF"/>
              </w:rPr>
              <w:t>engage with the local environment ensures that children learn through first hand experiences of the world around them. Through various</w:t>
            </w:r>
            <w:r w:rsidR="00F07902">
              <w:rPr>
                <w:rFonts w:ascii="Century Gothic" w:hAnsi="Century Gothic" w:cs="Arial"/>
                <w:spacing w:val="2"/>
                <w:sz w:val="20"/>
                <w:szCs w:val="20"/>
                <w:shd w:val="clear" w:color="auto" w:fill="FFFFFF"/>
              </w:rPr>
              <w:t xml:space="preserve"> trips and interactions, </w:t>
            </w:r>
            <w:r w:rsidR="00E4051E" w:rsidRPr="00010573">
              <w:rPr>
                <w:rFonts w:ascii="Century Gothic" w:hAnsi="Century Gothic" w:cs="Arial"/>
                <w:spacing w:val="2"/>
                <w:sz w:val="20"/>
                <w:szCs w:val="20"/>
                <w:shd w:val="clear" w:color="auto" w:fill="FFFFFF"/>
              </w:rPr>
              <w:t>children have the understanding that science has changed our lives and that it is vital to the world’s future prosperity. Children learn the possib</w:t>
            </w:r>
            <w:r w:rsidR="00F07902">
              <w:rPr>
                <w:rFonts w:ascii="Century Gothic" w:hAnsi="Century Gothic" w:cs="Arial"/>
                <w:spacing w:val="2"/>
                <w:sz w:val="20"/>
                <w:szCs w:val="20"/>
                <w:shd w:val="clear" w:color="auto" w:fill="FFFFFF"/>
              </w:rPr>
              <w:t xml:space="preserve">ilities for careers in science through the various units taught through developing experts. </w:t>
            </w:r>
            <w:r w:rsidR="00E4051E" w:rsidRPr="00010573">
              <w:rPr>
                <w:rFonts w:ascii="Century Gothic" w:hAnsi="Century Gothic" w:cs="Arial"/>
                <w:spacing w:val="2"/>
                <w:sz w:val="20"/>
                <w:szCs w:val="20"/>
                <w:shd w:val="clear" w:color="auto" w:fill="FFFFFF"/>
              </w:rPr>
              <w:t>They</w:t>
            </w:r>
            <w:r w:rsidR="00F07902">
              <w:rPr>
                <w:rFonts w:ascii="Century Gothic" w:hAnsi="Century Gothic" w:cs="Arial"/>
                <w:spacing w:val="2"/>
                <w:sz w:val="20"/>
                <w:szCs w:val="20"/>
                <w:shd w:val="clear" w:color="auto" w:fill="FFFFFF"/>
              </w:rPr>
              <w:t xml:space="preserve"> will</w:t>
            </w:r>
            <w:r w:rsidR="00E4051E" w:rsidRPr="00010573">
              <w:rPr>
                <w:rFonts w:ascii="Century Gothic" w:hAnsi="Century Gothic" w:cs="Arial"/>
                <w:spacing w:val="2"/>
                <w:sz w:val="20"/>
                <w:szCs w:val="20"/>
                <w:shd w:val="clear" w:color="auto" w:fill="FFFFFF"/>
              </w:rPr>
              <w:t xml:space="preserve"> learn</w:t>
            </w:r>
            <w:r w:rsidR="008832F1">
              <w:rPr>
                <w:rFonts w:ascii="Century Gothic" w:hAnsi="Century Gothic" w:cs="Arial"/>
                <w:spacing w:val="2"/>
                <w:sz w:val="20"/>
                <w:szCs w:val="20"/>
                <w:shd w:val="clear" w:color="auto" w:fill="FFFFFF"/>
              </w:rPr>
              <w:t xml:space="preserve"> about p</w:t>
            </w:r>
            <w:r w:rsidR="00E4051E" w:rsidRPr="00010573">
              <w:rPr>
                <w:rFonts w:ascii="Century Gothic" w:hAnsi="Century Gothic" w:cs="Arial"/>
                <w:spacing w:val="2"/>
                <w:sz w:val="20"/>
                <w:szCs w:val="20"/>
                <w:shd w:val="clear" w:color="auto" w:fill="FFFFFF"/>
              </w:rPr>
              <w:t xml:space="preserve">ositive role models within the field of science </w:t>
            </w:r>
            <w:r w:rsidR="008832F1">
              <w:rPr>
                <w:rFonts w:ascii="Century Gothic" w:hAnsi="Century Gothic" w:cs="Arial"/>
                <w:spacing w:val="2"/>
                <w:sz w:val="20"/>
                <w:szCs w:val="20"/>
                <w:shd w:val="clear" w:color="auto" w:fill="FFFFFF"/>
              </w:rPr>
              <w:t>and this</w:t>
            </w:r>
            <w:r w:rsidR="00E4051E" w:rsidRPr="00010573">
              <w:rPr>
                <w:rFonts w:ascii="Century Gothic" w:hAnsi="Century Gothic" w:cs="Arial"/>
                <w:spacing w:val="2"/>
                <w:sz w:val="20"/>
                <w:szCs w:val="20"/>
                <w:shd w:val="clear" w:color="auto" w:fill="FFFFFF"/>
              </w:rPr>
              <w:t xml:space="preserve"> exposure </w:t>
            </w:r>
            <w:r w:rsidR="008832F1">
              <w:rPr>
                <w:rFonts w:ascii="Century Gothic" w:hAnsi="Century Gothic" w:cs="Arial"/>
                <w:spacing w:val="2"/>
                <w:sz w:val="20"/>
                <w:szCs w:val="20"/>
                <w:shd w:val="clear" w:color="auto" w:fill="FFFFFF"/>
              </w:rPr>
              <w:t xml:space="preserve">will show them </w:t>
            </w:r>
            <w:r w:rsidR="00E4051E" w:rsidRPr="00010573">
              <w:rPr>
                <w:rFonts w:ascii="Century Gothic" w:hAnsi="Century Gothic" w:cs="Arial"/>
                <w:spacing w:val="2"/>
                <w:sz w:val="20"/>
                <w:szCs w:val="20"/>
                <w:shd w:val="clear" w:color="auto" w:fill="FFFFFF"/>
              </w:rPr>
              <w:t>a range of different scientists f</w:t>
            </w:r>
            <w:r w:rsidR="008832F1">
              <w:rPr>
                <w:rFonts w:ascii="Century Gothic" w:hAnsi="Century Gothic" w:cs="Arial"/>
                <w:spacing w:val="2"/>
                <w:sz w:val="20"/>
                <w:szCs w:val="20"/>
                <w:shd w:val="clear" w:color="auto" w:fill="FFFFFF"/>
              </w:rPr>
              <w:t>rom various backgrounds, and</w:t>
            </w:r>
            <w:r w:rsidR="00E4051E" w:rsidRPr="00010573">
              <w:rPr>
                <w:rFonts w:ascii="Century Gothic" w:hAnsi="Century Gothic" w:cs="Arial"/>
                <w:spacing w:val="2"/>
                <w:sz w:val="20"/>
                <w:szCs w:val="20"/>
                <w:shd w:val="clear" w:color="auto" w:fill="FFFFFF"/>
              </w:rPr>
              <w:t xml:space="preserve"> all children </w:t>
            </w:r>
            <w:r w:rsidR="008832F1">
              <w:rPr>
                <w:rFonts w:ascii="Century Gothic" w:hAnsi="Century Gothic" w:cs="Arial"/>
                <w:spacing w:val="2"/>
                <w:sz w:val="20"/>
                <w:szCs w:val="20"/>
                <w:shd w:val="clear" w:color="auto" w:fill="FFFFFF"/>
              </w:rPr>
              <w:t xml:space="preserve">will </w:t>
            </w:r>
            <w:r w:rsidR="00E4051E" w:rsidRPr="00010573">
              <w:rPr>
                <w:rFonts w:ascii="Century Gothic" w:hAnsi="Century Gothic" w:cs="Arial"/>
                <w:spacing w:val="2"/>
                <w:sz w:val="20"/>
                <w:szCs w:val="20"/>
                <w:shd w:val="clear" w:color="auto" w:fill="FFFFFF"/>
              </w:rPr>
              <w:t>feel they are scientists and capable of achieving.</w:t>
            </w:r>
          </w:p>
        </w:tc>
      </w:tr>
    </w:tbl>
    <w:p w:rsidR="00F2709C" w:rsidRPr="009C4890" w:rsidRDefault="00F2709C" w:rsidP="00A61704">
      <w:pPr>
        <w:tabs>
          <w:tab w:val="left" w:pos="6630"/>
        </w:tabs>
        <w:rPr>
          <w:rFonts w:ascii="Century Gothic" w:hAnsi="Century Gothic"/>
          <w:sz w:val="20"/>
          <w:szCs w:val="20"/>
        </w:rPr>
      </w:pPr>
    </w:p>
    <w:sectPr w:rsidR="00F2709C" w:rsidRPr="009C4890" w:rsidSect="00541A7F">
      <w:pgSz w:w="11920" w:h="16850"/>
      <w:pgMar w:top="540" w:right="220" w:bottom="280" w:left="46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rlito">
    <w:altName w:val="Arial"/>
    <w:charset w:val="00"/>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A5130"/>
    <w:multiLevelType w:val="hybridMultilevel"/>
    <w:tmpl w:val="EB1C3778"/>
    <w:lvl w:ilvl="0" w:tplc="4650EF42">
      <w:numFmt w:val="bullet"/>
      <w:lvlText w:val=""/>
      <w:lvlJc w:val="left"/>
      <w:pPr>
        <w:ind w:left="833" w:hanging="363"/>
      </w:pPr>
      <w:rPr>
        <w:rFonts w:hint="default"/>
        <w:w w:val="97"/>
        <w:lang w:val="en-US" w:eastAsia="en-US" w:bidi="ar-SA"/>
      </w:rPr>
    </w:lvl>
    <w:lvl w:ilvl="1" w:tplc="788026F8">
      <w:numFmt w:val="bullet"/>
      <w:lvlText w:val="•"/>
      <w:lvlJc w:val="left"/>
      <w:pPr>
        <w:ind w:left="1344" w:hanging="363"/>
      </w:pPr>
      <w:rPr>
        <w:rFonts w:hint="default"/>
        <w:lang w:val="en-US" w:eastAsia="en-US" w:bidi="ar-SA"/>
      </w:rPr>
    </w:lvl>
    <w:lvl w:ilvl="2" w:tplc="6B620ACE">
      <w:numFmt w:val="bullet"/>
      <w:lvlText w:val="•"/>
      <w:lvlJc w:val="left"/>
      <w:pPr>
        <w:ind w:left="1849" w:hanging="363"/>
      </w:pPr>
      <w:rPr>
        <w:rFonts w:hint="default"/>
        <w:lang w:val="en-US" w:eastAsia="en-US" w:bidi="ar-SA"/>
      </w:rPr>
    </w:lvl>
    <w:lvl w:ilvl="3" w:tplc="D6D06F6E">
      <w:numFmt w:val="bullet"/>
      <w:lvlText w:val="•"/>
      <w:lvlJc w:val="left"/>
      <w:pPr>
        <w:ind w:left="2353" w:hanging="363"/>
      </w:pPr>
      <w:rPr>
        <w:rFonts w:hint="default"/>
        <w:lang w:val="en-US" w:eastAsia="en-US" w:bidi="ar-SA"/>
      </w:rPr>
    </w:lvl>
    <w:lvl w:ilvl="4" w:tplc="48C4047E">
      <w:numFmt w:val="bullet"/>
      <w:lvlText w:val="•"/>
      <w:lvlJc w:val="left"/>
      <w:pPr>
        <w:ind w:left="2858" w:hanging="363"/>
      </w:pPr>
      <w:rPr>
        <w:rFonts w:hint="default"/>
        <w:lang w:val="en-US" w:eastAsia="en-US" w:bidi="ar-SA"/>
      </w:rPr>
    </w:lvl>
    <w:lvl w:ilvl="5" w:tplc="A1D03CA4">
      <w:numFmt w:val="bullet"/>
      <w:lvlText w:val="•"/>
      <w:lvlJc w:val="left"/>
      <w:pPr>
        <w:ind w:left="3362" w:hanging="363"/>
      </w:pPr>
      <w:rPr>
        <w:rFonts w:hint="default"/>
        <w:lang w:val="en-US" w:eastAsia="en-US" w:bidi="ar-SA"/>
      </w:rPr>
    </w:lvl>
    <w:lvl w:ilvl="6" w:tplc="B4AA6AC6">
      <w:numFmt w:val="bullet"/>
      <w:lvlText w:val="•"/>
      <w:lvlJc w:val="left"/>
      <w:pPr>
        <w:ind w:left="3867" w:hanging="363"/>
      </w:pPr>
      <w:rPr>
        <w:rFonts w:hint="default"/>
        <w:lang w:val="en-US" w:eastAsia="en-US" w:bidi="ar-SA"/>
      </w:rPr>
    </w:lvl>
    <w:lvl w:ilvl="7" w:tplc="C2CA3194">
      <w:numFmt w:val="bullet"/>
      <w:lvlText w:val="•"/>
      <w:lvlJc w:val="left"/>
      <w:pPr>
        <w:ind w:left="4371" w:hanging="363"/>
      </w:pPr>
      <w:rPr>
        <w:rFonts w:hint="default"/>
        <w:lang w:val="en-US" w:eastAsia="en-US" w:bidi="ar-SA"/>
      </w:rPr>
    </w:lvl>
    <w:lvl w:ilvl="8" w:tplc="47060E4A">
      <w:numFmt w:val="bullet"/>
      <w:lvlText w:val="•"/>
      <w:lvlJc w:val="left"/>
      <w:pPr>
        <w:ind w:left="4876" w:hanging="363"/>
      </w:pPr>
      <w:rPr>
        <w:rFonts w:hint="default"/>
        <w:lang w:val="en-US" w:eastAsia="en-US" w:bidi="ar-SA"/>
      </w:rPr>
    </w:lvl>
  </w:abstractNum>
  <w:abstractNum w:abstractNumId="1">
    <w:nsid w:val="0D41307D"/>
    <w:multiLevelType w:val="hybridMultilevel"/>
    <w:tmpl w:val="AE848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077D55"/>
    <w:multiLevelType w:val="hybridMultilevel"/>
    <w:tmpl w:val="CE644C9E"/>
    <w:lvl w:ilvl="0" w:tplc="C10A2B10">
      <w:numFmt w:val="bullet"/>
      <w:lvlText w:val=""/>
      <w:lvlJc w:val="left"/>
      <w:pPr>
        <w:ind w:left="833" w:hanging="361"/>
      </w:pPr>
      <w:rPr>
        <w:rFonts w:hint="default"/>
        <w:w w:val="97"/>
        <w:lang w:val="en-US" w:eastAsia="en-US" w:bidi="ar-SA"/>
      </w:rPr>
    </w:lvl>
    <w:lvl w:ilvl="1" w:tplc="57C48582">
      <w:numFmt w:val="bullet"/>
      <w:lvlText w:val="•"/>
      <w:lvlJc w:val="left"/>
      <w:pPr>
        <w:ind w:left="1151" w:hanging="361"/>
      </w:pPr>
      <w:rPr>
        <w:rFonts w:hint="default"/>
        <w:lang w:val="en-US" w:eastAsia="en-US" w:bidi="ar-SA"/>
      </w:rPr>
    </w:lvl>
    <w:lvl w:ilvl="2" w:tplc="732031DC">
      <w:numFmt w:val="bullet"/>
      <w:lvlText w:val="•"/>
      <w:lvlJc w:val="left"/>
      <w:pPr>
        <w:ind w:left="1463" w:hanging="361"/>
      </w:pPr>
      <w:rPr>
        <w:rFonts w:hint="default"/>
        <w:lang w:val="en-US" w:eastAsia="en-US" w:bidi="ar-SA"/>
      </w:rPr>
    </w:lvl>
    <w:lvl w:ilvl="3" w:tplc="441682D4">
      <w:numFmt w:val="bullet"/>
      <w:lvlText w:val="•"/>
      <w:lvlJc w:val="left"/>
      <w:pPr>
        <w:ind w:left="1775" w:hanging="361"/>
      </w:pPr>
      <w:rPr>
        <w:rFonts w:hint="default"/>
        <w:lang w:val="en-US" w:eastAsia="en-US" w:bidi="ar-SA"/>
      </w:rPr>
    </w:lvl>
    <w:lvl w:ilvl="4" w:tplc="6EEA9078">
      <w:numFmt w:val="bullet"/>
      <w:lvlText w:val="•"/>
      <w:lvlJc w:val="left"/>
      <w:pPr>
        <w:ind w:left="2087" w:hanging="361"/>
      </w:pPr>
      <w:rPr>
        <w:rFonts w:hint="default"/>
        <w:lang w:val="en-US" w:eastAsia="en-US" w:bidi="ar-SA"/>
      </w:rPr>
    </w:lvl>
    <w:lvl w:ilvl="5" w:tplc="CA84A19E">
      <w:numFmt w:val="bullet"/>
      <w:lvlText w:val="•"/>
      <w:lvlJc w:val="left"/>
      <w:pPr>
        <w:ind w:left="2399" w:hanging="361"/>
      </w:pPr>
      <w:rPr>
        <w:rFonts w:hint="default"/>
        <w:lang w:val="en-US" w:eastAsia="en-US" w:bidi="ar-SA"/>
      </w:rPr>
    </w:lvl>
    <w:lvl w:ilvl="6" w:tplc="AE06B740">
      <w:numFmt w:val="bullet"/>
      <w:lvlText w:val="•"/>
      <w:lvlJc w:val="left"/>
      <w:pPr>
        <w:ind w:left="2710" w:hanging="361"/>
      </w:pPr>
      <w:rPr>
        <w:rFonts w:hint="default"/>
        <w:lang w:val="en-US" w:eastAsia="en-US" w:bidi="ar-SA"/>
      </w:rPr>
    </w:lvl>
    <w:lvl w:ilvl="7" w:tplc="8E8AC884">
      <w:numFmt w:val="bullet"/>
      <w:lvlText w:val="•"/>
      <w:lvlJc w:val="left"/>
      <w:pPr>
        <w:ind w:left="3022" w:hanging="361"/>
      </w:pPr>
      <w:rPr>
        <w:rFonts w:hint="default"/>
        <w:lang w:val="en-US" w:eastAsia="en-US" w:bidi="ar-SA"/>
      </w:rPr>
    </w:lvl>
    <w:lvl w:ilvl="8" w:tplc="E9F027A6">
      <w:numFmt w:val="bullet"/>
      <w:lvlText w:val="•"/>
      <w:lvlJc w:val="left"/>
      <w:pPr>
        <w:ind w:left="3334" w:hanging="361"/>
      </w:pPr>
      <w:rPr>
        <w:rFonts w:hint="default"/>
        <w:lang w:val="en-US" w:eastAsia="en-US" w:bidi="ar-SA"/>
      </w:rPr>
    </w:lvl>
  </w:abstractNum>
  <w:abstractNum w:abstractNumId="3">
    <w:nsid w:val="1881449B"/>
    <w:multiLevelType w:val="hybridMultilevel"/>
    <w:tmpl w:val="73F4D016"/>
    <w:lvl w:ilvl="0" w:tplc="7C2AC304">
      <w:numFmt w:val="bullet"/>
      <w:lvlText w:val=""/>
      <w:lvlJc w:val="left"/>
      <w:pPr>
        <w:ind w:left="878" w:hanging="363"/>
      </w:pPr>
      <w:rPr>
        <w:rFonts w:ascii="Symbol" w:eastAsia="Symbol" w:hAnsi="Symbol" w:cs="Symbol" w:hint="default"/>
        <w:w w:val="97"/>
        <w:sz w:val="20"/>
        <w:szCs w:val="20"/>
        <w:lang w:val="en-US" w:eastAsia="en-US" w:bidi="ar-SA"/>
      </w:rPr>
    </w:lvl>
    <w:lvl w:ilvl="1" w:tplc="0B9E0EE2">
      <w:numFmt w:val="bullet"/>
      <w:lvlText w:val="•"/>
      <w:lvlJc w:val="left"/>
      <w:pPr>
        <w:ind w:left="1890" w:hanging="363"/>
      </w:pPr>
      <w:rPr>
        <w:rFonts w:hint="default"/>
        <w:lang w:val="en-US" w:eastAsia="en-US" w:bidi="ar-SA"/>
      </w:rPr>
    </w:lvl>
    <w:lvl w:ilvl="2" w:tplc="5B3809C8">
      <w:numFmt w:val="bullet"/>
      <w:lvlText w:val="•"/>
      <w:lvlJc w:val="left"/>
      <w:pPr>
        <w:ind w:left="2900" w:hanging="363"/>
      </w:pPr>
      <w:rPr>
        <w:rFonts w:hint="default"/>
        <w:lang w:val="en-US" w:eastAsia="en-US" w:bidi="ar-SA"/>
      </w:rPr>
    </w:lvl>
    <w:lvl w:ilvl="3" w:tplc="B136DC78">
      <w:numFmt w:val="bullet"/>
      <w:lvlText w:val="•"/>
      <w:lvlJc w:val="left"/>
      <w:pPr>
        <w:ind w:left="3911" w:hanging="363"/>
      </w:pPr>
      <w:rPr>
        <w:rFonts w:hint="default"/>
        <w:lang w:val="en-US" w:eastAsia="en-US" w:bidi="ar-SA"/>
      </w:rPr>
    </w:lvl>
    <w:lvl w:ilvl="4" w:tplc="8D4872E0">
      <w:numFmt w:val="bullet"/>
      <w:lvlText w:val="•"/>
      <w:lvlJc w:val="left"/>
      <w:pPr>
        <w:ind w:left="4921" w:hanging="363"/>
      </w:pPr>
      <w:rPr>
        <w:rFonts w:hint="default"/>
        <w:lang w:val="en-US" w:eastAsia="en-US" w:bidi="ar-SA"/>
      </w:rPr>
    </w:lvl>
    <w:lvl w:ilvl="5" w:tplc="6554A282">
      <w:numFmt w:val="bullet"/>
      <w:lvlText w:val="•"/>
      <w:lvlJc w:val="left"/>
      <w:pPr>
        <w:ind w:left="5932" w:hanging="363"/>
      </w:pPr>
      <w:rPr>
        <w:rFonts w:hint="default"/>
        <w:lang w:val="en-US" w:eastAsia="en-US" w:bidi="ar-SA"/>
      </w:rPr>
    </w:lvl>
    <w:lvl w:ilvl="6" w:tplc="E974A476">
      <w:numFmt w:val="bullet"/>
      <w:lvlText w:val="•"/>
      <w:lvlJc w:val="left"/>
      <w:pPr>
        <w:ind w:left="6942" w:hanging="363"/>
      </w:pPr>
      <w:rPr>
        <w:rFonts w:hint="default"/>
        <w:lang w:val="en-US" w:eastAsia="en-US" w:bidi="ar-SA"/>
      </w:rPr>
    </w:lvl>
    <w:lvl w:ilvl="7" w:tplc="CF36F960">
      <w:numFmt w:val="bullet"/>
      <w:lvlText w:val="•"/>
      <w:lvlJc w:val="left"/>
      <w:pPr>
        <w:ind w:left="7952" w:hanging="363"/>
      </w:pPr>
      <w:rPr>
        <w:rFonts w:hint="default"/>
        <w:lang w:val="en-US" w:eastAsia="en-US" w:bidi="ar-SA"/>
      </w:rPr>
    </w:lvl>
    <w:lvl w:ilvl="8" w:tplc="9EAEF908">
      <w:numFmt w:val="bullet"/>
      <w:lvlText w:val="•"/>
      <w:lvlJc w:val="left"/>
      <w:pPr>
        <w:ind w:left="8963" w:hanging="363"/>
      </w:pPr>
      <w:rPr>
        <w:rFonts w:hint="default"/>
        <w:lang w:val="en-US" w:eastAsia="en-US" w:bidi="ar-SA"/>
      </w:rPr>
    </w:lvl>
  </w:abstractNum>
  <w:abstractNum w:abstractNumId="4">
    <w:nsid w:val="321F7F5B"/>
    <w:multiLevelType w:val="hybridMultilevel"/>
    <w:tmpl w:val="33022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805D85"/>
    <w:multiLevelType w:val="multilevel"/>
    <w:tmpl w:val="F9EA1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B0754B"/>
    <w:multiLevelType w:val="hybridMultilevel"/>
    <w:tmpl w:val="45320852"/>
    <w:lvl w:ilvl="0" w:tplc="9BD841A4">
      <w:numFmt w:val="bullet"/>
      <w:lvlText w:val=""/>
      <w:lvlJc w:val="left"/>
      <w:pPr>
        <w:ind w:left="833" w:hanging="361"/>
      </w:pPr>
      <w:rPr>
        <w:rFonts w:ascii="Symbol" w:eastAsia="Symbol" w:hAnsi="Symbol" w:cs="Symbol" w:hint="default"/>
        <w:w w:val="99"/>
        <w:sz w:val="20"/>
        <w:szCs w:val="20"/>
        <w:lang w:val="en-US" w:eastAsia="en-US" w:bidi="ar-SA"/>
      </w:rPr>
    </w:lvl>
    <w:lvl w:ilvl="1" w:tplc="C6C88F2A">
      <w:numFmt w:val="bullet"/>
      <w:lvlText w:val="•"/>
      <w:lvlJc w:val="left"/>
      <w:pPr>
        <w:ind w:left="1265" w:hanging="361"/>
      </w:pPr>
      <w:rPr>
        <w:rFonts w:hint="default"/>
        <w:lang w:val="en-US" w:eastAsia="en-US" w:bidi="ar-SA"/>
      </w:rPr>
    </w:lvl>
    <w:lvl w:ilvl="2" w:tplc="BCEAE038">
      <w:numFmt w:val="bullet"/>
      <w:lvlText w:val="•"/>
      <w:lvlJc w:val="left"/>
      <w:pPr>
        <w:ind w:left="1690" w:hanging="361"/>
      </w:pPr>
      <w:rPr>
        <w:rFonts w:hint="default"/>
        <w:lang w:val="en-US" w:eastAsia="en-US" w:bidi="ar-SA"/>
      </w:rPr>
    </w:lvl>
    <w:lvl w:ilvl="3" w:tplc="7BAE6252">
      <w:numFmt w:val="bullet"/>
      <w:lvlText w:val="•"/>
      <w:lvlJc w:val="left"/>
      <w:pPr>
        <w:ind w:left="2115" w:hanging="361"/>
      </w:pPr>
      <w:rPr>
        <w:rFonts w:hint="default"/>
        <w:lang w:val="en-US" w:eastAsia="en-US" w:bidi="ar-SA"/>
      </w:rPr>
    </w:lvl>
    <w:lvl w:ilvl="4" w:tplc="4EB83D2C">
      <w:numFmt w:val="bullet"/>
      <w:lvlText w:val="•"/>
      <w:lvlJc w:val="left"/>
      <w:pPr>
        <w:ind w:left="2540" w:hanging="361"/>
      </w:pPr>
      <w:rPr>
        <w:rFonts w:hint="default"/>
        <w:lang w:val="en-US" w:eastAsia="en-US" w:bidi="ar-SA"/>
      </w:rPr>
    </w:lvl>
    <w:lvl w:ilvl="5" w:tplc="140C868C">
      <w:numFmt w:val="bullet"/>
      <w:lvlText w:val="•"/>
      <w:lvlJc w:val="left"/>
      <w:pPr>
        <w:ind w:left="2965" w:hanging="361"/>
      </w:pPr>
      <w:rPr>
        <w:rFonts w:hint="default"/>
        <w:lang w:val="en-US" w:eastAsia="en-US" w:bidi="ar-SA"/>
      </w:rPr>
    </w:lvl>
    <w:lvl w:ilvl="6" w:tplc="41467B9E">
      <w:numFmt w:val="bullet"/>
      <w:lvlText w:val="•"/>
      <w:lvlJc w:val="left"/>
      <w:pPr>
        <w:ind w:left="3390" w:hanging="361"/>
      </w:pPr>
      <w:rPr>
        <w:rFonts w:hint="default"/>
        <w:lang w:val="en-US" w:eastAsia="en-US" w:bidi="ar-SA"/>
      </w:rPr>
    </w:lvl>
    <w:lvl w:ilvl="7" w:tplc="D3341E60">
      <w:numFmt w:val="bullet"/>
      <w:lvlText w:val="•"/>
      <w:lvlJc w:val="left"/>
      <w:pPr>
        <w:ind w:left="3815" w:hanging="361"/>
      </w:pPr>
      <w:rPr>
        <w:rFonts w:hint="default"/>
        <w:lang w:val="en-US" w:eastAsia="en-US" w:bidi="ar-SA"/>
      </w:rPr>
    </w:lvl>
    <w:lvl w:ilvl="8" w:tplc="8910CAB0">
      <w:numFmt w:val="bullet"/>
      <w:lvlText w:val="•"/>
      <w:lvlJc w:val="left"/>
      <w:pPr>
        <w:ind w:left="4240" w:hanging="361"/>
      </w:pPr>
      <w:rPr>
        <w:rFonts w:hint="default"/>
        <w:lang w:val="en-US" w:eastAsia="en-US" w:bidi="ar-SA"/>
      </w:rPr>
    </w:lvl>
  </w:abstractNum>
  <w:abstractNum w:abstractNumId="7">
    <w:nsid w:val="396B6D1C"/>
    <w:multiLevelType w:val="hybridMultilevel"/>
    <w:tmpl w:val="1F78823A"/>
    <w:lvl w:ilvl="0" w:tplc="53880F86">
      <w:numFmt w:val="bullet"/>
      <w:lvlText w:val=""/>
      <w:lvlJc w:val="left"/>
      <w:pPr>
        <w:ind w:left="833" w:hanging="363"/>
      </w:pPr>
      <w:rPr>
        <w:rFonts w:hint="default"/>
        <w:w w:val="97"/>
        <w:lang w:val="en-US" w:eastAsia="en-US" w:bidi="ar-SA"/>
      </w:rPr>
    </w:lvl>
    <w:lvl w:ilvl="1" w:tplc="EF9A9D34">
      <w:numFmt w:val="bullet"/>
      <w:lvlText w:val="•"/>
      <w:lvlJc w:val="left"/>
      <w:pPr>
        <w:ind w:left="1265" w:hanging="363"/>
      </w:pPr>
      <w:rPr>
        <w:rFonts w:hint="default"/>
        <w:lang w:val="en-US" w:eastAsia="en-US" w:bidi="ar-SA"/>
      </w:rPr>
    </w:lvl>
    <w:lvl w:ilvl="2" w:tplc="77E65518">
      <w:numFmt w:val="bullet"/>
      <w:lvlText w:val="•"/>
      <w:lvlJc w:val="left"/>
      <w:pPr>
        <w:ind w:left="1690" w:hanging="363"/>
      </w:pPr>
      <w:rPr>
        <w:rFonts w:hint="default"/>
        <w:lang w:val="en-US" w:eastAsia="en-US" w:bidi="ar-SA"/>
      </w:rPr>
    </w:lvl>
    <w:lvl w:ilvl="3" w:tplc="F2A8E05E">
      <w:numFmt w:val="bullet"/>
      <w:lvlText w:val="•"/>
      <w:lvlJc w:val="left"/>
      <w:pPr>
        <w:ind w:left="2115" w:hanging="363"/>
      </w:pPr>
      <w:rPr>
        <w:rFonts w:hint="default"/>
        <w:lang w:val="en-US" w:eastAsia="en-US" w:bidi="ar-SA"/>
      </w:rPr>
    </w:lvl>
    <w:lvl w:ilvl="4" w:tplc="054CADFC">
      <w:numFmt w:val="bullet"/>
      <w:lvlText w:val="•"/>
      <w:lvlJc w:val="left"/>
      <w:pPr>
        <w:ind w:left="2540" w:hanging="363"/>
      </w:pPr>
      <w:rPr>
        <w:rFonts w:hint="default"/>
        <w:lang w:val="en-US" w:eastAsia="en-US" w:bidi="ar-SA"/>
      </w:rPr>
    </w:lvl>
    <w:lvl w:ilvl="5" w:tplc="08BED85A">
      <w:numFmt w:val="bullet"/>
      <w:lvlText w:val="•"/>
      <w:lvlJc w:val="left"/>
      <w:pPr>
        <w:ind w:left="2965" w:hanging="363"/>
      </w:pPr>
      <w:rPr>
        <w:rFonts w:hint="default"/>
        <w:lang w:val="en-US" w:eastAsia="en-US" w:bidi="ar-SA"/>
      </w:rPr>
    </w:lvl>
    <w:lvl w:ilvl="6" w:tplc="7CCAC580">
      <w:numFmt w:val="bullet"/>
      <w:lvlText w:val="•"/>
      <w:lvlJc w:val="left"/>
      <w:pPr>
        <w:ind w:left="3390" w:hanging="363"/>
      </w:pPr>
      <w:rPr>
        <w:rFonts w:hint="default"/>
        <w:lang w:val="en-US" w:eastAsia="en-US" w:bidi="ar-SA"/>
      </w:rPr>
    </w:lvl>
    <w:lvl w:ilvl="7" w:tplc="60C86EB8">
      <w:numFmt w:val="bullet"/>
      <w:lvlText w:val="•"/>
      <w:lvlJc w:val="left"/>
      <w:pPr>
        <w:ind w:left="3815" w:hanging="363"/>
      </w:pPr>
      <w:rPr>
        <w:rFonts w:hint="default"/>
        <w:lang w:val="en-US" w:eastAsia="en-US" w:bidi="ar-SA"/>
      </w:rPr>
    </w:lvl>
    <w:lvl w:ilvl="8" w:tplc="171E5B18">
      <w:numFmt w:val="bullet"/>
      <w:lvlText w:val="•"/>
      <w:lvlJc w:val="left"/>
      <w:pPr>
        <w:ind w:left="4240" w:hanging="363"/>
      </w:pPr>
      <w:rPr>
        <w:rFonts w:hint="default"/>
        <w:lang w:val="en-US" w:eastAsia="en-US" w:bidi="ar-SA"/>
      </w:rPr>
    </w:lvl>
  </w:abstractNum>
  <w:abstractNum w:abstractNumId="8">
    <w:nsid w:val="433D2B50"/>
    <w:multiLevelType w:val="hybridMultilevel"/>
    <w:tmpl w:val="A6CC8A52"/>
    <w:lvl w:ilvl="0" w:tplc="04090001">
      <w:start w:val="1"/>
      <w:numFmt w:val="bullet"/>
      <w:lvlText w:val=""/>
      <w:lvlJc w:val="left"/>
      <w:pPr>
        <w:ind w:left="883" w:hanging="360"/>
      </w:pPr>
      <w:rPr>
        <w:rFonts w:ascii="Symbol" w:hAnsi="Symbol" w:hint="default"/>
      </w:rPr>
    </w:lvl>
    <w:lvl w:ilvl="1" w:tplc="04090003" w:tentative="1">
      <w:start w:val="1"/>
      <w:numFmt w:val="bullet"/>
      <w:lvlText w:val="o"/>
      <w:lvlJc w:val="left"/>
      <w:pPr>
        <w:ind w:left="1603" w:hanging="360"/>
      </w:pPr>
      <w:rPr>
        <w:rFonts w:ascii="Courier New" w:hAnsi="Courier New" w:cs="Courier New" w:hint="default"/>
      </w:rPr>
    </w:lvl>
    <w:lvl w:ilvl="2" w:tplc="04090005" w:tentative="1">
      <w:start w:val="1"/>
      <w:numFmt w:val="bullet"/>
      <w:lvlText w:val=""/>
      <w:lvlJc w:val="left"/>
      <w:pPr>
        <w:ind w:left="2323" w:hanging="360"/>
      </w:pPr>
      <w:rPr>
        <w:rFonts w:ascii="Wingdings" w:hAnsi="Wingdings" w:hint="default"/>
      </w:rPr>
    </w:lvl>
    <w:lvl w:ilvl="3" w:tplc="04090001" w:tentative="1">
      <w:start w:val="1"/>
      <w:numFmt w:val="bullet"/>
      <w:lvlText w:val=""/>
      <w:lvlJc w:val="left"/>
      <w:pPr>
        <w:ind w:left="3043" w:hanging="360"/>
      </w:pPr>
      <w:rPr>
        <w:rFonts w:ascii="Symbol" w:hAnsi="Symbol" w:hint="default"/>
      </w:rPr>
    </w:lvl>
    <w:lvl w:ilvl="4" w:tplc="04090003" w:tentative="1">
      <w:start w:val="1"/>
      <w:numFmt w:val="bullet"/>
      <w:lvlText w:val="o"/>
      <w:lvlJc w:val="left"/>
      <w:pPr>
        <w:ind w:left="3763" w:hanging="360"/>
      </w:pPr>
      <w:rPr>
        <w:rFonts w:ascii="Courier New" w:hAnsi="Courier New" w:cs="Courier New" w:hint="default"/>
      </w:rPr>
    </w:lvl>
    <w:lvl w:ilvl="5" w:tplc="04090005" w:tentative="1">
      <w:start w:val="1"/>
      <w:numFmt w:val="bullet"/>
      <w:lvlText w:val=""/>
      <w:lvlJc w:val="left"/>
      <w:pPr>
        <w:ind w:left="4483" w:hanging="360"/>
      </w:pPr>
      <w:rPr>
        <w:rFonts w:ascii="Wingdings" w:hAnsi="Wingdings" w:hint="default"/>
      </w:rPr>
    </w:lvl>
    <w:lvl w:ilvl="6" w:tplc="04090001" w:tentative="1">
      <w:start w:val="1"/>
      <w:numFmt w:val="bullet"/>
      <w:lvlText w:val=""/>
      <w:lvlJc w:val="left"/>
      <w:pPr>
        <w:ind w:left="5203" w:hanging="360"/>
      </w:pPr>
      <w:rPr>
        <w:rFonts w:ascii="Symbol" w:hAnsi="Symbol" w:hint="default"/>
      </w:rPr>
    </w:lvl>
    <w:lvl w:ilvl="7" w:tplc="04090003" w:tentative="1">
      <w:start w:val="1"/>
      <w:numFmt w:val="bullet"/>
      <w:lvlText w:val="o"/>
      <w:lvlJc w:val="left"/>
      <w:pPr>
        <w:ind w:left="5923" w:hanging="360"/>
      </w:pPr>
      <w:rPr>
        <w:rFonts w:ascii="Courier New" w:hAnsi="Courier New" w:cs="Courier New" w:hint="default"/>
      </w:rPr>
    </w:lvl>
    <w:lvl w:ilvl="8" w:tplc="04090005" w:tentative="1">
      <w:start w:val="1"/>
      <w:numFmt w:val="bullet"/>
      <w:lvlText w:val=""/>
      <w:lvlJc w:val="left"/>
      <w:pPr>
        <w:ind w:left="6643" w:hanging="360"/>
      </w:pPr>
      <w:rPr>
        <w:rFonts w:ascii="Wingdings" w:hAnsi="Wingdings" w:hint="default"/>
      </w:rPr>
    </w:lvl>
  </w:abstractNum>
  <w:abstractNum w:abstractNumId="9">
    <w:nsid w:val="52281BAC"/>
    <w:multiLevelType w:val="multilevel"/>
    <w:tmpl w:val="8B443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C7043A5"/>
    <w:multiLevelType w:val="hybridMultilevel"/>
    <w:tmpl w:val="8B02311C"/>
    <w:lvl w:ilvl="0" w:tplc="08090001">
      <w:start w:val="1"/>
      <w:numFmt w:val="bullet"/>
      <w:lvlText w:val=""/>
      <w:lvlJc w:val="left"/>
      <w:pPr>
        <w:ind w:left="832" w:hanging="360"/>
      </w:pPr>
      <w:rPr>
        <w:rFonts w:ascii="Symbol" w:hAnsi="Symbol"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11">
    <w:nsid w:val="73FC66E3"/>
    <w:multiLevelType w:val="multilevel"/>
    <w:tmpl w:val="E2103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7"/>
  </w:num>
  <w:num w:numId="4">
    <w:abstractNumId w:val="0"/>
  </w:num>
  <w:num w:numId="5">
    <w:abstractNumId w:val="6"/>
  </w:num>
  <w:num w:numId="6">
    <w:abstractNumId w:val="10"/>
  </w:num>
  <w:num w:numId="7">
    <w:abstractNumId w:val="1"/>
  </w:num>
  <w:num w:numId="8">
    <w:abstractNumId w:val="8"/>
  </w:num>
  <w:num w:numId="9">
    <w:abstractNumId w:val="4"/>
  </w:num>
  <w:num w:numId="10">
    <w:abstractNumId w:val="5"/>
  </w:num>
  <w:num w:numId="11">
    <w:abstractNumId w:val="11"/>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541A7F"/>
    <w:rsid w:val="00010573"/>
    <w:rsid w:val="00063697"/>
    <w:rsid w:val="000941DA"/>
    <w:rsid w:val="00136B2F"/>
    <w:rsid w:val="00185A29"/>
    <w:rsid w:val="00505756"/>
    <w:rsid w:val="00505DAF"/>
    <w:rsid w:val="00541A7F"/>
    <w:rsid w:val="00576285"/>
    <w:rsid w:val="0061493D"/>
    <w:rsid w:val="00727D26"/>
    <w:rsid w:val="007D0FC4"/>
    <w:rsid w:val="008832F1"/>
    <w:rsid w:val="009A7851"/>
    <w:rsid w:val="009C4890"/>
    <w:rsid w:val="00A44973"/>
    <w:rsid w:val="00A61704"/>
    <w:rsid w:val="00AE6C96"/>
    <w:rsid w:val="00AF0E62"/>
    <w:rsid w:val="00D04F9D"/>
    <w:rsid w:val="00E4051E"/>
    <w:rsid w:val="00E50B18"/>
    <w:rsid w:val="00F07902"/>
    <w:rsid w:val="00F2709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41A7F"/>
    <w:rPr>
      <w:rFonts w:ascii="Carlito" w:eastAsia="Carlito" w:hAnsi="Carlito" w:cs="Carli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541A7F"/>
  </w:style>
  <w:style w:type="paragraph" w:customStyle="1" w:styleId="TableParagraph">
    <w:name w:val="Table Paragraph"/>
    <w:basedOn w:val="Normal"/>
    <w:uiPriority w:val="1"/>
    <w:qFormat/>
    <w:rsid w:val="00541A7F"/>
    <w:pPr>
      <w:ind w:left="112"/>
    </w:pPr>
  </w:style>
  <w:style w:type="paragraph" w:styleId="BalloonText">
    <w:name w:val="Balloon Text"/>
    <w:basedOn w:val="Normal"/>
    <w:link w:val="BalloonTextChar"/>
    <w:uiPriority w:val="99"/>
    <w:semiHidden/>
    <w:unhideWhenUsed/>
    <w:rsid w:val="007D0FC4"/>
    <w:rPr>
      <w:rFonts w:ascii="Tahoma" w:hAnsi="Tahoma" w:cs="Tahoma"/>
      <w:sz w:val="16"/>
      <w:szCs w:val="16"/>
    </w:rPr>
  </w:style>
  <w:style w:type="character" w:customStyle="1" w:styleId="BalloonTextChar">
    <w:name w:val="Balloon Text Char"/>
    <w:basedOn w:val="DefaultParagraphFont"/>
    <w:link w:val="BalloonText"/>
    <w:uiPriority w:val="99"/>
    <w:semiHidden/>
    <w:rsid w:val="007D0FC4"/>
    <w:rPr>
      <w:rFonts w:ascii="Tahoma" w:eastAsia="Carlito" w:hAnsi="Tahoma" w:cs="Tahoma"/>
      <w:sz w:val="16"/>
      <w:szCs w:val="16"/>
    </w:rPr>
  </w:style>
  <w:style w:type="paragraph" w:styleId="NormalWeb">
    <w:name w:val="Normal (Web)"/>
    <w:basedOn w:val="Normal"/>
    <w:uiPriority w:val="99"/>
    <w:semiHidden/>
    <w:unhideWhenUsed/>
    <w:rsid w:val="00E4051E"/>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72795483">
      <w:bodyDiv w:val="1"/>
      <w:marLeft w:val="0"/>
      <w:marRight w:val="0"/>
      <w:marTop w:val="0"/>
      <w:marBottom w:val="0"/>
      <w:divBdr>
        <w:top w:val="none" w:sz="0" w:space="0" w:color="auto"/>
        <w:left w:val="none" w:sz="0" w:space="0" w:color="auto"/>
        <w:bottom w:val="none" w:sz="0" w:space="0" w:color="auto"/>
        <w:right w:val="none" w:sz="0" w:space="0" w:color="auto"/>
      </w:divBdr>
    </w:div>
    <w:div w:id="1615408529">
      <w:bodyDiv w:val="1"/>
      <w:marLeft w:val="0"/>
      <w:marRight w:val="0"/>
      <w:marTop w:val="0"/>
      <w:marBottom w:val="0"/>
      <w:divBdr>
        <w:top w:val="none" w:sz="0" w:space="0" w:color="auto"/>
        <w:left w:val="none" w:sz="0" w:space="0" w:color="auto"/>
        <w:bottom w:val="none" w:sz="0" w:space="0" w:color="auto"/>
        <w:right w:val="none" w:sz="0" w:space="0" w:color="auto"/>
      </w:divBdr>
    </w:div>
    <w:div w:id="1695308190">
      <w:bodyDiv w:val="1"/>
      <w:marLeft w:val="0"/>
      <w:marRight w:val="0"/>
      <w:marTop w:val="0"/>
      <w:marBottom w:val="0"/>
      <w:divBdr>
        <w:top w:val="none" w:sz="0" w:space="0" w:color="auto"/>
        <w:left w:val="none" w:sz="0" w:space="0" w:color="auto"/>
        <w:bottom w:val="none" w:sz="0" w:space="0" w:color="auto"/>
        <w:right w:val="none" w:sz="0" w:space="0" w:color="auto"/>
      </w:divBdr>
    </w:div>
    <w:div w:id="1831747617">
      <w:bodyDiv w:val="1"/>
      <w:marLeft w:val="0"/>
      <w:marRight w:val="0"/>
      <w:marTop w:val="0"/>
      <w:marBottom w:val="0"/>
      <w:divBdr>
        <w:top w:val="none" w:sz="0" w:space="0" w:color="auto"/>
        <w:left w:val="none" w:sz="0" w:space="0" w:color="auto"/>
        <w:bottom w:val="none" w:sz="0" w:space="0" w:color="auto"/>
        <w:right w:val="none" w:sz="0" w:space="0" w:color="auto"/>
      </w:divBdr>
    </w:div>
    <w:div w:id="1898316894">
      <w:bodyDiv w:val="1"/>
      <w:marLeft w:val="0"/>
      <w:marRight w:val="0"/>
      <w:marTop w:val="0"/>
      <w:marBottom w:val="0"/>
      <w:divBdr>
        <w:top w:val="none" w:sz="0" w:space="0" w:color="auto"/>
        <w:left w:val="none" w:sz="0" w:space="0" w:color="auto"/>
        <w:bottom w:val="none" w:sz="0" w:space="0" w:color="auto"/>
        <w:right w:val="none" w:sz="0" w:space="0" w:color="auto"/>
      </w:divBdr>
    </w:div>
    <w:div w:id="20743545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923</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Scott</dc:creator>
  <cp:lastModifiedBy>Karen T</cp:lastModifiedBy>
  <cp:revision>2</cp:revision>
  <dcterms:created xsi:type="dcterms:W3CDTF">2021-07-22T12:33:00Z</dcterms:created>
  <dcterms:modified xsi:type="dcterms:W3CDTF">2021-07-22T12:33:00Z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2020-02-27T00:00:00Z</vt:filetime>
  </property>
  <property fmtid="{D5CDD505-2E9C-101B-9397-08002B2CF9AE}" pid="3" name="Creator">
    <vt:lpwstr>Microsoft® Word 2016</vt:lpwstr>
  </property>
  <property fmtid="{D5CDD505-2E9C-101B-9397-08002B2CF9AE}" pid="4" name="LastSaved">
    <vt:filetime>2021-04-22T00:00:00Z</vt:filetime>
  </property>
</Properties>
</file>