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3D" w:rsidRDefault="00BD743D" w:rsidP="00BD743D">
      <w:pPr>
        <w:pStyle w:val="NormalWeb"/>
        <w:shd w:val="clear" w:color="auto" w:fill="FFFFFF"/>
        <w:spacing w:before="0" w:beforeAutospacing="0" w:after="0" w:afterAutospacing="0"/>
        <w:textAlignment w:val="baseline"/>
        <w:rPr>
          <w:rFonts w:ascii="Georgia" w:hAnsi="Georgia"/>
          <w:color w:val="1A1A1A"/>
          <w:sz w:val="30"/>
          <w:szCs w:val="30"/>
        </w:rPr>
      </w:pPr>
      <w:r>
        <w:rPr>
          <w:rStyle w:val="Strong"/>
          <w:rFonts w:ascii="Georgia" w:hAnsi="Georgia"/>
          <w:color w:val="1A1A1A"/>
          <w:sz w:val="30"/>
          <w:szCs w:val="30"/>
          <w:bdr w:val="none" w:sz="0" w:space="0" w:color="auto" w:frame="1"/>
        </w:rPr>
        <w:t>St. John Vianney</w:t>
      </w:r>
      <w:r>
        <w:rPr>
          <w:rFonts w:ascii="Georgia" w:hAnsi="Georgia"/>
          <w:color w:val="1A1A1A"/>
          <w:sz w:val="30"/>
          <w:szCs w:val="30"/>
        </w:rPr>
        <w:t>, in full </w:t>
      </w:r>
      <w:r>
        <w:rPr>
          <w:rStyle w:val="Strong"/>
          <w:rFonts w:ascii="Georgia" w:hAnsi="Georgia"/>
          <w:color w:val="1A1A1A"/>
          <w:sz w:val="30"/>
          <w:szCs w:val="30"/>
          <w:bdr w:val="none" w:sz="0" w:space="0" w:color="auto" w:frame="1"/>
        </w:rPr>
        <w:t>Saint Jean-Baptiste-Marie Vianney, </w:t>
      </w:r>
      <w:r>
        <w:rPr>
          <w:rFonts w:ascii="Georgia" w:hAnsi="Georgia"/>
          <w:color w:val="1A1A1A"/>
          <w:sz w:val="30"/>
          <w:szCs w:val="30"/>
        </w:rPr>
        <w:t>also called </w:t>
      </w:r>
      <w:proofErr w:type="spellStart"/>
      <w:r>
        <w:rPr>
          <w:rStyle w:val="Strong"/>
          <w:rFonts w:ascii="Georgia" w:hAnsi="Georgia"/>
          <w:color w:val="1A1A1A"/>
          <w:sz w:val="30"/>
          <w:szCs w:val="30"/>
          <w:bdr w:val="none" w:sz="0" w:space="0" w:color="auto" w:frame="1"/>
        </w:rPr>
        <w:t>Curé</w:t>
      </w:r>
      <w:proofErr w:type="spellEnd"/>
      <w:r>
        <w:rPr>
          <w:rStyle w:val="Strong"/>
          <w:rFonts w:ascii="Georgia" w:hAnsi="Georgia"/>
          <w:color w:val="1A1A1A"/>
          <w:sz w:val="30"/>
          <w:szCs w:val="30"/>
          <w:bdr w:val="none" w:sz="0" w:space="0" w:color="auto" w:frame="1"/>
        </w:rPr>
        <w:t xml:space="preserve"> </w:t>
      </w:r>
      <w:proofErr w:type="spellStart"/>
      <w:r>
        <w:rPr>
          <w:rStyle w:val="Strong"/>
          <w:rFonts w:ascii="Georgia" w:hAnsi="Georgia"/>
          <w:color w:val="1A1A1A"/>
          <w:sz w:val="30"/>
          <w:szCs w:val="30"/>
          <w:bdr w:val="none" w:sz="0" w:space="0" w:color="auto" w:frame="1"/>
        </w:rPr>
        <w:t>d’Ars</w:t>
      </w:r>
      <w:proofErr w:type="spellEnd"/>
      <w:r>
        <w:rPr>
          <w:rFonts w:ascii="Georgia" w:hAnsi="Georgia"/>
          <w:color w:val="1A1A1A"/>
          <w:sz w:val="30"/>
          <w:szCs w:val="30"/>
        </w:rPr>
        <w:t xml:space="preserve">, (born May 8, 1786, </w:t>
      </w:r>
      <w:proofErr w:type="spellStart"/>
      <w:r>
        <w:rPr>
          <w:rFonts w:ascii="Georgia" w:hAnsi="Georgia"/>
          <w:color w:val="1A1A1A"/>
          <w:sz w:val="30"/>
          <w:szCs w:val="30"/>
        </w:rPr>
        <w:t>Dardilly</w:t>
      </w:r>
      <w:proofErr w:type="spellEnd"/>
      <w:r>
        <w:rPr>
          <w:rFonts w:ascii="Georgia" w:hAnsi="Georgia"/>
          <w:color w:val="1A1A1A"/>
          <w:sz w:val="30"/>
          <w:szCs w:val="30"/>
        </w:rPr>
        <w:t>, France—died </w:t>
      </w:r>
      <w:hyperlink r:id="rId4" w:history="1">
        <w:r>
          <w:rPr>
            <w:rStyle w:val="Hyperlink"/>
            <w:rFonts w:ascii="Georgia" w:hAnsi="Georgia"/>
            <w:color w:val="000000"/>
            <w:sz w:val="30"/>
            <w:szCs w:val="30"/>
          </w:rPr>
          <w:t>August</w:t>
        </w:r>
      </w:hyperlink>
      <w:r>
        <w:rPr>
          <w:rFonts w:ascii="Georgia" w:hAnsi="Georgia"/>
          <w:color w:val="1A1A1A"/>
          <w:sz w:val="30"/>
          <w:szCs w:val="30"/>
        </w:rPr>
        <w:t xml:space="preserve"> 4, 1859, </w:t>
      </w:r>
      <w:proofErr w:type="spellStart"/>
      <w:r>
        <w:rPr>
          <w:rFonts w:ascii="Georgia" w:hAnsi="Georgia"/>
          <w:color w:val="1A1A1A"/>
          <w:sz w:val="30"/>
          <w:szCs w:val="30"/>
        </w:rPr>
        <w:t>Ars</w:t>
      </w:r>
      <w:proofErr w:type="spellEnd"/>
      <w:r>
        <w:rPr>
          <w:rFonts w:ascii="Georgia" w:hAnsi="Georgia"/>
          <w:color w:val="1A1A1A"/>
          <w:sz w:val="30"/>
          <w:szCs w:val="30"/>
        </w:rPr>
        <w:t xml:space="preserve">; canonized May 31, 1925; feast day August 4 [formerly August 9]), </w:t>
      </w:r>
    </w:p>
    <w:p w:rsidR="00BD743D" w:rsidRDefault="00BD743D" w:rsidP="00BD743D">
      <w:pPr>
        <w:pStyle w:val="NormalWeb"/>
        <w:shd w:val="clear" w:color="auto" w:fill="FFFFFF"/>
        <w:spacing w:before="0" w:beforeAutospacing="0" w:after="0" w:afterAutospacing="0"/>
        <w:textAlignment w:val="baseline"/>
        <w:rPr>
          <w:rFonts w:ascii="Georgia" w:hAnsi="Georgia"/>
          <w:color w:val="1A1A1A"/>
          <w:sz w:val="30"/>
          <w:szCs w:val="30"/>
        </w:rPr>
      </w:pPr>
    </w:p>
    <w:p w:rsidR="00BD743D" w:rsidRDefault="00BD743D" w:rsidP="00BD743D">
      <w:pPr>
        <w:pStyle w:val="NormalWeb"/>
        <w:shd w:val="clear" w:color="auto" w:fill="FFFFFF"/>
        <w:spacing w:before="0" w:beforeAutospacing="0" w:after="0" w:afterAutospacing="0"/>
        <w:textAlignment w:val="baseline"/>
        <w:rPr>
          <w:rFonts w:ascii="Georgia" w:hAnsi="Georgia"/>
          <w:color w:val="1A1A1A"/>
          <w:sz w:val="30"/>
          <w:szCs w:val="30"/>
        </w:rPr>
      </w:pPr>
      <w:bookmarkStart w:id="0" w:name="_GoBack"/>
      <w:bookmarkEnd w:id="0"/>
      <w:r>
        <w:rPr>
          <w:rFonts w:ascii="Georgia" w:hAnsi="Georgia"/>
          <w:color w:val="1A1A1A"/>
          <w:sz w:val="30"/>
          <w:szCs w:val="30"/>
        </w:rPr>
        <w:t>French </w:t>
      </w:r>
      <w:hyperlink r:id="rId5" w:history="1">
        <w:r>
          <w:rPr>
            <w:rStyle w:val="Hyperlink"/>
            <w:rFonts w:ascii="Georgia" w:hAnsi="Georgia"/>
            <w:color w:val="14599D"/>
            <w:sz w:val="30"/>
            <w:szCs w:val="30"/>
            <w:u w:val="none"/>
          </w:rPr>
          <w:t>priest</w:t>
        </w:r>
      </w:hyperlink>
      <w:r>
        <w:rPr>
          <w:rFonts w:ascii="Georgia" w:hAnsi="Georgia"/>
          <w:color w:val="1A1A1A"/>
          <w:sz w:val="30"/>
          <w:szCs w:val="30"/>
        </w:rPr>
        <w:t> who was renowned as a confessor and for his supernatural powers. He is the </w:t>
      </w:r>
      <w:hyperlink r:id="rId6" w:history="1">
        <w:r>
          <w:rPr>
            <w:rStyle w:val="Hyperlink"/>
            <w:rFonts w:ascii="Georgia" w:hAnsi="Georgia"/>
            <w:color w:val="14599D"/>
            <w:sz w:val="30"/>
            <w:szCs w:val="30"/>
            <w:u w:val="none"/>
          </w:rPr>
          <w:t>patron saint</w:t>
        </w:r>
      </w:hyperlink>
      <w:r>
        <w:rPr>
          <w:rFonts w:ascii="Georgia" w:hAnsi="Georgia"/>
          <w:color w:val="1A1A1A"/>
          <w:sz w:val="30"/>
          <w:szCs w:val="30"/>
        </w:rPr>
        <w:t> of parish priests.</w:t>
      </w:r>
    </w:p>
    <w:p w:rsidR="00BD743D" w:rsidRDefault="00BD743D" w:rsidP="00BD743D">
      <w:pPr>
        <w:pStyle w:val="NormalWeb"/>
        <w:shd w:val="clear" w:color="auto" w:fill="FFFFFF"/>
        <w:spacing w:before="0" w:beforeAutospacing="0" w:after="0" w:afterAutospacing="0"/>
        <w:textAlignment w:val="baseline"/>
        <w:rPr>
          <w:rFonts w:ascii="Georgia" w:hAnsi="Georgia"/>
          <w:color w:val="1A1A1A"/>
          <w:sz w:val="30"/>
          <w:szCs w:val="30"/>
        </w:rPr>
      </w:pPr>
      <w:r>
        <w:rPr>
          <w:rFonts w:ascii="Georgia" w:hAnsi="Georgia"/>
          <w:color w:val="1A1A1A"/>
          <w:sz w:val="30"/>
          <w:szCs w:val="30"/>
        </w:rPr>
        <w:t>Because of the </w:t>
      </w:r>
      <w:hyperlink r:id="rId7" w:history="1">
        <w:r>
          <w:rPr>
            <w:rStyle w:val="Hyperlink"/>
            <w:rFonts w:ascii="Georgia" w:hAnsi="Georgia"/>
            <w:color w:val="14599D"/>
            <w:sz w:val="30"/>
            <w:szCs w:val="30"/>
            <w:u w:val="none"/>
          </w:rPr>
          <w:t>French Revolution</w:t>
        </w:r>
      </w:hyperlink>
      <w:r>
        <w:rPr>
          <w:rFonts w:ascii="Georgia" w:hAnsi="Georgia"/>
          <w:color w:val="1A1A1A"/>
          <w:sz w:val="30"/>
          <w:szCs w:val="30"/>
        </w:rPr>
        <w:t>, Vianney received little education. Given the anticlerical </w:t>
      </w:r>
      <w:hyperlink r:id="rId8" w:history="1">
        <w:r>
          <w:rPr>
            <w:rStyle w:val="Hyperlink"/>
            <w:rFonts w:ascii="Georgia" w:hAnsi="Georgia"/>
            <w:color w:val="000000"/>
            <w:sz w:val="30"/>
            <w:szCs w:val="30"/>
          </w:rPr>
          <w:t>sentiment</w:t>
        </w:r>
      </w:hyperlink>
      <w:r>
        <w:rPr>
          <w:rFonts w:ascii="Georgia" w:hAnsi="Georgia"/>
          <w:color w:val="1A1A1A"/>
          <w:sz w:val="30"/>
          <w:szCs w:val="30"/>
        </w:rPr>
        <w:t xml:space="preserve"> of the </w:t>
      </w:r>
      <w:proofErr w:type="spellStart"/>
      <w:r>
        <w:rPr>
          <w:rFonts w:ascii="Georgia" w:hAnsi="Georgia"/>
          <w:color w:val="1A1A1A"/>
          <w:sz w:val="30"/>
          <w:szCs w:val="30"/>
        </w:rPr>
        <w:t>Hébertists</w:t>
      </w:r>
      <w:proofErr w:type="spellEnd"/>
      <w:r>
        <w:rPr>
          <w:rFonts w:ascii="Georgia" w:hAnsi="Georgia"/>
          <w:color w:val="1A1A1A"/>
          <w:sz w:val="30"/>
          <w:szCs w:val="30"/>
        </w:rPr>
        <w:t xml:space="preserve"> during the </w:t>
      </w:r>
      <w:hyperlink r:id="rId9" w:history="1">
        <w:r>
          <w:rPr>
            <w:rStyle w:val="Hyperlink"/>
            <w:rFonts w:ascii="Georgia" w:hAnsi="Georgia"/>
            <w:color w:val="14599D"/>
            <w:sz w:val="30"/>
            <w:szCs w:val="30"/>
            <w:u w:val="none"/>
          </w:rPr>
          <w:t>Reign of Terror</w:t>
        </w:r>
      </w:hyperlink>
      <w:r>
        <w:rPr>
          <w:rFonts w:ascii="Georgia" w:hAnsi="Georgia"/>
          <w:color w:val="1A1A1A"/>
          <w:sz w:val="30"/>
          <w:szCs w:val="30"/>
        </w:rPr>
        <w:t>, he was forced to make his first communion and </w:t>
      </w:r>
      <w:hyperlink r:id="rId10" w:history="1">
        <w:r>
          <w:rPr>
            <w:rStyle w:val="Hyperlink"/>
            <w:rFonts w:ascii="Georgia" w:hAnsi="Georgia"/>
            <w:color w:val="14599D"/>
            <w:sz w:val="30"/>
            <w:szCs w:val="30"/>
            <w:u w:val="none"/>
          </w:rPr>
          <w:t>confession</w:t>
        </w:r>
      </w:hyperlink>
      <w:r>
        <w:rPr>
          <w:rFonts w:ascii="Georgia" w:hAnsi="Georgia"/>
          <w:color w:val="1A1A1A"/>
          <w:sz w:val="30"/>
          <w:szCs w:val="30"/>
        </w:rPr>
        <w:t> secretly and was impressed by the heroism of the nuns and priests who risked their lives for their faith. He felt called to pursue the priesthood but struggled with Latin and needed private tutoring to supplement his lack of formal education. His studies were interrupted when he was drafted into </w:t>
      </w:r>
      <w:hyperlink r:id="rId11" w:history="1">
        <w:r>
          <w:rPr>
            <w:rStyle w:val="Hyperlink"/>
            <w:rFonts w:ascii="Georgia" w:hAnsi="Georgia"/>
            <w:color w:val="14599D"/>
            <w:sz w:val="30"/>
            <w:szCs w:val="30"/>
            <w:u w:val="none"/>
          </w:rPr>
          <w:t>Napoleon</w:t>
        </w:r>
      </w:hyperlink>
      <w:r>
        <w:rPr>
          <w:rFonts w:ascii="Georgia" w:hAnsi="Georgia"/>
          <w:color w:val="1A1A1A"/>
          <w:sz w:val="30"/>
          <w:szCs w:val="30"/>
        </w:rPr>
        <w:t>’s armies in 1809. Whether deliberately or by </w:t>
      </w:r>
      <w:hyperlink r:id="rId12" w:history="1">
        <w:r>
          <w:rPr>
            <w:rStyle w:val="Hyperlink"/>
            <w:rFonts w:ascii="Georgia" w:hAnsi="Georgia"/>
            <w:color w:val="000000"/>
            <w:sz w:val="30"/>
            <w:szCs w:val="30"/>
          </w:rPr>
          <w:t>serendipity</w:t>
        </w:r>
      </w:hyperlink>
      <w:r>
        <w:rPr>
          <w:rFonts w:ascii="Georgia" w:hAnsi="Georgia"/>
          <w:color w:val="1A1A1A"/>
          <w:sz w:val="30"/>
          <w:szCs w:val="30"/>
        </w:rPr>
        <w:t xml:space="preserve">, he was separated from his draft group and ended up in a rural village with a number of army deserters, where he was forced to hide until the decree of amnesty for all deserters in 1810. He was ordained in 1815 and was made assistant priest at </w:t>
      </w:r>
      <w:proofErr w:type="spellStart"/>
      <w:r>
        <w:rPr>
          <w:rFonts w:ascii="Georgia" w:hAnsi="Georgia"/>
          <w:color w:val="1A1A1A"/>
          <w:sz w:val="30"/>
          <w:szCs w:val="30"/>
        </w:rPr>
        <w:t>Écully</w:t>
      </w:r>
      <w:proofErr w:type="spellEnd"/>
      <w:r>
        <w:rPr>
          <w:rFonts w:ascii="Georgia" w:hAnsi="Georgia"/>
          <w:color w:val="1A1A1A"/>
          <w:sz w:val="30"/>
          <w:szCs w:val="30"/>
        </w:rPr>
        <w:t>, </w:t>
      </w:r>
      <w:hyperlink r:id="rId13" w:history="1">
        <w:r>
          <w:rPr>
            <w:rStyle w:val="Hyperlink"/>
            <w:rFonts w:ascii="Georgia" w:hAnsi="Georgia"/>
            <w:color w:val="14599D"/>
            <w:sz w:val="30"/>
            <w:szCs w:val="30"/>
            <w:u w:val="none"/>
          </w:rPr>
          <w:t>France</w:t>
        </w:r>
      </w:hyperlink>
      <w:r>
        <w:rPr>
          <w:rFonts w:ascii="Georgia" w:hAnsi="Georgia"/>
          <w:color w:val="1A1A1A"/>
          <w:sz w:val="30"/>
          <w:szCs w:val="30"/>
        </w:rPr>
        <w:t>.</w:t>
      </w:r>
    </w:p>
    <w:p w:rsidR="00BD743D" w:rsidRDefault="00BD743D" w:rsidP="00BD743D">
      <w:pPr>
        <w:pStyle w:val="NormalWeb"/>
        <w:shd w:val="clear" w:color="auto" w:fill="FFFFFF"/>
        <w:spacing w:before="0" w:beforeAutospacing="0" w:after="0" w:afterAutospacing="0"/>
        <w:textAlignment w:val="baseline"/>
        <w:rPr>
          <w:rFonts w:ascii="Georgia" w:hAnsi="Georgia"/>
          <w:color w:val="1A1A1A"/>
          <w:sz w:val="30"/>
          <w:szCs w:val="30"/>
        </w:rPr>
      </w:pPr>
      <w:r>
        <w:rPr>
          <w:rFonts w:ascii="Georgia" w:hAnsi="Georgia"/>
          <w:color w:val="1A1A1A"/>
          <w:sz w:val="30"/>
          <w:szCs w:val="30"/>
        </w:rPr>
        <w:t>In 1818 he became priest of the small village of </w:t>
      </w:r>
      <w:proofErr w:type="spellStart"/>
      <w:r>
        <w:rPr>
          <w:rFonts w:ascii="Georgia" w:hAnsi="Georgia"/>
          <w:color w:val="1A1A1A"/>
          <w:sz w:val="30"/>
          <w:szCs w:val="30"/>
        </w:rPr>
        <w:t>Ars</w:t>
      </w:r>
      <w:proofErr w:type="spellEnd"/>
      <w:r>
        <w:rPr>
          <w:rFonts w:ascii="Georgia" w:hAnsi="Georgia"/>
          <w:color w:val="1A1A1A"/>
          <w:sz w:val="30"/>
          <w:szCs w:val="30"/>
        </w:rPr>
        <w:t>, which he made a model parish and from which reports of his holiness and his supernatural powers soon spread. He was known for his devotion to the </w:t>
      </w:r>
      <w:hyperlink r:id="rId14" w:history="1">
        <w:r>
          <w:rPr>
            <w:rStyle w:val="Hyperlink"/>
            <w:rFonts w:ascii="Georgia" w:hAnsi="Georgia"/>
            <w:color w:val="14599D"/>
            <w:sz w:val="30"/>
            <w:szCs w:val="30"/>
            <w:u w:val="none"/>
          </w:rPr>
          <w:t>Virgin Mary</w:t>
        </w:r>
      </w:hyperlink>
      <w:r>
        <w:rPr>
          <w:rFonts w:ascii="Georgia" w:hAnsi="Georgia"/>
          <w:color w:val="1A1A1A"/>
          <w:sz w:val="30"/>
          <w:szCs w:val="30"/>
        </w:rPr>
        <w:t> and to St. Philomena and was dedicated to the sacrament of </w:t>
      </w:r>
      <w:hyperlink r:id="rId15" w:history="1">
        <w:r>
          <w:rPr>
            <w:rStyle w:val="Hyperlink"/>
            <w:rFonts w:ascii="Georgia" w:hAnsi="Georgia"/>
            <w:color w:val="14599D"/>
            <w:sz w:val="30"/>
            <w:szCs w:val="30"/>
            <w:u w:val="none"/>
          </w:rPr>
          <w:t>reconciliation</w:t>
        </w:r>
      </w:hyperlink>
      <w:r>
        <w:rPr>
          <w:rFonts w:ascii="Georgia" w:hAnsi="Georgia"/>
          <w:color w:val="1A1A1A"/>
          <w:sz w:val="30"/>
          <w:szCs w:val="30"/>
        </w:rPr>
        <w:t xml:space="preserve"> (confession) for his parishioners. From 1824 he suffered attacks that he believed were caused by the Devil, who allegedly on one occasion set fire to </w:t>
      </w:r>
      <w:proofErr w:type="spellStart"/>
      <w:r>
        <w:rPr>
          <w:rFonts w:ascii="Georgia" w:hAnsi="Georgia"/>
          <w:color w:val="1A1A1A"/>
          <w:sz w:val="30"/>
          <w:szCs w:val="30"/>
        </w:rPr>
        <w:t>Vianney’s</w:t>
      </w:r>
      <w:proofErr w:type="spellEnd"/>
      <w:r>
        <w:rPr>
          <w:rFonts w:ascii="Georgia" w:hAnsi="Georgia"/>
          <w:color w:val="1A1A1A"/>
          <w:sz w:val="30"/>
          <w:szCs w:val="30"/>
        </w:rPr>
        <w:t xml:space="preserve"> bed. By 1827 </w:t>
      </w:r>
      <w:proofErr w:type="spellStart"/>
      <w:r>
        <w:rPr>
          <w:rFonts w:ascii="Georgia" w:hAnsi="Georgia"/>
          <w:color w:val="1A1A1A"/>
          <w:sz w:val="30"/>
          <w:szCs w:val="30"/>
        </w:rPr>
        <w:t>Ars</w:t>
      </w:r>
      <w:proofErr w:type="spellEnd"/>
      <w:r>
        <w:rPr>
          <w:rFonts w:ascii="Georgia" w:hAnsi="Georgia"/>
          <w:color w:val="1A1A1A"/>
          <w:sz w:val="30"/>
          <w:szCs w:val="30"/>
        </w:rPr>
        <w:t xml:space="preserve"> had become a </w:t>
      </w:r>
      <w:hyperlink r:id="rId16" w:history="1">
        <w:r>
          <w:rPr>
            <w:rStyle w:val="Hyperlink"/>
            <w:rFonts w:ascii="Georgia" w:hAnsi="Georgia"/>
            <w:color w:val="14599D"/>
            <w:sz w:val="30"/>
            <w:szCs w:val="30"/>
            <w:u w:val="none"/>
          </w:rPr>
          <w:t>pilgrimage</w:t>
        </w:r>
      </w:hyperlink>
      <w:r>
        <w:rPr>
          <w:rFonts w:ascii="Georgia" w:hAnsi="Georgia"/>
          <w:color w:val="1A1A1A"/>
          <w:sz w:val="30"/>
          <w:szCs w:val="30"/>
        </w:rPr>
        <w:t xml:space="preserve"> site, and, every year from 1845 until </w:t>
      </w:r>
      <w:proofErr w:type="spellStart"/>
      <w:r>
        <w:rPr>
          <w:rFonts w:ascii="Georgia" w:hAnsi="Georgia"/>
          <w:color w:val="1A1A1A"/>
          <w:sz w:val="30"/>
          <w:szCs w:val="30"/>
        </w:rPr>
        <w:t>Vianney’s</w:t>
      </w:r>
      <w:proofErr w:type="spellEnd"/>
      <w:r>
        <w:rPr>
          <w:rFonts w:ascii="Georgia" w:hAnsi="Georgia"/>
          <w:color w:val="1A1A1A"/>
          <w:sz w:val="30"/>
          <w:szCs w:val="30"/>
        </w:rPr>
        <w:t xml:space="preserve"> death, about 20,000 persons visited </w:t>
      </w:r>
      <w:proofErr w:type="spellStart"/>
      <w:r>
        <w:rPr>
          <w:rFonts w:ascii="Georgia" w:hAnsi="Georgia"/>
          <w:color w:val="1A1A1A"/>
          <w:sz w:val="30"/>
          <w:szCs w:val="30"/>
        </w:rPr>
        <w:t>Ars</w:t>
      </w:r>
      <w:proofErr w:type="spellEnd"/>
      <w:r>
        <w:rPr>
          <w:rFonts w:ascii="Georgia" w:hAnsi="Georgia"/>
          <w:color w:val="1A1A1A"/>
          <w:sz w:val="30"/>
          <w:szCs w:val="30"/>
        </w:rPr>
        <w:t xml:space="preserve"> to see Vianney and especially to make their confession to him. The holy </w:t>
      </w:r>
      <w:proofErr w:type="spellStart"/>
      <w:r>
        <w:rPr>
          <w:rFonts w:ascii="Georgia" w:hAnsi="Georgia"/>
          <w:color w:val="1A1A1A"/>
          <w:sz w:val="30"/>
          <w:szCs w:val="30"/>
        </w:rPr>
        <w:t>curé</w:t>
      </w:r>
      <w:proofErr w:type="spellEnd"/>
      <w:r>
        <w:rPr>
          <w:rFonts w:ascii="Georgia" w:hAnsi="Georgia"/>
          <w:color w:val="1A1A1A"/>
          <w:sz w:val="30"/>
          <w:szCs w:val="30"/>
        </w:rPr>
        <w:t xml:space="preserve"> spent as many as 12 or 15 hours daily in his confessional. He was </w:t>
      </w:r>
      <w:hyperlink r:id="rId17" w:history="1">
        <w:r>
          <w:rPr>
            <w:rStyle w:val="Hyperlink"/>
            <w:rFonts w:ascii="Georgia" w:hAnsi="Georgia"/>
            <w:color w:val="14599D"/>
            <w:sz w:val="30"/>
            <w:szCs w:val="30"/>
            <w:u w:val="none"/>
          </w:rPr>
          <w:t>canonized</w:t>
        </w:r>
      </w:hyperlink>
      <w:r>
        <w:rPr>
          <w:rFonts w:ascii="Georgia" w:hAnsi="Georgia"/>
          <w:color w:val="1A1A1A"/>
          <w:sz w:val="30"/>
          <w:szCs w:val="30"/>
        </w:rPr>
        <w:t> by Pope </w:t>
      </w:r>
      <w:hyperlink r:id="rId18" w:history="1">
        <w:r>
          <w:rPr>
            <w:rStyle w:val="Hyperlink"/>
            <w:rFonts w:ascii="Georgia" w:hAnsi="Georgia"/>
            <w:color w:val="14599D"/>
            <w:sz w:val="30"/>
            <w:szCs w:val="30"/>
            <w:u w:val="none"/>
          </w:rPr>
          <w:t>Pius XI</w:t>
        </w:r>
      </w:hyperlink>
      <w:r>
        <w:rPr>
          <w:rFonts w:ascii="Georgia" w:hAnsi="Georgia"/>
          <w:color w:val="1A1A1A"/>
          <w:sz w:val="30"/>
          <w:szCs w:val="30"/>
        </w:rPr>
        <w:t>.</w:t>
      </w:r>
    </w:p>
    <w:p w:rsidR="004719CA" w:rsidRDefault="004719CA"/>
    <w:sectPr w:rsidR="00471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3D"/>
    <w:rsid w:val="004719CA"/>
    <w:rsid w:val="00BD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FAF33-2678-4A65-B7C2-F77AB494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4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743D"/>
    <w:rPr>
      <w:b/>
      <w:bCs/>
    </w:rPr>
  </w:style>
  <w:style w:type="character" w:styleId="Hyperlink">
    <w:name w:val="Hyperlink"/>
    <w:basedOn w:val="DefaultParagraphFont"/>
    <w:uiPriority w:val="99"/>
    <w:semiHidden/>
    <w:unhideWhenUsed/>
    <w:rsid w:val="00BD7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sentiment" TargetMode="External"/><Relationship Id="rId13" Type="http://schemas.openxmlformats.org/officeDocument/2006/relationships/hyperlink" Target="https://www.britannica.com/place/France" TargetMode="External"/><Relationship Id="rId18" Type="http://schemas.openxmlformats.org/officeDocument/2006/relationships/hyperlink" Target="https://www.britannica.com/biography/Pius-XI" TargetMode="External"/><Relationship Id="rId3" Type="http://schemas.openxmlformats.org/officeDocument/2006/relationships/webSettings" Target="webSettings.xml"/><Relationship Id="rId7" Type="http://schemas.openxmlformats.org/officeDocument/2006/relationships/hyperlink" Target="https://www.britannica.com/event/French-Revolution" TargetMode="External"/><Relationship Id="rId12" Type="http://schemas.openxmlformats.org/officeDocument/2006/relationships/hyperlink" Target="https://www.merriam-webster.com/dictionary/serendipity" TargetMode="External"/><Relationship Id="rId17" Type="http://schemas.openxmlformats.org/officeDocument/2006/relationships/hyperlink" Target="https://www.britannica.com/topic/canonization" TargetMode="External"/><Relationship Id="rId2" Type="http://schemas.openxmlformats.org/officeDocument/2006/relationships/settings" Target="settings.xml"/><Relationship Id="rId16" Type="http://schemas.openxmlformats.org/officeDocument/2006/relationships/hyperlink" Target="https://www.britannica.com/topic/pilgrimage-relig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topic/patron-saint" TargetMode="External"/><Relationship Id="rId11" Type="http://schemas.openxmlformats.org/officeDocument/2006/relationships/hyperlink" Target="https://www.britannica.com/biography/Napoleon-I" TargetMode="External"/><Relationship Id="rId5" Type="http://schemas.openxmlformats.org/officeDocument/2006/relationships/hyperlink" Target="https://www.britannica.com/topic/priest-Christianity" TargetMode="External"/><Relationship Id="rId15" Type="http://schemas.openxmlformats.org/officeDocument/2006/relationships/hyperlink" Target="https://www.britannica.com/topic/confession-religion" TargetMode="External"/><Relationship Id="rId10" Type="http://schemas.openxmlformats.org/officeDocument/2006/relationships/hyperlink" Target="https://www.britannica.com/topic/confession-religion" TargetMode="External"/><Relationship Id="rId19" Type="http://schemas.openxmlformats.org/officeDocument/2006/relationships/fontTable" Target="fontTable.xml"/><Relationship Id="rId4" Type="http://schemas.openxmlformats.org/officeDocument/2006/relationships/hyperlink" Target="https://www.merriam-webster.com/dictionary/August" TargetMode="External"/><Relationship Id="rId9" Type="http://schemas.openxmlformats.org/officeDocument/2006/relationships/hyperlink" Target="https://www.britannica.com/event/Reign-of-Terror" TargetMode="External"/><Relationship Id="rId14" Type="http://schemas.openxmlformats.org/officeDocument/2006/relationships/hyperlink" Target="https://www.britannica.com/biography/Mary-mother-of-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68D37476</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Duffy</dc:creator>
  <cp:keywords/>
  <dc:description/>
  <cp:lastModifiedBy>Peter Duffy</cp:lastModifiedBy>
  <cp:revision>1</cp:revision>
  <dcterms:created xsi:type="dcterms:W3CDTF">2020-04-08T12:20:00Z</dcterms:created>
  <dcterms:modified xsi:type="dcterms:W3CDTF">2020-04-08T12:21:00Z</dcterms:modified>
</cp:coreProperties>
</file>