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2FE94" w14:textId="77777777" w:rsidR="00D77131" w:rsidRDefault="003B62C8">
      <w:r>
        <w:rPr>
          <w:noProof/>
          <w:lang w:eastAsia="en-GB"/>
        </w:rPr>
        <w:drawing>
          <wp:anchor distT="0" distB="0" distL="114300" distR="114300" simplePos="0" relativeHeight="251662336" behindDoc="1" locked="0" layoutInCell="1" allowOverlap="1" wp14:anchorId="4BF2FF70" wp14:editId="4BF2FF71">
            <wp:simplePos x="0" y="0"/>
            <wp:positionH relativeFrom="margin">
              <wp:align>center</wp:align>
            </wp:positionH>
            <wp:positionV relativeFrom="paragraph">
              <wp:posOffset>12065</wp:posOffset>
            </wp:positionV>
            <wp:extent cx="1868170" cy="2228850"/>
            <wp:effectExtent l="0" t="0" r="0" b="0"/>
            <wp:wrapTight wrapText="bothSides">
              <wp:wrapPolygon edited="0">
                <wp:start x="2643" y="0"/>
                <wp:lineTo x="2643" y="12185"/>
                <wp:lineTo x="1542" y="12923"/>
                <wp:lineTo x="0" y="14585"/>
                <wp:lineTo x="0" y="17354"/>
                <wp:lineTo x="1542" y="18092"/>
                <wp:lineTo x="6828" y="18092"/>
                <wp:lineTo x="6828" y="19015"/>
                <wp:lineTo x="8150" y="20862"/>
                <wp:lineTo x="8810" y="21231"/>
                <wp:lineTo x="12334" y="21231"/>
                <wp:lineTo x="12995" y="20862"/>
                <wp:lineTo x="14537" y="18831"/>
                <wp:lineTo x="14317" y="18092"/>
                <wp:lineTo x="19603" y="18092"/>
                <wp:lineTo x="21365" y="17354"/>
                <wp:lineTo x="21365" y="14769"/>
                <wp:lineTo x="19162" y="12554"/>
                <wp:lineTo x="18502" y="0"/>
                <wp:lineTo x="264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blue grey bad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8170" cy="2228850"/>
                    </a:xfrm>
                    <a:prstGeom prst="rect">
                      <a:avLst/>
                    </a:prstGeom>
                  </pic:spPr>
                </pic:pic>
              </a:graphicData>
            </a:graphic>
            <wp14:sizeRelH relativeFrom="margin">
              <wp14:pctWidth>0</wp14:pctWidth>
            </wp14:sizeRelH>
            <wp14:sizeRelV relativeFrom="margin">
              <wp14:pctHeight>0</wp14:pctHeight>
            </wp14:sizeRelV>
          </wp:anchor>
        </w:drawing>
      </w:r>
    </w:p>
    <w:p w14:paraId="4BF2FE95" w14:textId="77777777" w:rsidR="00D77131" w:rsidRDefault="00D77131"/>
    <w:p w14:paraId="4BF2FE96" w14:textId="77777777" w:rsidR="00D77131" w:rsidRDefault="00D77131"/>
    <w:p w14:paraId="4BF2FE97" w14:textId="77777777" w:rsidR="00D77131" w:rsidRDefault="00D77131"/>
    <w:p w14:paraId="4BF2FE98" w14:textId="77777777" w:rsidR="00D77131" w:rsidRDefault="00D77131"/>
    <w:p w14:paraId="4BF2FE99" w14:textId="77777777" w:rsidR="00D77131" w:rsidRDefault="00D77131"/>
    <w:p w14:paraId="4BF2FE9A" w14:textId="77777777" w:rsidR="00D77131" w:rsidRDefault="00D77131"/>
    <w:p w14:paraId="4BF2FE9B" w14:textId="77777777" w:rsidR="00D77131" w:rsidRDefault="00D77131"/>
    <w:p w14:paraId="4BF2FE9C" w14:textId="77777777" w:rsidR="00D77131" w:rsidRDefault="00D77131">
      <w:pPr>
        <w:pStyle w:val="NoSpacing"/>
      </w:pPr>
    </w:p>
    <w:p w14:paraId="4BF2FE9D" w14:textId="77777777" w:rsidR="00D77131" w:rsidRDefault="003B62C8">
      <w:pPr>
        <w:pStyle w:val="NoSpacing"/>
        <w:jc w:val="center"/>
        <w:rPr>
          <w:b/>
          <w:sz w:val="80"/>
          <w:szCs w:val="80"/>
        </w:rPr>
      </w:pPr>
      <w:r>
        <w:rPr>
          <w:b/>
          <w:sz w:val="80"/>
          <w:szCs w:val="80"/>
        </w:rPr>
        <w:t>Admissions Policy</w:t>
      </w:r>
    </w:p>
    <w:p w14:paraId="4BF2FE9E" w14:textId="77777777" w:rsidR="00D77131" w:rsidRDefault="00D77131">
      <w:pPr>
        <w:pStyle w:val="NoSpacing"/>
        <w:jc w:val="center"/>
        <w:rPr>
          <w:b/>
          <w:sz w:val="32"/>
          <w:szCs w:val="32"/>
        </w:rPr>
      </w:pPr>
    </w:p>
    <w:p w14:paraId="4BF2FE9F" w14:textId="77777777" w:rsidR="00D77131" w:rsidRDefault="00EA701C">
      <w:pPr>
        <w:pStyle w:val="NoSpacing"/>
        <w:jc w:val="center"/>
        <w:rPr>
          <w:b/>
          <w:sz w:val="40"/>
          <w:szCs w:val="40"/>
        </w:rPr>
      </w:pPr>
      <w:r>
        <w:rPr>
          <w:b/>
          <w:sz w:val="40"/>
          <w:szCs w:val="40"/>
        </w:rPr>
        <w:t>Admissions for September 2024</w:t>
      </w:r>
    </w:p>
    <w:p w14:paraId="4BF2FEA0" w14:textId="77777777" w:rsidR="00D77131" w:rsidRDefault="00D77131">
      <w:pPr>
        <w:pStyle w:val="NoSpacing"/>
        <w:jc w:val="center"/>
        <w:rPr>
          <w:rFonts w:eastAsiaTheme="minorHAnsi"/>
          <w:b/>
          <w:sz w:val="26"/>
          <w:szCs w:val="26"/>
        </w:rPr>
      </w:pPr>
    </w:p>
    <w:p w14:paraId="4BF2FEA1" w14:textId="77777777" w:rsidR="00D77131" w:rsidRDefault="00D77131">
      <w:pPr>
        <w:pStyle w:val="NoSpacing"/>
        <w:jc w:val="center"/>
        <w:rPr>
          <w:rFonts w:eastAsiaTheme="minorHAnsi"/>
          <w:b/>
          <w:sz w:val="26"/>
          <w:szCs w:val="26"/>
        </w:rPr>
      </w:pPr>
    </w:p>
    <w:p w14:paraId="4BF2FEA2" w14:textId="77777777" w:rsidR="00D77131" w:rsidRDefault="003B62C8">
      <w:pPr>
        <w:pStyle w:val="NoSpacing"/>
        <w:jc w:val="center"/>
        <w:rPr>
          <w:rFonts w:eastAsiaTheme="minorHAnsi"/>
          <w:sz w:val="28"/>
          <w:szCs w:val="28"/>
        </w:rPr>
      </w:pPr>
      <w:r>
        <w:rPr>
          <w:rFonts w:eastAsiaTheme="minorHAnsi"/>
          <w:b/>
          <w:sz w:val="28"/>
          <w:szCs w:val="28"/>
        </w:rPr>
        <w:t>J</w:t>
      </w:r>
      <w:r>
        <w:rPr>
          <w:rFonts w:eastAsiaTheme="minorHAnsi"/>
          <w:sz w:val="28"/>
          <w:szCs w:val="28"/>
        </w:rPr>
        <w:t>esus Christ is our family role model</w:t>
      </w:r>
    </w:p>
    <w:p w14:paraId="4BF2FEA3" w14:textId="77777777" w:rsidR="00D77131" w:rsidRDefault="003B62C8">
      <w:pPr>
        <w:pStyle w:val="NoSpacing"/>
        <w:jc w:val="center"/>
        <w:rPr>
          <w:rFonts w:eastAsiaTheme="minorHAnsi"/>
          <w:sz w:val="28"/>
          <w:szCs w:val="28"/>
        </w:rPr>
      </w:pPr>
      <w:r>
        <w:rPr>
          <w:rFonts w:eastAsiaTheme="minorHAnsi"/>
          <w:b/>
          <w:sz w:val="28"/>
          <w:szCs w:val="28"/>
        </w:rPr>
        <w:t>O</w:t>
      </w:r>
      <w:r>
        <w:rPr>
          <w:rFonts w:eastAsiaTheme="minorHAnsi"/>
          <w:sz w:val="28"/>
          <w:szCs w:val="28"/>
        </w:rPr>
        <w:t>pening our hearts and minds to dream the impossible and achieve beyond our wildest imagination.</w:t>
      </w:r>
    </w:p>
    <w:p w14:paraId="4BF2FEA4" w14:textId="77777777" w:rsidR="00D77131" w:rsidRDefault="003B62C8">
      <w:pPr>
        <w:pStyle w:val="NoSpacing"/>
        <w:jc w:val="center"/>
        <w:rPr>
          <w:rFonts w:eastAsiaTheme="minorHAnsi"/>
          <w:sz w:val="28"/>
          <w:szCs w:val="28"/>
        </w:rPr>
      </w:pPr>
      <w:r>
        <w:rPr>
          <w:rFonts w:eastAsiaTheme="minorHAnsi"/>
          <w:b/>
          <w:sz w:val="28"/>
          <w:szCs w:val="28"/>
        </w:rPr>
        <w:t>E</w:t>
      </w:r>
      <w:r>
        <w:rPr>
          <w:rFonts w:eastAsiaTheme="minorHAnsi"/>
          <w:sz w:val="28"/>
          <w:szCs w:val="28"/>
        </w:rPr>
        <w:t>verybody is valued, nurtured and respected.</w:t>
      </w:r>
    </w:p>
    <w:p w14:paraId="4BF2FEA5" w14:textId="77777777" w:rsidR="00D77131" w:rsidRDefault="003B62C8">
      <w:pPr>
        <w:pStyle w:val="NoSpacing"/>
        <w:jc w:val="center"/>
        <w:rPr>
          <w:rFonts w:eastAsiaTheme="minorHAnsi"/>
          <w:sz w:val="28"/>
          <w:szCs w:val="28"/>
        </w:rPr>
      </w:pPr>
      <w:r>
        <w:rPr>
          <w:rFonts w:eastAsiaTheme="minorHAnsi"/>
          <w:b/>
          <w:sz w:val="28"/>
          <w:szCs w:val="28"/>
        </w:rPr>
        <w:t>Y</w:t>
      </w:r>
      <w:r>
        <w:rPr>
          <w:rFonts w:eastAsiaTheme="minorHAnsi"/>
          <w:sz w:val="28"/>
          <w:szCs w:val="28"/>
        </w:rPr>
        <w:t>oung and old will journey together to build God’s Kingdom.</w:t>
      </w:r>
    </w:p>
    <w:p w14:paraId="4BF2FEA6" w14:textId="77777777" w:rsidR="00D77131" w:rsidRDefault="003B62C8">
      <w:pPr>
        <w:pStyle w:val="NoSpacing"/>
        <w:jc w:val="center"/>
        <w:rPr>
          <w:rFonts w:eastAsiaTheme="minorHAnsi"/>
          <w:b/>
          <w:sz w:val="28"/>
          <w:szCs w:val="28"/>
        </w:rPr>
      </w:pPr>
      <w:r>
        <w:rPr>
          <w:rFonts w:eastAsiaTheme="minorHAnsi"/>
          <w:b/>
          <w:sz w:val="28"/>
          <w:szCs w:val="28"/>
        </w:rPr>
        <w:t>S</w:t>
      </w:r>
      <w:r>
        <w:rPr>
          <w:rFonts w:eastAsiaTheme="minorHAnsi"/>
          <w:sz w:val="28"/>
          <w:szCs w:val="28"/>
        </w:rPr>
        <w:t>triving for academic excellence and celebrating success in all we do.</w:t>
      </w:r>
    </w:p>
    <w:p w14:paraId="4BF2FEA7" w14:textId="77777777" w:rsidR="00D77131" w:rsidRDefault="00D77131">
      <w:pPr>
        <w:pStyle w:val="NoSpacing"/>
        <w:jc w:val="center"/>
        <w:rPr>
          <w:rFonts w:eastAsiaTheme="minorHAnsi"/>
          <w:b/>
          <w:sz w:val="26"/>
          <w:szCs w:val="26"/>
        </w:rPr>
      </w:pPr>
    </w:p>
    <w:p w14:paraId="4BF2FEA8" w14:textId="77777777" w:rsidR="00D77131" w:rsidRDefault="00D77131">
      <w:pPr>
        <w:spacing w:after="160" w:line="259" w:lineRule="auto"/>
        <w:outlineLvl w:val="0"/>
        <w:rPr>
          <w:rFonts w:asciiTheme="minorHAnsi" w:eastAsiaTheme="minorHAnsi" w:hAnsiTheme="minorHAnsi" w:cs="Arial"/>
          <w:b/>
          <w:bCs/>
          <w:i/>
          <w:sz w:val="26"/>
          <w:szCs w:val="26"/>
        </w:rPr>
      </w:pPr>
    </w:p>
    <w:p w14:paraId="4BF2FEA9" w14:textId="77777777" w:rsidR="00D77131" w:rsidRDefault="003B62C8">
      <w:pPr>
        <w:spacing w:after="160" w:line="259" w:lineRule="auto"/>
        <w:ind w:left="-567" w:right="-472"/>
        <w:jc w:val="center"/>
        <w:rPr>
          <w:rFonts w:asciiTheme="minorHAnsi" w:eastAsiaTheme="minorHAnsi" w:hAnsiTheme="minorHAnsi" w:cstheme="minorBidi"/>
          <w:b/>
          <w:sz w:val="21"/>
          <w:szCs w:val="21"/>
        </w:rPr>
      </w:pPr>
      <w:r>
        <w:rPr>
          <w:rFonts w:asciiTheme="minorHAnsi" w:eastAsiaTheme="minorHAnsi" w:hAnsiTheme="minorHAnsi" w:cstheme="minorBidi"/>
          <w:noProof/>
          <w:lang w:eastAsia="en-GB"/>
        </w:rPr>
        <mc:AlternateContent>
          <mc:Choice Requires="wps">
            <w:drawing>
              <wp:anchor distT="0" distB="0" distL="114300" distR="114300" simplePos="0" relativeHeight="251661312" behindDoc="0" locked="0" layoutInCell="1" allowOverlap="1" wp14:anchorId="4BF2FF72" wp14:editId="4BF2FF73">
                <wp:simplePos x="0" y="0"/>
                <wp:positionH relativeFrom="margin">
                  <wp:posOffset>-279400</wp:posOffset>
                </wp:positionH>
                <wp:positionV relativeFrom="paragraph">
                  <wp:posOffset>139065</wp:posOffset>
                </wp:positionV>
                <wp:extent cx="6449695" cy="1778000"/>
                <wp:effectExtent l="0" t="0" r="27305" b="1270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778000"/>
                        </a:xfrm>
                        <a:prstGeom prst="rect">
                          <a:avLst/>
                        </a:prstGeom>
                        <a:solidFill>
                          <a:srgbClr val="FFFFFF"/>
                        </a:solidFill>
                        <a:ln w="9525">
                          <a:solidFill>
                            <a:srgbClr val="000000"/>
                          </a:solidFill>
                          <a:miter lim="800000"/>
                          <a:headEnd/>
                          <a:tailEnd/>
                        </a:ln>
                      </wps:spPr>
                      <wps:txbx>
                        <w:txbxContent>
                          <w:p w14:paraId="4BF2FF78" w14:textId="77777777" w:rsidR="00D77131" w:rsidRDefault="00D77131">
                            <w:pPr>
                              <w:pStyle w:val="NoSpacing"/>
                            </w:pPr>
                          </w:p>
                          <w:p w14:paraId="4BF2FF79" w14:textId="44DF3C85" w:rsidR="00D77131" w:rsidRDefault="003B62C8">
                            <w:pPr>
                              <w:pStyle w:val="NoSpacing"/>
                            </w:pPr>
                            <w:r>
                              <w:rPr>
                                <w:b/>
                              </w:rPr>
                              <w:t>Approved by Governors</w:t>
                            </w:r>
                            <w:r w:rsidR="00865474">
                              <w:rPr>
                                <w:b/>
                              </w:rPr>
                              <w:t xml:space="preserve"> for consultation</w:t>
                            </w:r>
                            <w:r w:rsidR="00E50828">
                              <w:t xml:space="preserve">:   </w:t>
                            </w:r>
                            <w:r w:rsidR="00865474">
                              <w:t>Autumn Term 2022</w:t>
                            </w:r>
                            <w:r w:rsidR="00EA701C">
                              <w:rPr>
                                <w:color w:val="FF0000"/>
                              </w:rPr>
                              <w:tab/>
                            </w:r>
                            <w:r w:rsidR="00E40AD9">
                              <w:rPr>
                                <w:color w:val="FF0000"/>
                              </w:rPr>
                              <w:tab/>
                            </w:r>
                            <w:r>
                              <w:rPr>
                                <w:b/>
                              </w:rPr>
                              <w:t>Date for Review</w:t>
                            </w:r>
                            <w:r w:rsidR="00E50828">
                              <w:t xml:space="preserve">: </w:t>
                            </w:r>
                            <w:r w:rsidR="00865474">
                              <w:t>June 2024</w:t>
                            </w:r>
                          </w:p>
                          <w:p w14:paraId="4BF2FF7A" w14:textId="77777777" w:rsidR="00D77131" w:rsidRDefault="003B62C8">
                            <w:pPr>
                              <w:pStyle w:val="NoSpacing"/>
                            </w:pPr>
                            <w:r>
                              <w:tab/>
                            </w:r>
                            <w:r>
                              <w:tab/>
                            </w:r>
                            <w:r>
                              <w:tab/>
                            </w:r>
                            <w:r>
                              <w:tab/>
                            </w:r>
                          </w:p>
                          <w:p w14:paraId="4BF2FF7B" w14:textId="5FDB4F8F" w:rsidR="00D77131" w:rsidRDefault="003B62C8">
                            <w:pPr>
                              <w:pStyle w:val="NoSpacing"/>
                            </w:pPr>
                            <w:r>
                              <w:rPr>
                                <w:b/>
                              </w:rPr>
                              <w:t>Ratified at Full Governors</w:t>
                            </w:r>
                            <w:r>
                              <w:t xml:space="preserve">: </w:t>
                            </w:r>
                            <w:r w:rsidR="00865474">
                              <w:t>Spring Term 2023</w:t>
                            </w:r>
                          </w:p>
                          <w:p w14:paraId="4BF2FF7C" w14:textId="77777777" w:rsidR="00D77131" w:rsidRDefault="00D77131">
                            <w:pPr>
                              <w:pStyle w:val="NoSpacing"/>
                              <w:ind w:left="2160" w:firstLine="720"/>
                            </w:pPr>
                          </w:p>
                          <w:p w14:paraId="4BF2FF7D" w14:textId="77777777" w:rsidR="00D77131" w:rsidRDefault="003B62C8">
                            <w:pPr>
                              <w:pStyle w:val="NoSpacing"/>
                            </w:pPr>
                            <w:r>
                              <w:rPr>
                                <w:b/>
                              </w:rPr>
                              <w:t>Signed Chair of Governors</w:t>
                            </w:r>
                            <w:r>
                              <w:t>:</w:t>
                            </w:r>
                            <w:r>
                              <w:tab/>
                            </w:r>
                            <w:r>
                              <w:tab/>
                            </w:r>
                            <w:r>
                              <w:tab/>
                            </w:r>
                            <w:r>
                              <w:tab/>
                            </w:r>
                            <w:r>
                              <w:rPr>
                                <w:b/>
                              </w:rPr>
                              <w:t>Signed Headteacher</w:t>
                            </w:r>
                            <w:r>
                              <w:t>:</w:t>
                            </w:r>
                            <w:r>
                              <w:tab/>
                              <w:t xml:space="preserve"> T McCabe</w:t>
                            </w:r>
                          </w:p>
                          <w:p w14:paraId="4BF2FF7E" w14:textId="77777777" w:rsidR="00D77131" w:rsidRDefault="00D77131">
                            <w:pPr>
                              <w:pStyle w:val="NoSpacing"/>
                            </w:pPr>
                          </w:p>
                          <w:p w14:paraId="4BF2FF7F" w14:textId="77777777" w:rsidR="00D77131" w:rsidRDefault="00D77131">
                            <w:pPr>
                              <w:pStyle w:val="NoSpacing"/>
                            </w:pPr>
                          </w:p>
                          <w:p w14:paraId="4BF2FF80" w14:textId="77777777" w:rsidR="00D77131" w:rsidRDefault="003B62C8">
                            <w:pPr>
                              <w:pStyle w:val="NoSpacing"/>
                            </w:pPr>
                            <w:r>
                              <w:rPr>
                                <w:rFonts w:eastAsia="Calibri"/>
                                <w:b/>
                              </w:rPr>
                              <w:t>Governors Committee</w:t>
                            </w:r>
                            <w:r>
                              <w:rPr>
                                <w:rFonts w:eastAsia="Calibri"/>
                              </w:rPr>
                              <w:t xml:space="preserve">: </w:t>
                            </w:r>
                            <w:r>
                              <w:t>Admission Committee/Student Support committee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F2FF72" id="_x0000_t202" coordsize="21600,21600" o:spt="202" path="m,l,21600r21600,l21600,xe">
                <v:stroke joinstyle="miter"/>
                <v:path gradientshapeok="t" o:connecttype="rect"/>
              </v:shapetype>
              <v:shape id="Text Box 60" o:spid="_x0000_s1026" type="#_x0000_t202" style="position:absolute;left:0;text-align:left;margin-left:-22pt;margin-top:10.95pt;width:507.85pt;height:14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">
                <v:textbox>
                  <w:txbxContent>
                    <w:p w14:paraId="4BF2FF78" w14:textId="77777777" w:rsidR="00D77131" w:rsidRDefault="00D77131">
                      <w:pPr>
                        <w:pStyle w:val="NoSpacing"/>
                      </w:pPr>
                    </w:p>
                    <w:p w14:paraId="4BF2FF79" w14:textId="44DF3C85" w:rsidR="00D77131" w:rsidRDefault="003B62C8">
                      <w:pPr>
                        <w:pStyle w:val="NoSpacing"/>
                      </w:pPr>
                      <w:r>
                        <w:rPr>
                          <w:b/>
                        </w:rPr>
                        <w:t>Approved by Governors</w:t>
                      </w:r>
                      <w:r w:rsidR="00865474">
                        <w:rPr>
                          <w:b/>
                        </w:rPr>
                        <w:t xml:space="preserve"> for consultation</w:t>
                      </w:r>
                      <w:r w:rsidR="00E50828">
                        <w:t xml:space="preserve">:   </w:t>
                      </w:r>
                      <w:r w:rsidR="00865474">
                        <w:t>Autumn Term 2022</w:t>
                      </w:r>
                      <w:r w:rsidR="00EA701C">
                        <w:rPr>
                          <w:color w:val="FF0000"/>
                        </w:rPr>
                        <w:tab/>
                      </w:r>
                      <w:r w:rsidR="00E40AD9">
                        <w:rPr>
                          <w:color w:val="FF0000"/>
                        </w:rPr>
                        <w:tab/>
                      </w:r>
                      <w:r>
                        <w:rPr>
                          <w:b/>
                        </w:rPr>
                        <w:t>Date for Review</w:t>
                      </w:r>
                      <w:r w:rsidR="00E50828">
                        <w:t xml:space="preserve">: </w:t>
                      </w:r>
                      <w:r w:rsidR="00865474">
                        <w:t>June 2024</w:t>
                      </w:r>
                    </w:p>
                    <w:p w14:paraId="4BF2FF7A" w14:textId="77777777" w:rsidR="00D77131" w:rsidRDefault="003B62C8">
                      <w:pPr>
                        <w:pStyle w:val="NoSpacing"/>
                      </w:pPr>
                      <w:r>
                        <w:tab/>
                      </w:r>
                      <w:r>
                        <w:tab/>
                      </w:r>
                      <w:r>
                        <w:tab/>
                      </w:r>
                      <w:r>
                        <w:tab/>
                      </w:r>
                    </w:p>
                    <w:p w14:paraId="4BF2FF7B" w14:textId="5FDB4F8F" w:rsidR="00D77131" w:rsidRDefault="003B62C8">
                      <w:pPr>
                        <w:pStyle w:val="NoSpacing"/>
                      </w:pPr>
                      <w:r>
                        <w:rPr>
                          <w:b/>
                        </w:rPr>
                        <w:t>Ratified at Full Governors</w:t>
                      </w:r>
                      <w:r>
                        <w:t xml:space="preserve">: </w:t>
                      </w:r>
                      <w:r w:rsidR="00865474">
                        <w:t>Spring Term 2023</w:t>
                      </w:r>
                    </w:p>
                    <w:p w14:paraId="4BF2FF7C" w14:textId="77777777" w:rsidR="00D77131" w:rsidRDefault="00D77131">
                      <w:pPr>
                        <w:pStyle w:val="NoSpacing"/>
                        <w:ind w:left="2160" w:firstLine="720"/>
                      </w:pPr>
                    </w:p>
                    <w:p w14:paraId="4BF2FF7D" w14:textId="77777777" w:rsidR="00D77131" w:rsidRDefault="003B62C8">
                      <w:pPr>
                        <w:pStyle w:val="NoSpacing"/>
                      </w:pPr>
                      <w:r>
                        <w:rPr>
                          <w:b/>
                        </w:rPr>
                        <w:t>Signed Chair of Governors</w:t>
                      </w:r>
                      <w:r>
                        <w:t>:</w:t>
                      </w:r>
                      <w:r>
                        <w:tab/>
                      </w:r>
                      <w:r>
                        <w:tab/>
                      </w:r>
                      <w:r>
                        <w:tab/>
                      </w:r>
                      <w:r>
                        <w:tab/>
                      </w:r>
                      <w:r>
                        <w:rPr>
                          <w:b/>
                        </w:rPr>
                        <w:t>Signed Headteacher</w:t>
                      </w:r>
                      <w:r>
                        <w:t>:</w:t>
                      </w:r>
                      <w:r>
                        <w:tab/>
                        <w:t xml:space="preserve"> T McCabe</w:t>
                      </w:r>
                    </w:p>
                    <w:p w14:paraId="4BF2FF7E" w14:textId="77777777" w:rsidR="00D77131" w:rsidRDefault="00D77131">
                      <w:pPr>
                        <w:pStyle w:val="NoSpacing"/>
                      </w:pPr>
                    </w:p>
                    <w:p w14:paraId="4BF2FF7F" w14:textId="77777777" w:rsidR="00D77131" w:rsidRDefault="00D77131">
                      <w:pPr>
                        <w:pStyle w:val="NoSpacing"/>
                      </w:pPr>
                    </w:p>
                    <w:p w14:paraId="4BF2FF80" w14:textId="77777777" w:rsidR="00D77131" w:rsidRDefault="003B62C8">
                      <w:pPr>
                        <w:pStyle w:val="NoSpacing"/>
                      </w:pPr>
                      <w:r>
                        <w:rPr>
                          <w:rFonts w:eastAsia="Calibri"/>
                          <w:b/>
                        </w:rPr>
                        <w:t>Governors Committee</w:t>
                      </w:r>
                      <w:r>
                        <w:rPr>
                          <w:rFonts w:eastAsia="Calibri"/>
                        </w:rPr>
                        <w:t xml:space="preserve">: </w:t>
                      </w:r>
                      <w:r>
                        <w:t>Admission Committee/Student Support committee</w:t>
                      </w:r>
                    </w:p>
                  </w:txbxContent>
                </v:textbox>
                <w10:wrap anchorx="margin"/>
              </v:shape>
            </w:pict>
          </mc:Fallback>
        </mc:AlternateContent>
      </w:r>
    </w:p>
    <w:p w14:paraId="4BF2FEAA" w14:textId="77777777" w:rsidR="00D77131" w:rsidRDefault="00D77131">
      <w:pPr>
        <w:autoSpaceDE w:val="0"/>
        <w:autoSpaceDN w:val="0"/>
        <w:adjustRightInd w:val="0"/>
        <w:spacing w:after="0" w:line="240" w:lineRule="auto"/>
        <w:jc w:val="center"/>
        <w:rPr>
          <w:rFonts w:cs="Calibri"/>
          <w:b/>
          <w:sz w:val="24"/>
          <w:szCs w:val="24"/>
          <w:u w:val="single"/>
        </w:rPr>
      </w:pPr>
    </w:p>
    <w:p w14:paraId="4BF2FEAB" w14:textId="77777777" w:rsidR="00D77131" w:rsidRDefault="003B62C8">
      <w:pPr>
        <w:autoSpaceDE w:val="0"/>
        <w:autoSpaceDN w:val="0"/>
        <w:adjustRightInd w:val="0"/>
        <w:spacing w:after="0" w:line="240" w:lineRule="auto"/>
        <w:jc w:val="center"/>
        <w:rPr>
          <w:rFonts w:cs="Calibri"/>
          <w:b/>
          <w:sz w:val="24"/>
          <w:szCs w:val="24"/>
          <w:u w:val="single"/>
        </w:rPr>
      </w:pPr>
      <w:r>
        <w:rPr>
          <w:rFonts w:cs="Calibri"/>
          <w:b/>
          <w:sz w:val="24"/>
          <w:szCs w:val="24"/>
          <w:u w:val="single"/>
        </w:rPr>
        <w:t>Admissions Policy for September 2018</w:t>
      </w:r>
    </w:p>
    <w:p w14:paraId="4BF2FEAC" w14:textId="77777777" w:rsidR="00D77131" w:rsidRDefault="00D77131">
      <w:pPr>
        <w:autoSpaceDE w:val="0"/>
        <w:autoSpaceDN w:val="0"/>
        <w:adjustRightInd w:val="0"/>
        <w:spacing w:after="0" w:line="240" w:lineRule="auto"/>
        <w:jc w:val="center"/>
        <w:rPr>
          <w:rFonts w:cs="Calibri"/>
          <w:b/>
          <w:sz w:val="24"/>
          <w:szCs w:val="24"/>
          <w:u w:val="single"/>
        </w:rPr>
      </w:pPr>
    </w:p>
    <w:p w14:paraId="4BF2FEAD" w14:textId="77777777" w:rsidR="00D77131" w:rsidRDefault="00D77131">
      <w:pPr>
        <w:autoSpaceDE w:val="0"/>
        <w:autoSpaceDN w:val="0"/>
        <w:adjustRightInd w:val="0"/>
        <w:spacing w:after="0" w:line="240" w:lineRule="auto"/>
        <w:jc w:val="center"/>
        <w:rPr>
          <w:rFonts w:cs="Calibri"/>
          <w:b/>
          <w:sz w:val="24"/>
          <w:szCs w:val="24"/>
          <w:u w:val="single"/>
        </w:rPr>
      </w:pPr>
    </w:p>
    <w:p w14:paraId="4BF2FEAE" w14:textId="77777777" w:rsidR="00D77131" w:rsidRDefault="00D77131">
      <w:pPr>
        <w:spacing w:after="0" w:line="240" w:lineRule="auto"/>
        <w:rPr>
          <w:b/>
          <w:sz w:val="20"/>
        </w:rPr>
      </w:pPr>
    </w:p>
    <w:p w14:paraId="4BF2FEC3" w14:textId="4429F10D" w:rsidR="00273340" w:rsidRPr="00865474" w:rsidRDefault="003B62C8" w:rsidP="00865474">
      <w:pPr>
        <w:spacing w:after="0" w:line="240" w:lineRule="auto"/>
        <w:rPr>
          <w:rFonts w:asciiTheme="majorHAnsi" w:eastAsiaTheme="majorEastAsia" w:hAnsiTheme="majorHAnsi" w:cstheme="majorBidi"/>
          <w:b/>
          <w:iCs/>
          <w:sz w:val="28"/>
          <w:szCs w:val="24"/>
        </w:rPr>
      </w:pPr>
      <w:r>
        <w:br w:type="page"/>
      </w:r>
    </w:p>
    <w:p w14:paraId="4BF2FEC4" w14:textId="77777777" w:rsidR="00273340" w:rsidRDefault="00273340">
      <w:pPr>
        <w:pStyle w:val="NoSpacing"/>
        <w:rPr>
          <w:b/>
          <w:sz w:val="28"/>
          <w:szCs w:val="28"/>
        </w:rPr>
      </w:pPr>
    </w:p>
    <w:p w14:paraId="4BF2FEC5" w14:textId="77777777" w:rsidR="00273340" w:rsidRDefault="00273340">
      <w:pPr>
        <w:pStyle w:val="NoSpacing"/>
        <w:rPr>
          <w:b/>
          <w:sz w:val="28"/>
          <w:szCs w:val="28"/>
        </w:rPr>
      </w:pPr>
    </w:p>
    <w:p w14:paraId="4BF2FEC6" w14:textId="77777777" w:rsidR="00273340" w:rsidRDefault="00273340">
      <w:pPr>
        <w:pStyle w:val="NoSpacing"/>
        <w:rPr>
          <w:b/>
          <w:sz w:val="28"/>
          <w:szCs w:val="28"/>
        </w:rPr>
      </w:pPr>
    </w:p>
    <w:p w14:paraId="4BF2FEC7" w14:textId="77777777" w:rsidR="00273340" w:rsidRDefault="00273340">
      <w:pPr>
        <w:pStyle w:val="NoSpacing"/>
        <w:rPr>
          <w:b/>
          <w:sz w:val="28"/>
          <w:szCs w:val="28"/>
        </w:rPr>
      </w:pPr>
    </w:p>
    <w:p w14:paraId="4BF2FEC8" w14:textId="77777777" w:rsidR="00273340" w:rsidRDefault="00273340">
      <w:pPr>
        <w:pStyle w:val="NoSpacing"/>
        <w:rPr>
          <w:b/>
          <w:sz w:val="28"/>
          <w:szCs w:val="28"/>
        </w:rPr>
      </w:pPr>
    </w:p>
    <w:p w14:paraId="4BF2FEC9" w14:textId="77777777" w:rsidR="00273340" w:rsidRDefault="00273340">
      <w:pPr>
        <w:pStyle w:val="NoSpacing"/>
        <w:rPr>
          <w:b/>
          <w:sz w:val="28"/>
          <w:szCs w:val="28"/>
        </w:rPr>
      </w:pPr>
    </w:p>
    <w:p w14:paraId="4BF2FECA" w14:textId="77777777" w:rsidR="00273340" w:rsidRDefault="00273340">
      <w:pPr>
        <w:pStyle w:val="NoSpacing"/>
        <w:rPr>
          <w:b/>
          <w:sz w:val="28"/>
          <w:szCs w:val="28"/>
        </w:rPr>
      </w:pPr>
    </w:p>
    <w:p w14:paraId="4BF2FECB" w14:textId="77777777" w:rsidR="00273340" w:rsidRDefault="00273340">
      <w:pPr>
        <w:pStyle w:val="NoSpacing"/>
        <w:rPr>
          <w:b/>
          <w:sz w:val="28"/>
          <w:szCs w:val="28"/>
        </w:rPr>
      </w:pPr>
    </w:p>
    <w:p w14:paraId="4BF2FED2" w14:textId="3C7A09DB" w:rsidR="00D77131" w:rsidRDefault="003B62C8">
      <w:pPr>
        <w:pStyle w:val="NoSpacing"/>
        <w:rPr>
          <w:b/>
          <w:sz w:val="28"/>
          <w:szCs w:val="28"/>
        </w:rPr>
      </w:pPr>
      <w:r>
        <w:rPr>
          <w:b/>
          <w:sz w:val="28"/>
          <w:szCs w:val="28"/>
        </w:rPr>
        <w:t>Version Control</w:t>
      </w:r>
    </w:p>
    <w:p w14:paraId="4BF2FED3" w14:textId="77777777" w:rsidR="00D77131" w:rsidRDefault="00D77131">
      <w:pPr>
        <w:pStyle w:val="NoSpacing"/>
      </w:pPr>
    </w:p>
    <w:tbl>
      <w:tblPr>
        <w:tblStyle w:val="TableStyle"/>
        <w:tblW w:w="0" w:type="auto"/>
        <w:tblLook w:val="04A0" w:firstRow="1" w:lastRow="0" w:firstColumn="1" w:lastColumn="0" w:noHBand="0" w:noVBand="1"/>
      </w:tblPr>
      <w:tblGrid>
        <w:gridCol w:w="1557"/>
        <w:gridCol w:w="1559"/>
        <w:gridCol w:w="5904"/>
      </w:tblGrid>
      <w:tr w:rsidR="00D77131" w14:paraId="4BF2FED7" w14:textId="77777777" w:rsidTr="00D77131">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557" w:type="dxa"/>
          </w:tcPr>
          <w:p w14:paraId="4BF2FED4" w14:textId="77777777" w:rsidR="00D77131" w:rsidRDefault="003B62C8">
            <w:pPr>
              <w:pStyle w:val="NoSpacing"/>
              <w:rPr>
                <w:sz w:val="24"/>
                <w:szCs w:val="24"/>
              </w:rPr>
            </w:pPr>
            <w:r>
              <w:rPr>
                <w:sz w:val="24"/>
                <w:szCs w:val="24"/>
              </w:rPr>
              <w:t>Current Version</w:t>
            </w:r>
          </w:p>
        </w:tc>
        <w:tc>
          <w:tcPr>
            <w:tcW w:w="1559" w:type="dxa"/>
          </w:tcPr>
          <w:p w14:paraId="4BF2FED5" w14:textId="77777777" w:rsidR="00D77131" w:rsidRDefault="003B62C8">
            <w:pPr>
              <w:pStyle w:val="NoSpacing"/>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Previous Version</w:t>
            </w:r>
          </w:p>
        </w:tc>
        <w:tc>
          <w:tcPr>
            <w:tcW w:w="5904" w:type="dxa"/>
          </w:tcPr>
          <w:p w14:paraId="4BF2FED6" w14:textId="77777777" w:rsidR="00D77131" w:rsidRDefault="003B62C8">
            <w:pPr>
              <w:pStyle w:val="NoSpacing"/>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Summary of Changes Made</w:t>
            </w:r>
          </w:p>
        </w:tc>
      </w:tr>
      <w:tr w:rsidR="00865474" w14:paraId="310F12B4" w14:textId="77777777" w:rsidTr="00D77131">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557" w:type="dxa"/>
            <w:vAlign w:val="top"/>
          </w:tcPr>
          <w:p w14:paraId="244B21BA" w14:textId="25337AE6" w:rsidR="00865474" w:rsidRDefault="00865474">
            <w:pPr>
              <w:pStyle w:val="NoSpacing"/>
            </w:pPr>
            <w:r>
              <w:t>January 2023</w:t>
            </w:r>
          </w:p>
        </w:tc>
        <w:tc>
          <w:tcPr>
            <w:tcW w:w="1559" w:type="dxa"/>
            <w:vAlign w:val="top"/>
          </w:tcPr>
          <w:p w14:paraId="71599AD5" w14:textId="371AE8B4" w:rsidR="00865474" w:rsidRDefault="00865474">
            <w:pPr>
              <w:pStyle w:val="NoSpacing"/>
              <w:cnfStyle w:val="000000100000" w:firstRow="0" w:lastRow="0" w:firstColumn="0" w:lastColumn="0" w:oddVBand="0" w:evenVBand="0" w:oddHBand="1" w:evenHBand="0" w:firstRowFirstColumn="0" w:firstRowLastColumn="0" w:lastRowFirstColumn="0" w:lastRowLastColumn="0"/>
            </w:pPr>
            <w:r>
              <w:t>June 2022</w:t>
            </w:r>
          </w:p>
        </w:tc>
        <w:tc>
          <w:tcPr>
            <w:tcW w:w="5904" w:type="dxa"/>
            <w:vAlign w:val="top"/>
          </w:tcPr>
          <w:p w14:paraId="11202630" w14:textId="6A2D379C" w:rsidR="00865474" w:rsidRDefault="00865474" w:rsidP="00865474">
            <w:pPr>
              <w:pStyle w:val="NoSpacing"/>
              <w:cnfStyle w:val="000000100000" w:firstRow="0" w:lastRow="0" w:firstColumn="0" w:lastColumn="0" w:oddVBand="0" w:evenVBand="0" w:oddHBand="1" w:evenHBand="0" w:firstRowFirstColumn="0" w:firstRowLastColumn="0" w:lastRowFirstColumn="0" w:lastRowLastColumn="0"/>
            </w:pPr>
            <w:r>
              <w:rPr>
                <w:rFonts w:cs="HelveticaNeue-Light"/>
                <w:sz w:val="24"/>
                <w:szCs w:val="24"/>
              </w:rPr>
              <w:t>Note 6 Children of staff  - added “</w:t>
            </w:r>
            <w:r w:rsidRPr="00865474">
              <w:rPr>
                <w:rFonts w:cs="HelveticaNeue-Light"/>
                <w:sz w:val="24"/>
                <w:szCs w:val="24"/>
              </w:rPr>
              <w:t>or where staff have parental responsibility</w:t>
            </w:r>
            <w:r>
              <w:rPr>
                <w:rFonts w:cs="HelveticaNeue-Light"/>
                <w:sz w:val="24"/>
                <w:szCs w:val="24"/>
              </w:rPr>
              <w:t>”</w:t>
            </w:r>
          </w:p>
          <w:p w14:paraId="1595DB69" w14:textId="415EB7F9" w:rsidR="00865474" w:rsidRDefault="00865474" w:rsidP="00865474">
            <w:pPr>
              <w:pStyle w:val="NoSpacing"/>
              <w:cnfStyle w:val="000000100000" w:firstRow="0" w:lastRow="0" w:firstColumn="0" w:lastColumn="0" w:oddVBand="0" w:evenVBand="0" w:oddHBand="1" w:evenHBand="0" w:firstRowFirstColumn="0" w:firstRowLastColumn="0" w:lastRowFirstColumn="0" w:lastRowLastColumn="0"/>
              <w:rPr>
                <w:rFonts w:cs="HelveticaNeue-Light"/>
                <w:sz w:val="24"/>
                <w:szCs w:val="24"/>
              </w:rPr>
            </w:pPr>
          </w:p>
        </w:tc>
      </w:tr>
      <w:tr w:rsidR="005B0336" w14:paraId="4BF2FEDB" w14:textId="77777777" w:rsidTr="00D77131">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557" w:type="dxa"/>
            <w:vAlign w:val="top"/>
          </w:tcPr>
          <w:p w14:paraId="4BF2FED8" w14:textId="77777777" w:rsidR="005B0336" w:rsidRDefault="005B0336">
            <w:pPr>
              <w:pStyle w:val="NoSpacing"/>
            </w:pPr>
            <w:r>
              <w:t>June 2022</w:t>
            </w:r>
          </w:p>
        </w:tc>
        <w:tc>
          <w:tcPr>
            <w:tcW w:w="1559" w:type="dxa"/>
            <w:vAlign w:val="top"/>
          </w:tcPr>
          <w:p w14:paraId="4BF2FED9" w14:textId="77777777" w:rsidR="005B0336" w:rsidRDefault="005B0336">
            <w:pPr>
              <w:pStyle w:val="NoSpacing"/>
              <w:cnfStyle w:val="000000010000" w:firstRow="0" w:lastRow="0" w:firstColumn="0" w:lastColumn="0" w:oddVBand="0" w:evenVBand="0" w:oddHBand="0" w:evenHBand="1" w:firstRowFirstColumn="0" w:firstRowLastColumn="0" w:lastRowFirstColumn="0" w:lastRowLastColumn="0"/>
            </w:pPr>
            <w:r>
              <w:t>June 2021</w:t>
            </w:r>
          </w:p>
        </w:tc>
        <w:tc>
          <w:tcPr>
            <w:tcW w:w="5904" w:type="dxa"/>
            <w:vAlign w:val="top"/>
          </w:tcPr>
          <w:p w14:paraId="4BF2FEDA" w14:textId="77777777" w:rsidR="005B0336" w:rsidRDefault="005B0336">
            <w:pPr>
              <w:pStyle w:val="NoSpacing"/>
              <w:cnfStyle w:val="000000010000" w:firstRow="0" w:lastRow="0" w:firstColumn="0" w:lastColumn="0" w:oddVBand="0" w:evenVBand="0" w:oddHBand="0" w:evenHBand="1" w:firstRowFirstColumn="0" w:firstRowLastColumn="0" w:lastRowFirstColumn="0" w:lastRowLastColumn="0"/>
              <w:rPr>
                <w:rFonts w:cs="HelveticaNeue-Light"/>
                <w:sz w:val="24"/>
                <w:szCs w:val="24"/>
              </w:rPr>
            </w:pPr>
            <w:r>
              <w:rPr>
                <w:rFonts w:cs="HelveticaNeue-Light"/>
                <w:sz w:val="24"/>
                <w:szCs w:val="24"/>
              </w:rPr>
              <w:t xml:space="preserve">Added </w:t>
            </w:r>
            <w:r w:rsidRPr="005B0336">
              <w:rPr>
                <w:rFonts w:cs="HelveticaNeue-Light"/>
                <w:sz w:val="24"/>
                <w:szCs w:val="24"/>
              </w:rPr>
              <w:t>for clarity “</w:t>
            </w:r>
            <w:r w:rsidRPr="005B0336">
              <w:rPr>
                <w:rFonts w:cs="HelveticaNeue-Light"/>
              </w:rPr>
              <w:t>A late application would join the waiting list and be ranked in the waiting list according to the admission criteria.”</w:t>
            </w:r>
          </w:p>
        </w:tc>
      </w:tr>
      <w:tr w:rsidR="00224DAF" w14:paraId="4BF2FEDF" w14:textId="77777777" w:rsidTr="00D77131">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557" w:type="dxa"/>
            <w:vAlign w:val="top"/>
          </w:tcPr>
          <w:p w14:paraId="4BF2FEDC" w14:textId="77777777" w:rsidR="00224DAF" w:rsidRDefault="00224DAF">
            <w:pPr>
              <w:pStyle w:val="NoSpacing"/>
            </w:pPr>
            <w:r>
              <w:t>June 2021</w:t>
            </w:r>
          </w:p>
        </w:tc>
        <w:tc>
          <w:tcPr>
            <w:tcW w:w="1559" w:type="dxa"/>
            <w:vAlign w:val="top"/>
          </w:tcPr>
          <w:p w14:paraId="4BF2FEDD" w14:textId="77777777" w:rsidR="00224DAF" w:rsidRDefault="00224DAF">
            <w:pPr>
              <w:pStyle w:val="NoSpacing"/>
              <w:cnfStyle w:val="000000100000" w:firstRow="0" w:lastRow="0" w:firstColumn="0" w:lastColumn="0" w:oddVBand="0" w:evenVBand="0" w:oddHBand="1" w:evenHBand="0" w:firstRowFirstColumn="0" w:firstRowLastColumn="0" w:lastRowFirstColumn="0" w:lastRowLastColumn="0"/>
            </w:pPr>
            <w:r>
              <w:t>June 2020</w:t>
            </w:r>
          </w:p>
        </w:tc>
        <w:tc>
          <w:tcPr>
            <w:tcW w:w="5904" w:type="dxa"/>
            <w:vAlign w:val="top"/>
          </w:tcPr>
          <w:p w14:paraId="4BF2FEDE" w14:textId="77777777" w:rsidR="00224DAF" w:rsidRDefault="00224DAF">
            <w:pPr>
              <w:pStyle w:val="NoSpacing"/>
              <w:cnfStyle w:val="000000100000" w:firstRow="0" w:lastRow="0" w:firstColumn="0" w:lastColumn="0" w:oddVBand="0" w:evenVBand="0" w:oddHBand="1" w:evenHBand="0" w:firstRowFirstColumn="0" w:firstRowLastColumn="0" w:lastRowFirstColumn="0" w:lastRowLastColumn="0"/>
              <w:rPr>
                <w:rFonts w:cs="HelveticaNeue-Light"/>
                <w:sz w:val="24"/>
                <w:szCs w:val="24"/>
              </w:rPr>
            </w:pPr>
            <w:r>
              <w:rPr>
                <w:rFonts w:cs="HelveticaNeue-Light"/>
                <w:sz w:val="24"/>
                <w:szCs w:val="24"/>
              </w:rPr>
              <w:t xml:space="preserve">Adjusted in the light of the </w:t>
            </w:r>
            <w:r w:rsidRPr="00224DAF">
              <w:rPr>
                <w:rFonts w:cs="HelveticaNeue-Light"/>
                <w:sz w:val="24"/>
                <w:szCs w:val="24"/>
              </w:rPr>
              <w:t>2021 School Admissions Code</w:t>
            </w:r>
            <w:r>
              <w:rPr>
                <w:rFonts w:cs="HelveticaNeue-Light"/>
                <w:sz w:val="24"/>
                <w:szCs w:val="24"/>
              </w:rPr>
              <w:t xml:space="preserve"> – definition of a LAC and also IYA. </w:t>
            </w:r>
          </w:p>
        </w:tc>
      </w:tr>
      <w:tr w:rsidR="00E50828" w14:paraId="4BF2FEE3" w14:textId="77777777" w:rsidTr="00D77131">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557" w:type="dxa"/>
            <w:vAlign w:val="top"/>
          </w:tcPr>
          <w:p w14:paraId="4BF2FEE0" w14:textId="77777777" w:rsidR="00E50828" w:rsidRDefault="00E50828">
            <w:pPr>
              <w:pStyle w:val="NoSpacing"/>
            </w:pPr>
            <w:r>
              <w:t>June 2020</w:t>
            </w:r>
          </w:p>
        </w:tc>
        <w:tc>
          <w:tcPr>
            <w:tcW w:w="1559" w:type="dxa"/>
            <w:vAlign w:val="top"/>
          </w:tcPr>
          <w:p w14:paraId="4BF2FEE1" w14:textId="77777777" w:rsidR="00E50828" w:rsidRDefault="00E50828">
            <w:pPr>
              <w:pStyle w:val="NoSpacing"/>
              <w:cnfStyle w:val="000000010000" w:firstRow="0" w:lastRow="0" w:firstColumn="0" w:lastColumn="0" w:oddVBand="0" w:evenVBand="0" w:oddHBand="0" w:evenHBand="1" w:firstRowFirstColumn="0" w:firstRowLastColumn="0" w:lastRowFirstColumn="0" w:lastRowLastColumn="0"/>
            </w:pPr>
            <w:r>
              <w:t>October 2017</w:t>
            </w:r>
          </w:p>
        </w:tc>
        <w:tc>
          <w:tcPr>
            <w:tcW w:w="5904" w:type="dxa"/>
            <w:vAlign w:val="top"/>
          </w:tcPr>
          <w:p w14:paraId="4BF2FEE2" w14:textId="77777777" w:rsidR="00E50828" w:rsidRPr="00E50828" w:rsidRDefault="00E50828">
            <w:pPr>
              <w:pStyle w:val="NoSpacing"/>
              <w:cnfStyle w:val="000000010000" w:firstRow="0" w:lastRow="0" w:firstColumn="0" w:lastColumn="0" w:oddVBand="0" w:evenVBand="0" w:oddHBand="0" w:evenHBand="1" w:firstRowFirstColumn="0" w:firstRowLastColumn="0" w:lastRowFirstColumn="0" w:lastRowLastColumn="0"/>
              <w:rPr>
                <w:rFonts w:cs="Calibri"/>
                <w:bCs/>
                <w:sz w:val="24"/>
                <w:szCs w:val="24"/>
              </w:rPr>
            </w:pPr>
            <w:r>
              <w:rPr>
                <w:rFonts w:cs="HelveticaNeue-Light"/>
                <w:sz w:val="24"/>
                <w:szCs w:val="24"/>
              </w:rPr>
              <w:t>Note added to be specific about a late application when a waiting list is in operation. “</w:t>
            </w:r>
            <w:r w:rsidRPr="00E50828">
              <w:rPr>
                <w:rFonts w:cs="HelveticaNeue-Light"/>
                <w:sz w:val="24"/>
                <w:szCs w:val="24"/>
              </w:rPr>
              <w:t>A late application would join the waiting list and be ranked in the waiting list according to the admission criteria.</w:t>
            </w:r>
            <w:r>
              <w:rPr>
                <w:rFonts w:cs="HelveticaNeue-Light"/>
                <w:sz w:val="24"/>
                <w:szCs w:val="24"/>
              </w:rPr>
              <w:t>”</w:t>
            </w:r>
          </w:p>
        </w:tc>
      </w:tr>
      <w:tr w:rsidR="00D77131" w14:paraId="4BF2FEEA" w14:textId="77777777" w:rsidTr="00D77131">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557" w:type="dxa"/>
            <w:vAlign w:val="top"/>
          </w:tcPr>
          <w:p w14:paraId="4BF2FEE4" w14:textId="77777777" w:rsidR="00D77131" w:rsidRDefault="003B62C8">
            <w:pPr>
              <w:pStyle w:val="NoSpacing"/>
            </w:pPr>
            <w:r>
              <w:t>October 2017</w:t>
            </w:r>
          </w:p>
        </w:tc>
        <w:tc>
          <w:tcPr>
            <w:tcW w:w="1559" w:type="dxa"/>
            <w:vAlign w:val="top"/>
          </w:tcPr>
          <w:p w14:paraId="4BF2FEE5" w14:textId="77777777" w:rsidR="00D77131" w:rsidRDefault="003B62C8">
            <w:pPr>
              <w:pStyle w:val="NoSpacing"/>
              <w:cnfStyle w:val="000000100000" w:firstRow="0" w:lastRow="0" w:firstColumn="0" w:lastColumn="0" w:oddVBand="0" w:evenVBand="0" w:oddHBand="1" w:evenHBand="0" w:firstRowFirstColumn="0" w:firstRowLastColumn="0" w:lastRowFirstColumn="0" w:lastRowLastColumn="0"/>
            </w:pPr>
            <w:r>
              <w:t>February 2017</w:t>
            </w:r>
          </w:p>
        </w:tc>
        <w:tc>
          <w:tcPr>
            <w:tcW w:w="5904" w:type="dxa"/>
            <w:vAlign w:val="top"/>
          </w:tcPr>
          <w:p w14:paraId="4BF2FEE6" w14:textId="77777777" w:rsidR="00D77131" w:rsidRDefault="003B62C8">
            <w:pPr>
              <w:pStyle w:val="NoSpacing"/>
              <w:cnfStyle w:val="000000100000" w:firstRow="0" w:lastRow="0" w:firstColumn="0" w:lastColumn="0" w:oddVBand="0" w:evenVBand="0" w:oddHBand="1" w:evenHBand="0" w:firstRowFirstColumn="0" w:firstRowLastColumn="0" w:lastRowFirstColumn="0" w:lastRowLastColumn="0"/>
              <w:rPr>
                <w:rFonts w:cs="Calibri"/>
                <w:bCs/>
                <w:sz w:val="24"/>
                <w:szCs w:val="24"/>
              </w:rPr>
            </w:pPr>
            <w:r>
              <w:rPr>
                <w:rFonts w:cs="Calibri"/>
                <w:bCs/>
                <w:sz w:val="24"/>
                <w:szCs w:val="24"/>
              </w:rPr>
              <w:t>Added note explaining what happens in the absence of baptism certificate.</w:t>
            </w:r>
          </w:p>
          <w:p w14:paraId="4BF2FEE7" w14:textId="77777777" w:rsidR="00D77131" w:rsidRDefault="003B62C8">
            <w:pPr>
              <w:pStyle w:val="NoSpacing"/>
              <w:cnfStyle w:val="000000100000" w:firstRow="0" w:lastRow="0" w:firstColumn="0" w:lastColumn="0" w:oddVBand="0" w:evenVBand="0" w:oddHBand="1" w:evenHBand="0" w:firstRowFirstColumn="0" w:firstRowLastColumn="0" w:lastRowFirstColumn="0" w:lastRowLastColumn="0"/>
              <w:rPr>
                <w:rFonts w:cs="Calibri"/>
                <w:bCs/>
                <w:sz w:val="24"/>
                <w:szCs w:val="24"/>
              </w:rPr>
            </w:pPr>
            <w:r>
              <w:rPr>
                <w:rFonts w:cs="Calibri"/>
                <w:bCs/>
                <w:sz w:val="24"/>
                <w:szCs w:val="24"/>
              </w:rPr>
              <w:t xml:space="preserve">Included ‘Education’ before Health care plan. </w:t>
            </w:r>
          </w:p>
          <w:p w14:paraId="4BF2FEE8" w14:textId="77777777" w:rsidR="00D77131" w:rsidRDefault="003B62C8">
            <w:pPr>
              <w:pStyle w:val="NoSpacing"/>
              <w:cnfStyle w:val="000000100000" w:firstRow="0" w:lastRow="0" w:firstColumn="0" w:lastColumn="0" w:oddVBand="0" w:evenVBand="0" w:oddHBand="1" w:evenHBand="0" w:firstRowFirstColumn="0" w:firstRowLastColumn="0" w:lastRowFirstColumn="0" w:lastRowLastColumn="0"/>
              <w:rPr>
                <w:rFonts w:cs="Calibri"/>
                <w:bCs/>
                <w:sz w:val="24"/>
                <w:szCs w:val="24"/>
              </w:rPr>
            </w:pPr>
            <w:r>
              <w:rPr>
                <w:color w:val="000000"/>
                <w:sz w:val="24"/>
                <w:szCs w:val="24"/>
              </w:rPr>
              <w:t>With reference to EHCP applications “The governing board must be consulted and allowed to make representations before the school is named.” </w:t>
            </w:r>
          </w:p>
          <w:p w14:paraId="4BF2FEE9" w14:textId="77777777" w:rsidR="00D77131" w:rsidRDefault="00D77131">
            <w:pPr>
              <w:pStyle w:val="NoSpacing"/>
              <w:cnfStyle w:val="000000100000" w:firstRow="0" w:lastRow="0" w:firstColumn="0" w:lastColumn="0" w:oddVBand="0" w:evenVBand="0" w:oddHBand="1" w:evenHBand="0" w:firstRowFirstColumn="0" w:firstRowLastColumn="0" w:lastRowFirstColumn="0" w:lastRowLastColumn="0"/>
              <w:rPr>
                <w:rFonts w:cs="Calibri"/>
                <w:bCs/>
                <w:sz w:val="24"/>
                <w:szCs w:val="24"/>
              </w:rPr>
            </w:pPr>
          </w:p>
        </w:tc>
      </w:tr>
      <w:tr w:rsidR="00D77131" w14:paraId="4BF2FEF3" w14:textId="77777777" w:rsidTr="00D77131">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557" w:type="dxa"/>
            <w:vAlign w:val="top"/>
          </w:tcPr>
          <w:p w14:paraId="4BF2FEEB" w14:textId="77777777" w:rsidR="00D77131" w:rsidRDefault="003B62C8">
            <w:pPr>
              <w:pStyle w:val="NoSpacing"/>
            </w:pPr>
            <w:r>
              <w:t>February 2017</w:t>
            </w:r>
          </w:p>
        </w:tc>
        <w:tc>
          <w:tcPr>
            <w:tcW w:w="1559" w:type="dxa"/>
            <w:vAlign w:val="top"/>
          </w:tcPr>
          <w:p w14:paraId="4BF2FEEC" w14:textId="77777777" w:rsidR="00D77131" w:rsidRDefault="003B62C8">
            <w:pPr>
              <w:pStyle w:val="NoSpacing"/>
              <w:cnfStyle w:val="000000010000" w:firstRow="0" w:lastRow="0" w:firstColumn="0" w:lastColumn="0" w:oddVBand="0" w:evenVBand="0" w:oddHBand="0" w:evenHBand="1" w:firstRowFirstColumn="0" w:firstRowLastColumn="0" w:lastRowFirstColumn="0" w:lastRowLastColumn="0"/>
            </w:pPr>
            <w:r>
              <w:t>March 2016</w:t>
            </w:r>
          </w:p>
        </w:tc>
        <w:tc>
          <w:tcPr>
            <w:tcW w:w="5904" w:type="dxa"/>
            <w:vAlign w:val="top"/>
          </w:tcPr>
          <w:p w14:paraId="4BF2FEED" w14:textId="77777777" w:rsidR="00D77131" w:rsidRDefault="003B62C8">
            <w:pPr>
              <w:pStyle w:val="NoSpacing"/>
              <w:cnfStyle w:val="000000010000" w:firstRow="0" w:lastRow="0" w:firstColumn="0" w:lastColumn="0" w:oddVBand="0" w:evenVBand="0" w:oddHBand="0" w:evenHBand="1" w:firstRowFirstColumn="0" w:firstRowLastColumn="0" w:lastRowFirstColumn="0" w:lastRowLastColumn="0"/>
              <w:rPr>
                <w:rFonts w:cs="Calibri"/>
                <w:bCs/>
                <w:sz w:val="24"/>
                <w:szCs w:val="24"/>
              </w:rPr>
            </w:pPr>
            <w:r>
              <w:rPr>
                <w:rFonts w:cs="Calibri"/>
                <w:bCs/>
                <w:sz w:val="24"/>
                <w:szCs w:val="24"/>
              </w:rPr>
              <w:t>Age range: 11 - 16 Admission number September 2017: 180</w:t>
            </w:r>
          </w:p>
          <w:p w14:paraId="4BF2FEEE" w14:textId="77777777" w:rsidR="00D77131" w:rsidRDefault="003B62C8">
            <w:pPr>
              <w:pStyle w:val="NoSpacing"/>
              <w:cnfStyle w:val="000000010000" w:firstRow="0" w:lastRow="0" w:firstColumn="0" w:lastColumn="0" w:oddVBand="0" w:evenVBand="0" w:oddHBand="0" w:evenHBand="1" w:firstRowFirstColumn="0" w:firstRowLastColumn="0" w:lastRowFirstColumn="0" w:lastRowLastColumn="0"/>
              <w:rPr>
                <w:rFonts w:cs="Calibri"/>
                <w:sz w:val="24"/>
                <w:szCs w:val="24"/>
              </w:rPr>
            </w:pPr>
            <w:r>
              <w:rPr>
                <w:rFonts w:cs="Calibri"/>
                <w:sz w:val="24"/>
                <w:szCs w:val="24"/>
              </w:rPr>
              <w:t>For 2018 the governors have agreed in principle to increasing the PAN to 210, but this is subject to obtaining approval of the Local Authority and the necessary funding to accommodate the additional pupils.</w:t>
            </w:r>
          </w:p>
          <w:p w14:paraId="4BF2FEEF" w14:textId="77777777" w:rsidR="00D77131" w:rsidRDefault="003B62C8">
            <w:pPr>
              <w:pStyle w:val="NoSpacing"/>
              <w:cnfStyle w:val="000000010000" w:firstRow="0" w:lastRow="0" w:firstColumn="0" w:lastColumn="0" w:oddVBand="0" w:evenVBand="0" w:oddHBand="0" w:evenHBand="1" w:firstRowFirstColumn="0" w:firstRowLastColumn="0" w:lastRowFirstColumn="0" w:lastRowLastColumn="0"/>
              <w:rPr>
                <w:rFonts w:cs="Calibri"/>
                <w:sz w:val="24"/>
                <w:szCs w:val="24"/>
              </w:rPr>
            </w:pPr>
            <w:r>
              <w:rPr>
                <w:rFonts w:cs="Calibri"/>
                <w:sz w:val="24"/>
                <w:szCs w:val="24"/>
              </w:rPr>
              <w:t>Point 2 addition of [see note (ii)] and removal of ‘and who attend one of the associated primary schools.</w:t>
            </w:r>
          </w:p>
          <w:p w14:paraId="4BF2FEF0" w14:textId="77777777" w:rsidR="00D77131" w:rsidRDefault="003B62C8">
            <w:pPr>
              <w:pStyle w:val="NoSpacing"/>
              <w:cnfStyle w:val="000000010000" w:firstRow="0" w:lastRow="0" w:firstColumn="0" w:lastColumn="0" w:oddVBand="0" w:evenVBand="0" w:oddHBand="0" w:evenHBand="1" w:firstRowFirstColumn="0" w:firstRowLastColumn="0" w:lastRowFirstColumn="0" w:lastRowLastColumn="0"/>
              <w:rPr>
                <w:rFonts w:cs="Calibri"/>
                <w:sz w:val="24"/>
                <w:szCs w:val="24"/>
              </w:rPr>
            </w:pPr>
            <w:r>
              <w:rPr>
                <w:rFonts w:cs="Calibri"/>
                <w:sz w:val="24"/>
                <w:szCs w:val="24"/>
              </w:rPr>
              <w:t>Reverse point 5 and point 6</w:t>
            </w:r>
          </w:p>
          <w:p w14:paraId="4BF2FEF1" w14:textId="77777777" w:rsidR="00D77131" w:rsidRDefault="003B62C8">
            <w:pPr>
              <w:pStyle w:val="NoSpacing"/>
              <w:cnfStyle w:val="000000010000" w:firstRow="0" w:lastRow="0" w:firstColumn="0" w:lastColumn="0" w:oddVBand="0" w:evenVBand="0" w:oddHBand="0" w:evenHBand="1" w:firstRowFirstColumn="0" w:firstRowLastColumn="0" w:lastRowFirstColumn="0" w:lastRowLastColumn="0"/>
              <w:rPr>
                <w:rFonts w:cs="Calibri"/>
                <w:sz w:val="24"/>
                <w:szCs w:val="24"/>
              </w:rPr>
            </w:pPr>
            <w:r>
              <w:rPr>
                <w:rFonts w:cs="Calibri"/>
                <w:sz w:val="24"/>
                <w:szCs w:val="24"/>
              </w:rPr>
              <w:t xml:space="preserve">Amended point v) </w:t>
            </w:r>
            <w:r>
              <w:rPr>
                <w:rFonts w:cs="Arial"/>
                <w:sz w:val="24"/>
                <w:szCs w:val="24"/>
              </w:rPr>
              <w:t>Sibling is defined as a brother or sister, half brother or sister, adopted or foster brother or sister. Alternatively a child may be considered to be a sibling if they are the step brother or sister or the child of the parent/carer’s partner where the child for whom the school place is sought is living in the same family unit at the same address as that sibling.</w:t>
            </w:r>
          </w:p>
          <w:p w14:paraId="4BF2FEF2" w14:textId="77777777" w:rsidR="00D77131" w:rsidRDefault="00D77131">
            <w:pPr>
              <w:pStyle w:val="NoSpacing"/>
              <w:cnfStyle w:val="000000010000" w:firstRow="0" w:lastRow="0" w:firstColumn="0" w:lastColumn="0" w:oddVBand="0" w:evenVBand="0" w:oddHBand="0" w:evenHBand="1" w:firstRowFirstColumn="0" w:firstRowLastColumn="0" w:lastRowFirstColumn="0" w:lastRowLastColumn="0"/>
            </w:pPr>
          </w:p>
        </w:tc>
      </w:tr>
      <w:tr w:rsidR="00D77131" w14:paraId="4BF2FEF7" w14:textId="77777777" w:rsidTr="00D77131">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557" w:type="dxa"/>
            <w:vAlign w:val="top"/>
          </w:tcPr>
          <w:p w14:paraId="4BF2FEF4" w14:textId="77777777" w:rsidR="00D77131" w:rsidRDefault="00D77131">
            <w:pPr>
              <w:pStyle w:val="NoSpacing"/>
            </w:pPr>
          </w:p>
        </w:tc>
        <w:tc>
          <w:tcPr>
            <w:tcW w:w="1559" w:type="dxa"/>
            <w:vAlign w:val="top"/>
          </w:tcPr>
          <w:p w14:paraId="4BF2FEF5" w14:textId="77777777" w:rsidR="00D77131" w:rsidRDefault="003B62C8">
            <w:pPr>
              <w:pStyle w:val="NoSpacing"/>
              <w:cnfStyle w:val="000000100000" w:firstRow="0" w:lastRow="0" w:firstColumn="0" w:lastColumn="0" w:oddVBand="0" w:evenVBand="0" w:oddHBand="1" w:evenHBand="0" w:firstRowFirstColumn="0" w:firstRowLastColumn="0" w:lastRowFirstColumn="0" w:lastRowLastColumn="0"/>
            </w:pPr>
            <w:r>
              <w:t>February 2015</w:t>
            </w:r>
          </w:p>
        </w:tc>
        <w:tc>
          <w:tcPr>
            <w:tcW w:w="5904" w:type="dxa"/>
            <w:vAlign w:val="top"/>
          </w:tcPr>
          <w:p w14:paraId="4BF2FEF6" w14:textId="77777777" w:rsidR="00D77131" w:rsidRDefault="00D77131">
            <w:pPr>
              <w:pStyle w:val="NoSpacing"/>
              <w:cnfStyle w:val="000000100000" w:firstRow="0" w:lastRow="0" w:firstColumn="0" w:lastColumn="0" w:oddVBand="0" w:evenVBand="0" w:oddHBand="1" w:evenHBand="0" w:firstRowFirstColumn="0" w:firstRowLastColumn="0" w:lastRowFirstColumn="0" w:lastRowLastColumn="0"/>
            </w:pPr>
          </w:p>
        </w:tc>
      </w:tr>
      <w:tr w:rsidR="00D77131" w14:paraId="4BF2FEFB" w14:textId="77777777" w:rsidTr="00D77131">
        <w:trPr>
          <w:cnfStyle w:val="000000010000" w:firstRow="0" w:lastRow="0" w:firstColumn="0" w:lastColumn="0" w:oddVBand="0" w:evenVBand="0" w:oddHBand="0" w:evenHBand="1"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1557" w:type="dxa"/>
            <w:vAlign w:val="top"/>
          </w:tcPr>
          <w:p w14:paraId="4BF2FEF8" w14:textId="77777777" w:rsidR="00D77131" w:rsidRDefault="00D77131">
            <w:pPr>
              <w:pStyle w:val="NoSpacing"/>
            </w:pPr>
          </w:p>
        </w:tc>
        <w:tc>
          <w:tcPr>
            <w:tcW w:w="1559" w:type="dxa"/>
            <w:vAlign w:val="top"/>
          </w:tcPr>
          <w:p w14:paraId="4BF2FEF9" w14:textId="77777777" w:rsidR="00D77131" w:rsidRDefault="003B62C8">
            <w:pPr>
              <w:pStyle w:val="NoSpacing"/>
              <w:cnfStyle w:val="000000010000" w:firstRow="0" w:lastRow="0" w:firstColumn="0" w:lastColumn="0" w:oddVBand="0" w:evenVBand="0" w:oddHBand="0" w:evenHBand="1" w:firstRowFirstColumn="0" w:firstRowLastColumn="0" w:lastRowFirstColumn="0" w:lastRowLastColumn="0"/>
            </w:pPr>
            <w:r>
              <w:t>Annually</w:t>
            </w:r>
          </w:p>
        </w:tc>
        <w:tc>
          <w:tcPr>
            <w:tcW w:w="5904" w:type="dxa"/>
            <w:vAlign w:val="top"/>
          </w:tcPr>
          <w:p w14:paraId="4BF2FEFA" w14:textId="77777777" w:rsidR="00D77131" w:rsidRDefault="00D77131">
            <w:pPr>
              <w:pStyle w:val="NoSpacing"/>
              <w:cnfStyle w:val="000000010000" w:firstRow="0" w:lastRow="0" w:firstColumn="0" w:lastColumn="0" w:oddVBand="0" w:evenVBand="0" w:oddHBand="0" w:evenHBand="1" w:firstRowFirstColumn="0" w:firstRowLastColumn="0" w:lastRowFirstColumn="0" w:lastRowLastColumn="0"/>
            </w:pPr>
          </w:p>
        </w:tc>
      </w:tr>
    </w:tbl>
    <w:tbl>
      <w:tblPr>
        <w:tblStyle w:val="TableGrid1"/>
        <w:tblW w:w="0" w:type="auto"/>
        <w:tblLook w:val="04A0" w:firstRow="1" w:lastRow="0" w:firstColumn="1" w:lastColumn="0" w:noHBand="0" w:noVBand="1"/>
      </w:tblPr>
      <w:tblGrid>
        <w:gridCol w:w="3681"/>
        <w:gridCol w:w="2977"/>
      </w:tblGrid>
      <w:tr w:rsidR="00D77131" w14:paraId="4BF2FEFD" w14:textId="77777777">
        <w:tc>
          <w:tcPr>
            <w:tcW w:w="6658" w:type="dxa"/>
            <w:gridSpan w:val="2"/>
          </w:tcPr>
          <w:p w14:paraId="4BF2FEFC" w14:textId="77777777" w:rsidR="00D77131" w:rsidRDefault="003B62C8">
            <w:pPr>
              <w:pStyle w:val="NoSpacing"/>
              <w:rPr>
                <w:b/>
              </w:rPr>
            </w:pPr>
            <w:r>
              <w:rPr>
                <w:b/>
                <w:sz w:val="28"/>
                <w:szCs w:val="28"/>
              </w:rPr>
              <w:t>Policy Impact Statement</w:t>
            </w:r>
          </w:p>
        </w:tc>
      </w:tr>
      <w:tr w:rsidR="00D77131" w14:paraId="4BF2FEFF" w14:textId="77777777">
        <w:tc>
          <w:tcPr>
            <w:tcW w:w="6658" w:type="dxa"/>
            <w:gridSpan w:val="2"/>
          </w:tcPr>
          <w:p w14:paraId="4BF2FEFE" w14:textId="77777777" w:rsidR="00D77131" w:rsidRDefault="003B62C8">
            <w:pPr>
              <w:pStyle w:val="NoSpacing"/>
              <w:rPr>
                <w:b/>
              </w:rPr>
            </w:pPr>
            <w:r>
              <w:rPr>
                <w:b/>
                <w:sz w:val="28"/>
                <w:szCs w:val="28"/>
              </w:rPr>
              <w:t>Policy:</w:t>
            </w:r>
          </w:p>
        </w:tc>
      </w:tr>
      <w:tr w:rsidR="00D77131" w14:paraId="4BF2FF01" w14:textId="77777777">
        <w:tc>
          <w:tcPr>
            <w:tcW w:w="6658" w:type="dxa"/>
            <w:gridSpan w:val="2"/>
            <w:shd w:val="clear" w:color="auto" w:fill="A6A6A6" w:themeFill="background1" w:themeFillShade="A6"/>
          </w:tcPr>
          <w:p w14:paraId="4BF2FF00" w14:textId="77777777" w:rsidR="00D77131" w:rsidRDefault="003B62C8">
            <w:pPr>
              <w:pStyle w:val="NoSpacing"/>
              <w:rPr>
                <w:b/>
              </w:rPr>
            </w:pPr>
            <w:r>
              <w:rPr>
                <w:b/>
                <w:sz w:val="28"/>
                <w:szCs w:val="28"/>
              </w:rPr>
              <w:t>This Policy has been implemented:</w:t>
            </w:r>
          </w:p>
        </w:tc>
      </w:tr>
      <w:tr w:rsidR="00D77131" w14:paraId="4BF2FF04" w14:textId="77777777">
        <w:tc>
          <w:tcPr>
            <w:tcW w:w="3681" w:type="dxa"/>
          </w:tcPr>
          <w:p w14:paraId="4BF2FF02" w14:textId="77777777" w:rsidR="00D77131" w:rsidRDefault="003B62C8">
            <w:pPr>
              <w:pStyle w:val="NoSpacing"/>
            </w:pPr>
            <w:r>
              <w:t>Fully</w:t>
            </w:r>
          </w:p>
        </w:tc>
        <w:tc>
          <w:tcPr>
            <w:tcW w:w="2977" w:type="dxa"/>
          </w:tcPr>
          <w:p w14:paraId="4BF2FF03" w14:textId="77777777" w:rsidR="00D77131" w:rsidRDefault="003B62C8">
            <w:pPr>
              <w:pStyle w:val="NoSpacing"/>
            </w:pPr>
            <w:r>
              <w:t>√</w:t>
            </w:r>
          </w:p>
        </w:tc>
      </w:tr>
      <w:tr w:rsidR="00D77131" w14:paraId="4BF2FF07" w14:textId="77777777">
        <w:tc>
          <w:tcPr>
            <w:tcW w:w="3681" w:type="dxa"/>
          </w:tcPr>
          <w:p w14:paraId="4BF2FF05" w14:textId="77777777" w:rsidR="00D77131" w:rsidRDefault="003B62C8">
            <w:pPr>
              <w:pStyle w:val="NoSpacing"/>
            </w:pPr>
            <w:r>
              <w:t>Partially</w:t>
            </w:r>
          </w:p>
        </w:tc>
        <w:tc>
          <w:tcPr>
            <w:tcW w:w="2977" w:type="dxa"/>
          </w:tcPr>
          <w:p w14:paraId="4BF2FF06" w14:textId="77777777" w:rsidR="00D77131" w:rsidRDefault="00D77131">
            <w:pPr>
              <w:pStyle w:val="NoSpacing"/>
            </w:pPr>
          </w:p>
        </w:tc>
      </w:tr>
      <w:tr w:rsidR="00D77131" w14:paraId="4BF2FF0A" w14:textId="77777777">
        <w:tc>
          <w:tcPr>
            <w:tcW w:w="3681" w:type="dxa"/>
          </w:tcPr>
          <w:p w14:paraId="4BF2FF08" w14:textId="77777777" w:rsidR="00D77131" w:rsidRDefault="003B62C8">
            <w:pPr>
              <w:pStyle w:val="NoSpacing"/>
            </w:pPr>
            <w:r>
              <w:t>Occasionally</w:t>
            </w:r>
          </w:p>
        </w:tc>
        <w:tc>
          <w:tcPr>
            <w:tcW w:w="2977" w:type="dxa"/>
          </w:tcPr>
          <w:p w14:paraId="4BF2FF09" w14:textId="77777777" w:rsidR="00D77131" w:rsidRDefault="00D77131">
            <w:pPr>
              <w:pStyle w:val="NoSpacing"/>
            </w:pPr>
          </w:p>
        </w:tc>
      </w:tr>
      <w:tr w:rsidR="00D77131" w14:paraId="4BF2FF0D" w14:textId="77777777">
        <w:tc>
          <w:tcPr>
            <w:tcW w:w="3681" w:type="dxa"/>
          </w:tcPr>
          <w:p w14:paraId="4BF2FF0B" w14:textId="77777777" w:rsidR="00D77131" w:rsidRDefault="003B62C8">
            <w:pPr>
              <w:pStyle w:val="NoSpacing"/>
            </w:pPr>
            <w:r>
              <w:t>Not at all (give reasons why)</w:t>
            </w:r>
          </w:p>
        </w:tc>
        <w:tc>
          <w:tcPr>
            <w:tcW w:w="2977" w:type="dxa"/>
          </w:tcPr>
          <w:p w14:paraId="4BF2FF0C" w14:textId="77777777" w:rsidR="00D77131" w:rsidRDefault="00D77131">
            <w:pPr>
              <w:pStyle w:val="NoSpacing"/>
            </w:pPr>
          </w:p>
        </w:tc>
      </w:tr>
      <w:tr w:rsidR="00D77131" w14:paraId="4BF2FF10" w14:textId="77777777">
        <w:tc>
          <w:tcPr>
            <w:tcW w:w="3681" w:type="dxa"/>
          </w:tcPr>
          <w:p w14:paraId="4BF2FF0E" w14:textId="77777777" w:rsidR="00D77131" w:rsidRDefault="00D77131">
            <w:pPr>
              <w:pStyle w:val="NoSpacing"/>
            </w:pPr>
          </w:p>
        </w:tc>
        <w:tc>
          <w:tcPr>
            <w:tcW w:w="2977" w:type="dxa"/>
          </w:tcPr>
          <w:p w14:paraId="4BF2FF0F" w14:textId="77777777" w:rsidR="00D77131" w:rsidRDefault="00D77131">
            <w:pPr>
              <w:pStyle w:val="NoSpacing"/>
            </w:pPr>
          </w:p>
        </w:tc>
      </w:tr>
      <w:tr w:rsidR="00D77131" w14:paraId="4BF2FF12" w14:textId="77777777">
        <w:tc>
          <w:tcPr>
            <w:tcW w:w="6658" w:type="dxa"/>
            <w:gridSpan w:val="2"/>
            <w:shd w:val="clear" w:color="auto" w:fill="A6A6A6" w:themeFill="background1" w:themeFillShade="A6"/>
          </w:tcPr>
          <w:p w14:paraId="4BF2FF11" w14:textId="77777777" w:rsidR="00D77131" w:rsidRDefault="003B62C8">
            <w:pPr>
              <w:pStyle w:val="NoSpacing"/>
            </w:pPr>
            <w:r>
              <w:rPr>
                <w:b/>
                <w:sz w:val="28"/>
                <w:szCs w:val="28"/>
              </w:rPr>
              <w:t>What revisions need to be made:</w:t>
            </w:r>
          </w:p>
        </w:tc>
      </w:tr>
      <w:tr w:rsidR="00D77131" w14:paraId="4BF2FF15" w14:textId="77777777">
        <w:tc>
          <w:tcPr>
            <w:tcW w:w="3681" w:type="dxa"/>
          </w:tcPr>
          <w:p w14:paraId="4BF2FF13" w14:textId="77777777" w:rsidR="00D77131" w:rsidRDefault="003B62C8">
            <w:pPr>
              <w:pStyle w:val="NoSpacing"/>
            </w:pPr>
            <w:r>
              <w:t>To the Policy?</w:t>
            </w:r>
          </w:p>
        </w:tc>
        <w:tc>
          <w:tcPr>
            <w:tcW w:w="2977" w:type="dxa"/>
          </w:tcPr>
          <w:p w14:paraId="4BF2FF14" w14:textId="77777777" w:rsidR="00D77131" w:rsidRDefault="00D77131">
            <w:pPr>
              <w:pStyle w:val="NoSpacing"/>
            </w:pPr>
          </w:p>
        </w:tc>
      </w:tr>
      <w:tr w:rsidR="00D77131" w14:paraId="4BF2FF18" w14:textId="77777777">
        <w:tc>
          <w:tcPr>
            <w:tcW w:w="3681" w:type="dxa"/>
          </w:tcPr>
          <w:p w14:paraId="4BF2FF16" w14:textId="77777777" w:rsidR="00D77131" w:rsidRDefault="003B62C8">
            <w:pPr>
              <w:pStyle w:val="NoSpacing"/>
            </w:pPr>
            <w:r>
              <w:t>To its implementation?</w:t>
            </w:r>
          </w:p>
        </w:tc>
        <w:tc>
          <w:tcPr>
            <w:tcW w:w="2977" w:type="dxa"/>
          </w:tcPr>
          <w:p w14:paraId="4BF2FF17" w14:textId="77777777" w:rsidR="00D77131" w:rsidRDefault="00D77131">
            <w:pPr>
              <w:pStyle w:val="NoSpacing"/>
            </w:pPr>
          </w:p>
        </w:tc>
      </w:tr>
    </w:tbl>
    <w:p w14:paraId="4BF2FF19" w14:textId="77777777" w:rsidR="00D77131" w:rsidRDefault="00D77131">
      <w:pPr>
        <w:pStyle w:val="NoSpacing"/>
        <w:rPr>
          <w:rFonts w:cs="Calibri"/>
          <w:b/>
          <w:bCs/>
          <w:sz w:val="24"/>
          <w:szCs w:val="24"/>
        </w:rPr>
      </w:pPr>
    </w:p>
    <w:p w14:paraId="4BF2FF1A" w14:textId="77777777" w:rsidR="00D77131" w:rsidRDefault="00D77131">
      <w:pPr>
        <w:pStyle w:val="NoSpacing"/>
        <w:rPr>
          <w:rFonts w:cs="Calibri"/>
          <w:b/>
          <w:bCs/>
          <w:sz w:val="24"/>
          <w:szCs w:val="24"/>
        </w:rPr>
      </w:pPr>
    </w:p>
    <w:p w14:paraId="4BF2FF1B" w14:textId="77777777" w:rsidR="00D77131" w:rsidRDefault="003B62C8">
      <w:pPr>
        <w:spacing w:after="0" w:line="240" w:lineRule="auto"/>
        <w:rPr>
          <w:rFonts w:cs="Calibri"/>
          <w:b/>
          <w:bCs/>
          <w:sz w:val="24"/>
          <w:szCs w:val="24"/>
        </w:rPr>
      </w:pPr>
      <w:r>
        <w:rPr>
          <w:rFonts w:cs="Calibri"/>
          <w:b/>
          <w:bCs/>
          <w:sz w:val="24"/>
          <w:szCs w:val="24"/>
        </w:rPr>
        <w:br w:type="page"/>
      </w:r>
    </w:p>
    <w:p w14:paraId="4BF2FF1C" w14:textId="77777777" w:rsidR="00D77131" w:rsidRDefault="00D77131">
      <w:pPr>
        <w:autoSpaceDE w:val="0"/>
        <w:autoSpaceDN w:val="0"/>
        <w:adjustRightInd w:val="0"/>
        <w:spacing w:after="0" w:line="240" w:lineRule="auto"/>
        <w:jc w:val="center"/>
        <w:rPr>
          <w:rFonts w:cs="Calibri"/>
          <w:b/>
          <w:bCs/>
          <w:sz w:val="24"/>
          <w:szCs w:val="24"/>
        </w:rPr>
      </w:pPr>
    </w:p>
    <w:p w14:paraId="4BF2FF1D" w14:textId="77777777" w:rsidR="00D77131" w:rsidRDefault="003B62C8">
      <w:pPr>
        <w:pStyle w:val="NoSpacing"/>
        <w:jc w:val="center"/>
        <w:rPr>
          <w:b/>
          <w:sz w:val="28"/>
          <w:szCs w:val="28"/>
        </w:rPr>
      </w:pPr>
      <w:r>
        <w:rPr>
          <w:b/>
          <w:sz w:val="28"/>
          <w:szCs w:val="28"/>
        </w:rPr>
        <w:t>St Joseph RC High School</w:t>
      </w:r>
    </w:p>
    <w:p w14:paraId="4BF2FF1E" w14:textId="77777777" w:rsidR="00D77131" w:rsidRDefault="003B62C8">
      <w:pPr>
        <w:pStyle w:val="NoSpacing"/>
        <w:jc w:val="center"/>
        <w:rPr>
          <w:b/>
          <w:sz w:val="28"/>
          <w:szCs w:val="28"/>
        </w:rPr>
      </w:pPr>
      <w:r>
        <w:rPr>
          <w:b/>
          <w:sz w:val="28"/>
          <w:szCs w:val="28"/>
        </w:rPr>
        <w:t>Chorley New Road, Horwich, Bolton, BL6 6HW</w:t>
      </w:r>
    </w:p>
    <w:p w14:paraId="4BF2FF1F" w14:textId="77777777" w:rsidR="00D77131" w:rsidRDefault="003B62C8">
      <w:pPr>
        <w:pStyle w:val="NoSpacing"/>
        <w:jc w:val="center"/>
        <w:rPr>
          <w:b/>
          <w:sz w:val="28"/>
          <w:szCs w:val="28"/>
        </w:rPr>
      </w:pPr>
      <w:r>
        <w:rPr>
          <w:b/>
          <w:sz w:val="28"/>
          <w:szCs w:val="28"/>
        </w:rPr>
        <w:t>Tel: 01204 697456</w:t>
      </w:r>
    </w:p>
    <w:p w14:paraId="4BF2FF20" w14:textId="77777777" w:rsidR="00D77131" w:rsidRDefault="003B62C8">
      <w:pPr>
        <w:pStyle w:val="NoSpacing"/>
        <w:jc w:val="center"/>
        <w:rPr>
          <w:b/>
          <w:sz w:val="28"/>
          <w:szCs w:val="28"/>
        </w:rPr>
      </w:pPr>
      <w:r>
        <w:rPr>
          <w:b/>
          <w:sz w:val="28"/>
          <w:szCs w:val="28"/>
        </w:rPr>
        <w:t>Headteacher: Mr A McCabe</w:t>
      </w:r>
    </w:p>
    <w:p w14:paraId="4BF2FF21" w14:textId="77777777" w:rsidR="00D77131" w:rsidRDefault="00D77131">
      <w:pPr>
        <w:pStyle w:val="NoSpacing"/>
        <w:jc w:val="center"/>
        <w:rPr>
          <w:b/>
          <w:sz w:val="28"/>
          <w:szCs w:val="28"/>
        </w:rPr>
      </w:pPr>
    </w:p>
    <w:p w14:paraId="4BF2FF22" w14:textId="77777777" w:rsidR="00D77131" w:rsidRDefault="003B62C8">
      <w:pPr>
        <w:pStyle w:val="NoSpacing"/>
        <w:jc w:val="center"/>
        <w:rPr>
          <w:b/>
          <w:sz w:val="28"/>
          <w:szCs w:val="28"/>
        </w:rPr>
      </w:pPr>
      <w:r>
        <w:rPr>
          <w:b/>
          <w:sz w:val="28"/>
          <w:szCs w:val="28"/>
        </w:rPr>
        <w:t>www.st-josephs.bolton.sch.uk</w:t>
      </w:r>
    </w:p>
    <w:p w14:paraId="4BF2FF23" w14:textId="77777777" w:rsidR="00D77131" w:rsidRDefault="003B62C8">
      <w:pPr>
        <w:pStyle w:val="NoSpacing"/>
        <w:jc w:val="center"/>
        <w:rPr>
          <w:b/>
          <w:sz w:val="28"/>
          <w:szCs w:val="28"/>
        </w:rPr>
      </w:pPr>
      <w:r>
        <w:rPr>
          <w:b/>
          <w:sz w:val="28"/>
          <w:szCs w:val="28"/>
        </w:rPr>
        <w:t>Age Range: 11 - 16</w:t>
      </w:r>
      <w:r w:rsidR="00EA701C">
        <w:rPr>
          <w:b/>
          <w:sz w:val="28"/>
          <w:szCs w:val="28"/>
        </w:rPr>
        <w:t xml:space="preserve"> Admission Number September 2024</w:t>
      </w:r>
      <w:r>
        <w:rPr>
          <w:b/>
          <w:sz w:val="28"/>
          <w:szCs w:val="28"/>
        </w:rPr>
        <w:t>: 210</w:t>
      </w:r>
    </w:p>
    <w:p w14:paraId="4BF2FF24" w14:textId="77777777" w:rsidR="00D77131" w:rsidRDefault="00D77131">
      <w:pPr>
        <w:pStyle w:val="NoSpacing"/>
        <w:jc w:val="both"/>
      </w:pPr>
    </w:p>
    <w:p w14:paraId="4BF2FF25" w14:textId="77777777" w:rsidR="00D77131" w:rsidRDefault="003B62C8">
      <w:pPr>
        <w:pStyle w:val="NoSpacing"/>
        <w:jc w:val="both"/>
        <w:rPr>
          <w:b/>
          <w:sz w:val="28"/>
          <w:szCs w:val="28"/>
        </w:rPr>
      </w:pPr>
      <w:r>
        <w:rPr>
          <w:b/>
          <w:sz w:val="28"/>
          <w:szCs w:val="28"/>
        </w:rPr>
        <w:t>Admission Criteria</w:t>
      </w:r>
    </w:p>
    <w:p w14:paraId="4BF2FF26" w14:textId="77777777" w:rsidR="00D77131" w:rsidRDefault="003B62C8">
      <w:pPr>
        <w:pStyle w:val="NoSpacing"/>
        <w:jc w:val="both"/>
      </w:pPr>
      <w:r>
        <w:t>St Joseph’s RC High School and Sports College is an 11-16 co-education Roman Catholic Secondary School under the trusteeship of the Diocese of Salford. It is maintained by the Bolton Local Authority (LA). As a Voluntary Aided School, the Governing Body is the Admissions Authority and is responsible for taking decisions on applications for ad</w:t>
      </w:r>
      <w:r w:rsidRPr="005B0336">
        <w:t>missions. The co-ordination of admissions arrangements is undertaken by the Local Authority</w:t>
      </w:r>
      <w:r w:rsidR="00571F91" w:rsidRPr="005B0336">
        <w:t xml:space="preserve"> and the Admission Authority will work with the Local Authority to ensure that offers are made within the admissions timeframe</w:t>
      </w:r>
      <w:r w:rsidRPr="005B0336">
        <w:t>.</w:t>
      </w:r>
      <w:r w:rsidR="00571F91" w:rsidRPr="005B0336">
        <w:t xml:space="preserve"> The relevant dates and application process will be displayed on our school website: </w:t>
      </w:r>
      <w:hyperlink r:id="rId9" w:history="1">
        <w:r w:rsidR="00571F91" w:rsidRPr="005B0336">
          <w:rPr>
            <w:rStyle w:val="Hyperlink"/>
          </w:rPr>
          <w:t>Admissions - St Joseph’s R.C. High School (stjosephsbolton.org.uk)</w:t>
        </w:r>
      </w:hyperlink>
    </w:p>
    <w:p w14:paraId="4BF2FF27" w14:textId="77777777" w:rsidR="00D77131" w:rsidRDefault="00D77131">
      <w:pPr>
        <w:pStyle w:val="NoSpacing"/>
        <w:jc w:val="both"/>
      </w:pPr>
    </w:p>
    <w:p w14:paraId="4BF2FF28" w14:textId="77777777" w:rsidR="00D77131" w:rsidRDefault="003B62C8">
      <w:pPr>
        <w:pStyle w:val="NoSpacing"/>
        <w:jc w:val="both"/>
      </w:pPr>
      <w:r>
        <w:t>The Governing Body recognises that the first responsibility of the school is to serve the Roman Catholic community for which it has been established. This is focused on designated parish communities and the Roman Catholic primary schools that are partners in providing education for those communities. As a consequence, St Joseph’s ethos is distinctly Roman Catholic and we ask all parents applying for a place and pupils attending here to respect this ethos and its importance to the St Joseph’s community. (This does not affect the right of parents who are not of the Roman Catholic faith to apply for and be considered for a place at St Joseph’s).</w:t>
      </w:r>
      <w:r w:rsidR="00B44334">
        <w:t xml:space="preserve"> </w:t>
      </w:r>
    </w:p>
    <w:p w14:paraId="4BF2FF29" w14:textId="77777777" w:rsidR="00D77131" w:rsidRDefault="00D77131">
      <w:pPr>
        <w:pStyle w:val="NoSpacing"/>
        <w:jc w:val="both"/>
      </w:pPr>
    </w:p>
    <w:p w14:paraId="4BF2FF2A" w14:textId="77777777" w:rsidR="00D77131" w:rsidRDefault="003B62C8">
      <w:pPr>
        <w:pStyle w:val="NoSpacing"/>
        <w:jc w:val="both"/>
      </w:pPr>
      <w:r>
        <w:t>In establishing their over subscription criteria, the Governing Body has also taken full account of the Code of Practice produced by the Department for Education, and the emphasis placed on supporting children in public care. All applications will be considered without reference to the order in which the school is expressed as a preference.</w:t>
      </w:r>
      <w:r w:rsidR="00B44334">
        <w:t xml:space="preserve"> </w:t>
      </w:r>
    </w:p>
    <w:p w14:paraId="4BF2FF2B" w14:textId="77777777" w:rsidR="00D77131" w:rsidRDefault="00D77131">
      <w:pPr>
        <w:pStyle w:val="NoSpacing"/>
        <w:jc w:val="both"/>
      </w:pPr>
    </w:p>
    <w:p w14:paraId="4BF2FF2C" w14:textId="77777777" w:rsidR="00D77131" w:rsidRDefault="003B62C8">
      <w:pPr>
        <w:pStyle w:val="NoSpacing"/>
        <w:jc w:val="both"/>
        <w:rPr>
          <w:b/>
        </w:rPr>
      </w:pPr>
      <w:r>
        <w:rPr>
          <w:b/>
        </w:rPr>
        <w:t>The parish communities served by the school are: [See note (iv)]</w:t>
      </w:r>
    </w:p>
    <w:p w14:paraId="4BF2FF2D" w14:textId="77777777" w:rsidR="00D77131" w:rsidRDefault="003B62C8">
      <w:pPr>
        <w:pStyle w:val="NoSpacing"/>
        <w:jc w:val="both"/>
      </w:pPr>
      <w:r>
        <w:t xml:space="preserve">Holy Family, New Springs </w:t>
      </w:r>
    </w:p>
    <w:p w14:paraId="4BF2FF2E" w14:textId="77777777" w:rsidR="00D77131" w:rsidRDefault="003B62C8">
      <w:pPr>
        <w:pStyle w:val="NoSpacing"/>
        <w:jc w:val="both"/>
      </w:pPr>
      <w:r>
        <w:t>Our Lady’s, Aspull</w:t>
      </w:r>
    </w:p>
    <w:p w14:paraId="4BF2FF2F" w14:textId="77777777" w:rsidR="00D77131" w:rsidRDefault="003B62C8">
      <w:pPr>
        <w:pStyle w:val="NoSpacing"/>
        <w:jc w:val="both"/>
      </w:pPr>
      <w:r>
        <w:t xml:space="preserve">Sacred Heart, Westhoughton </w:t>
      </w:r>
    </w:p>
    <w:p w14:paraId="4BF2FF30" w14:textId="77777777" w:rsidR="00D77131" w:rsidRDefault="003B62C8">
      <w:pPr>
        <w:pStyle w:val="NoSpacing"/>
        <w:jc w:val="both"/>
      </w:pPr>
      <w:r>
        <w:t>St Joseph’s, Anderton</w:t>
      </w:r>
    </w:p>
    <w:p w14:paraId="4BF2FF31" w14:textId="77777777" w:rsidR="00D77131" w:rsidRDefault="003B62C8">
      <w:pPr>
        <w:pStyle w:val="NoSpacing"/>
        <w:jc w:val="both"/>
      </w:pPr>
      <w:r>
        <w:t>St Mary’s, Horwich</w:t>
      </w:r>
    </w:p>
    <w:p w14:paraId="4BF2FF32" w14:textId="77777777" w:rsidR="00D77131" w:rsidRDefault="00D77131">
      <w:pPr>
        <w:pStyle w:val="NoSpacing"/>
        <w:jc w:val="both"/>
      </w:pPr>
    </w:p>
    <w:p w14:paraId="4BF2FF33" w14:textId="77777777" w:rsidR="00D77131" w:rsidRDefault="003B62C8">
      <w:pPr>
        <w:pStyle w:val="NoSpacing"/>
        <w:jc w:val="both"/>
      </w:pPr>
      <w:r>
        <w:rPr>
          <w:b/>
        </w:rPr>
        <w:t>The associated primary schools are</w:t>
      </w:r>
      <w:r>
        <w:t>:</w:t>
      </w:r>
    </w:p>
    <w:p w14:paraId="4BF2FF34" w14:textId="77777777" w:rsidR="00D77131" w:rsidRDefault="003B62C8">
      <w:pPr>
        <w:pStyle w:val="NoSpacing"/>
        <w:jc w:val="both"/>
      </w:pPr>
      <w:r>
        <w:t xml:space="preserve">Holy Family, New Springs </w:t>
      </w:r>
    </w:p>
    <w:p w14:paraId="4BF2FF35" w14:textId="77777777" w:rsidR="00D77131" w:rsidRDefault="003B62C8">
      <w:pPr>
        <w:pStyle w:val="NoSpacing"/>
        <w:jc w:val="both"/>
      </w:pPr>
      <w:r>
        <w:t>Our Lady’s, Aspull</w:t>
      </w:r>
    </w:p>
    <w:p w14:paraId="4BF2FF36" w14:textId="77777777" w:rsidR="00D77131" w:rsidRDefault="003B62C8">
      <w:pPr>
        <w:pStyle w:val="NoSpacing"/>
        <w:jc w:val="both"/>
      </w:pPr>
      <w:r>
        <w:t xml:space="preserve">Sacred Heart, Westhoughton </w:t>
      </w:r>
    </w:p>
    <w:p w14:paraId="4BF2FF37" w14:textId="77777777" w:rsidR="00D77131" w:rsidRDefault="003B62C8">
      <w:pPr>
        <w:pStyle w:val="NoSpacing"/>
        <w:jc w:val="both"/>
      </w:pPr>
      <w:r>
        <w:t>St Bernard’s, Ladybridge</w:t>
      </w:r>
    </w:p>
    <w:p w14:paraId="4BF2FF38" w14:textId="77777777" w:rsidR="00D77131" w:rsidRDefault="003B62C8">
      <w:pPr>
        <w:pStyle w:val="NoSpacing"/>
        <w:jc w:val="both"/>
      </w:pPr>
      <w:r>
        <w:t>Anderton  St Joseph’s</w:t>
      </w:r>
    </w:p>
    <w:p w14:paraId="4BF2FF39" w14:textId="77777777" w:rsidR="00D77131" w:rsidRDefault="003B62C8">
      <w:pPr>
        <w:pStyle w:val="NoSpacing"/>
        <w:jc w:val="both"/>
      </w:pPr>
      <w:r>
        <w:t>St Mary’s, Horwich</w:t>
      </w:r>
    </w:p>
    <w:p w14:paraId="4BF2FF3A" w14:textId="77777777" w:rsidR="00D77131" w:rsidRDefault="00D77131">
      <w:pPr>
        <w:pStyle w:val="NoSpacing"/>
        <w:jc w:val="both"/>
      </w:pPr>
    </w:p>
    <w:p w14:paraId="4BF2FF3B" w14:textId="77777777" w:rsidR="00D77131" w:rsidRDefault="003B62C8" w:rsidP="00B44334">
      <w:pPr>
        <w:pStyle w:val="NoSpacing"/>
        <w:jc w:val="both"/>
      </w:pPr>
      <w:r>
        <w:t xml:space="preserve">Admissions to the school will be made by the Governing Body. </w:t>
      </w:r>
      <w:r>
        <w:rPr>
          <w:iCs/>
        </w:rPr>
        <w:t>All children whose statement of Special Educational Needs</w:t>
      </w:r>
      <w:r>
        <w:t xml:space="preserve"> or Education Health Care Plan names the school will be admitted. </w:t>
      </w:r>
      <w:r>
        <w:rPr>
          <w:color w:val="000000"/>
        </w:rPr>
        <w:t>The Governing Board must be consulted and allowed to make representations before the school is named. </w:t>
      </w:r>
      <w:r>
        <w:t>All preferences for St Joseph’s listed on the Local Authority Preference Form will be considered on an equal basis with the following set of admission criteria forming a priority order where there are more applications for admissions than the school has places available:</w:t>
      </w:r>
    </w:p>
    <w:p w14:paraId="4BF2FF3C" w14:textId="77777777" w:rsidR="00D77131" w:rsidRDefault="00D77131">
      <w:pPr>
        <w:pStyle w:val="NoSpacing"/>
        <w:jc w:val="both"/>
      </w:pPr>
    </w:p>
    <w:p w14:paraId="4BF2FF3D" w14:textId="77777777" w:rsidR="00D77131" w:rsidRDefault="00D77131">
      <w:pPr>
        <w:pStyle w:val="NoSpacing"/>
        <w:jc w:val="both"/>
        <w:rPr>
          <w:rFonts w:cs="HelveticaNeue-Light"/>
        </w:rPr>
      </w:pPr>
    </w:p>
    <w:p w14:paraId="4BF2FF3E" w14:textId="77777777" w:rsidR="00D77131" w:rsidRDefault="003B62C8">
      <w:pPr>
        <w:pStyle w:val="NoSpacing"/>
        <w:numPr>
          <w:ilvl w:val="0"/>
          <w:numId w:val="6"/>
        </w:numPr>
        <w:ind w:left="709" w:hanging="720"/>
        <w:jc w:val="both"/>
        <w:rPr>
          <w:rFonts w:cs="HelveticaNeue-Light"/>
        </w:rPr>
      </w:pPr>
      <w:r>
        <w:rPr>
          <w:rFonts w:cs="HelveticaNeue-Light"/>
        </w:rPr>
        <w:t xml:space="preserve">Looked After [See note (i)] Children who are, or were previously, in the care of the Local Authority. </w:t>
      </w:r>
    </w:p>
    <w:p w14:paraId="4BF2FF3F" w14:textId="77777777" w:rsidR="00D77131" w:rsidRDefault="00D77131">
      <w:pPr>
        <w:pStyle w:val="NoSpacing"/>
        <w:jc w:val="both"/>
        <w:rPr>
          <w:rFonts w:cs="HelveticaNeue-Light"/>
        </w:rPr>
      </w:pPr>
    </w:p>
    <w:p w14:paraId="4BF2FF40" w14:textId="77777777" w:rsidR="00D77131" w:rsidRDefault="003B62C8">
      <w:pPr>
        <w:pStyle w:val="NoSpacing"/>
        <w:ind w:left="709" w:hanging="709"/>
        <w:jc w:val="both"/>
        <w:rPr>
          <w:rFonts w:cs="HelveticaNeue-Light"/>
        </w:rPr>
      </w:pPr>
      <w:r>
        <w:rPr>
          <w:rFonts w:cs="HelveticaNeue-Light"/>
        </w:rPr>
        <w:t xml:space="preserve">2) </w:t>
      </w:r>
      <w:r>
        <w:rPr>
          <w:rFonts w:cs="HelveticaNeue-Light"/>
        </w:rPr>
        <w:tab/>
        <w:t>Roman Catholic children [See note (ii)] whose principal residential home address [See note (iii)] is in one of the parish communities [See note (iv)] named previously.</w:t>
      </w:r>
    </w:p>
    <w:p w14:paraId="4BF2FF41" w14:textId="77777777" w:rsidR="00D77131" w:rsidRDefault="00D77131">
      <w:pPr>
        <w:pStyle w:val="NoSpacing"/>
        <w:jc w:val="both"/>
        <w:rPr>
          <w:rFonts w:cs="HelveticaNeue-Light"/>
        </w:rPr>
      </w:pPr>
    </w:p>
    <w:p w14:paraId="4BF2FF42" w14:textId="77777777" w:rsidR="00D77131" w:rsidRDefault="003B62C8">
      <w:pPr>
        <w:pStyle w:val="NoSpacing"/>
        <w:ind w:left="709" w:hanging="709"/>
        <w:jc w:val="both"/>
        <w:rPr>
          <w:rFonts w:cs="HelveticaNeue-Light"/>
        </w:rPr>
      </w:pPr>
      <w:r>
        <w:rPr>
          <w:rFonts w:cs="HelveticaNeue-Light"/>
        </w:rPr>
        <w:t xml:space="preserve">3) </w:t>
      </w:r>
      <w:r>
        <w:rPr>
          <w:rFonts w:cs="HelveticaNeue-Light"/>
        </w:rPr>
        <w:tab/>
        <w:t>Roman Catholic children whose principal residential home address is not in one of the parish communities named previously but who attend one of the associated primary schools.</w:t>
      </w:r>
    </w:p>
    <w:p w14:paraId="4BF2FF43" w14:textId="77777777" w:rsidR="00D77131" w:rsidRDefault="00D77131">
      <w:pPr>
        <w:pStyle w:val="NoSpacing"/>
        <w:jc w:val="both"/>
        <w:rPr>
          <w:rFonts w:cs="HelveticaNeue-Light"/>
        </w:rPr>
      </w:pPr>
    </w:p>
    <w:p w14:paraId="4BF2FF44" w14:textId="77777777" w:rsidR="00D77131" w:rsidRDefault="003B62C8">
      <w:pPr>
        <w:pStyle w:val="NoSpacing"/>
        <w:ind w:left="709" w:hanging="709"/>
        <w:jc w:val="both"/>
        <w:rPr>
          <w:rFonts w:asciiTheme="minorHAnsi" w:hAnsiTheme="minorHAnsi" w:cs="HelveticaNeue-Light"/>
        </w:rPr>
      </w:pPr>
      <w:r>
        <w:rPr>
          <w:rFonts w:asciiTheme="minorHAnsi" w:hAnsiTheme="minorHAnsi" w:cs="HelveticaNeue-Light"/>
        </w:rPr>
        <w:t xml:space="preserve">4) </w:t>
      </w:r>
      <w:r>
        <w:rPr>
          <w:rFonts w:asciiTheme="minorHAnsi" w:hAnsiTheme="minorHAnsi" w:cs="HelveticaNeue-Light"/>
        </w:rPr>
        <w:tab/>
        <w:t>Roman Catholic children who have a brother or sister [See note (v)] attending the school at the time the admission would take effect.</w:t>
      </w:r>
    </w:p>
    <w:p w14:paraId="4BF2FF45" w14:textId="77777777" w:rsidR="00D77131" w:rsidRDefault="00D77131">
      <w:pPr>
        <w:pStyle w:val="NoSpacing"/>
        <w:jc w:val="both"/>
        <w:rPr>
          <w:rFonts w:asciiTheme="minorHAnsi" w:hAnsiTheme="minorHAnsi" w:cs="HelveticaNeue-Light"/>
        </w:rPr>
      </w:pPr>
    </w:p>
    <w:p w14:paraId="4BF2FF46" w14:textId="77777777" w:rsidR="00D77131" w:rsidRDefault="003B62C8">
      <w:pPr>
        <w:pStyle w:val="NoSpacing"/>
        <w:jc w:val="both"/>
        <w:rPr>
          <w:rFonts w:asciiTheme="minorHAnsi" w:hAnsiTheme="minorHAnsi" w:cs="HelveticaNeue-Light"/>
        </w:rPr>
      </w:pPr>
      <w:r>
        <w:rPr>
          <w:rFonts w:asciiTheme="minorHAnsi" w:hAnsiTheme="minorHAnsi" w:cstheme="minorHAnsi"/>
          <w:iCs/>
        </w:rPr>
        <w:t xml:space="preserve">5) </w:t>
      </w:r>
      <w:r>
        <w:rPr>
          <w:rFonts w:asciiTheme="minorHAnsi" w:hAnsiTheme="minorHAnsi" w:cstheme="minorHAnsi"/>
          <w:iCs/>
        </w:rPr>
        <w:tab/>
      </w:r>
      <w:r>
        <w:rPr>
          <w:rFonts w:asciiTheme="minorHAnsi" w:hAnsiTheme="minorHAnsi" w:cs="HelveticaNeue-Light"/>
        </w:rPr>
        <w:t>Other Roman Catholic children.</w:t>
      </w:r>
    </w:p>
    <w:p w14:paraId="4BF2FF47" w14:textId="77777777" w:rsidR="00D77131" w:rsidRDefault="00D77131">
      <w:pPr>
        <w:pStyle w:val="NoSpacing"/>
        <w:jc w:val="both"/>
        <w:rPr>
          <w:rFonts w:asciiTheme="minorHAnsi" w:hAnsiTheme="minorHAnsi" w:cs="HelveticaNeue-Light"/>
        </w:rPr>
      </w:pPr>
    </w:p>
    <w:p w14:paraId="6DBB1E37" w14:textId="77777777" w:rsidR="00B13A3D" w:rsidRDefault="003B62C8" w:rsidP="00B13A3D">
      <w:pPr>
        <w:pStyle w:val="NoSpacing"/>
        <w:ind w:left="720" w:hanging="720"/>
        <w:jc w:val="both"/>
        <w:rPr>
          <w:rFonts w:asciiTheme="minorHAnsi" w:hAnsiTheme="minorHAnsi" w:cs="HelveticaNeue-Light"/>
        </w:rPr>
      </w:pPr>
      <w:bookmarkStart w:id="0" w:name="_GoBack"/>
      <w:bookmarkEnd w:id="0"/>
      <w:r w:rsidRPr="00865474">
        <w:rPr>
          <w:rFonts w:asciiTheme="minorHAnsi" w:hAnsiTheme="minorHAnsi" w:cs="HelveticaNeue-Light"/>
        </w:rPr>
        <w:t xml:space="preserve">6) </w:t>
      </w:r>
      <w:r w:rsidRPr="00865474">
        <w:rPr>
          <w:rFonts w:asciiTheme="minorHAnsi" w:hAnsiTheme="minorHAnsi" w:cs="HelveticaNeue-Light"/>
        </w:rPr>
        <w:tab/>
      </w:r>
      <w:r w:rsidR="00B13A3D" w:rsidRPr="00865474">
        <w:rPr>
          <w:rFonts w:asciiTheme="minorHAnsi" w:hAnsiTheme="minorHAnsi" w:cstheme="minorHAnsi"/>
        </w:rPr>
        <w:t>Children of staff (or where staff have parental responsibility) in</w:t>
      </w:r>
      <w:r w:rsidR="00B13A3D">
        <w:rPr>
          <w:rFonts w:asciiTheme="minorHAnsi" w:hAnsiTheme="minorHAnsi" w:cstheme="minorHAnsi"/>
        </w:rPr>
        <w:t xml:space="preserve"> either or both of the following   circumstances: </w:t>
      </w:r>
    </w:p>
    <w:p w14:paraId="3E8315DF" w14:textId="77777777" w:rsidR="00B13A3D" w:rsidRDefault="00B13A3D" w:rsidP="00B13A3D">
      <w:pPr>
        <w:pStyle w:val="NoSpacing"/>
        <w:ind w:left="720"/>
        <w:jc w:val="both"/>
        <w:rPr>
          <w:rFonts w:asciiTheme="minorHAnsi" w:hAnsiTheme="minorHAnsi" w:cstheme="minorHAnsi"/>
        </w:rPr>
      </w:pPr>
      <w:r>
        <w:rPr>
          <w:rFonts w:asciiTheme="minorHAnsi" w:hAnsiTheme="minorHAnsi" w:cstheme="minorHAnsi"/>
        </w:rPr>
        <w:t xml:space="preserve">a) where the member of staff has been employed at the school for two or more years at the  time at which the application for admission to the school is made, and/or </w:t>
      </w:r>
    </w:p>
    <w:p w14:paraId="45EAE972" w14:textId="77777777" w:rsidR="00B13A3D" w:rsidRDefault="00B13A3D" w:rsidP="00B13A3D">
      <w:pPr>
        <w:pStyle w:val="NoSpacing"/>
        <w:ind w:left="720"/>
        <w:jc w:val="both"/>
        <w:rPr>
          <w:rFonts w:asciiTheme="minorHAnsi" w:hAnsiTheme="minorHAnsi" w:cstheme="minorHAnsi"/>
        </w:rPr>
      </w:pPr>
      <w:r>
        <w:rPr>
          <w:rFonts w:asciiTheme="minorHAnsi" w:hAnsiTheme="minorHAnsi" w:cstheme="minorHAnsi"/>
        </w:rPr>
        <w:t xml:space="preserve">b) the member of staff is recruited to fill a vacant post for which there is a demonstrable skill shortage. </w:t>
      </w:r>
    </w:p>
    <w:p w14:paraId="4BF2FF4B" w14:textId="5AA10148" w:rsidR="00D77131" w:rsidRDefault="00D77131" w:rsidP="00B13A3D">
      <w:pPr>
        <w:pStyle w:val="NoSpacing"/>
        <w:jc w:val="both"/>
        <w:rPr>
          <w:rFonts w:cs="HelveticaNeue-Light"/>
        </w:rPr>
      </w:pPr>
    </w:p>
    <w:p w14:paraId="4BF2FF4C" w14:textId="77777777" w:rsidR="00D77131" w:rsidRDefault="003B62C8">
      <w:pPr>
        <w:pStyle w:val="NoSpacing"/>
        <w:ind w:left="720" w:hanging="720"/>
        <w:jc w:val="both"/>
        <w:rPr>
          <w:rFonts w:cs="HelveticaNeue-Light"/>
        </w:rPr>
      </w:pPr>
      <w:r>
        <w:rPr>
          <w:rFonts w:cs="HelveticaNeue-Light"/>
        </w:rPr>
        <w:t xml:space="preserve">7)  </w:t>
      </w:r>
      <w:r>
        <w:rPr>
          <w:rFonts w:cs="HelveticaNeue-Light"/>
        </w:rPr>
        <w:tab/>
        <w:t>Children with proven and exceptional medical and/or social needs where these needs can only be met by this school (see note vi).</w:t>
      </w:r>
    </w:p>
    <w:p w14:paraId="4BF2FF4D" w14:textId="77777777" w:rsidR="00D77131" w:rsidRDefault="00D77131">
      <w:pPr>
        <w:pStyle w:val="NoSpacing"/>
        <w:jc w:val="both"/>
        <w:rPr>
          <w:rFonts w:cs="HelveticaNeue-Light"/>
        </w:rPr>
      </w:pPr>
    </w:p>
    <w:p w14:paraId="4BF2FF4E" w14:textId="77777777" w:rsidR="00D77131" w:rsidRDefault="003B62C8">
      <w:pPr>
        <w:pStyle w:val="NoSpacing"/>
        <w:jc w:val="both"/>
        <w:rPr>
          <w:rFonts w:cs="HelveticaNeue-Light"/>
        </w:rPr>
      </w:pPr>
      <w:r>
        <w:rPr>
          <w:rFonts w:cs="HelveticaNeue-Light"/>
        </w:rPr>
        <w:t xml:space="preserve">8)  </w:t>
      </w:r>
      <w:r>
        <w:rPr>
          <w:rFonts w:cs="HelveticaNeue-Light"/>
        </w:rPr>
        <w:tab/>
        <w:t>Non-Catholic children attending one of the associated primary schools.</w:t>
      </w:r>
    </w:p>
    <w:p w14:paraId="4BF2FF4F" w14:textId="77777777" w:rsidR="00D77131" w:rsidRDefault="00D77131">
      <w:pPr>
        <w:pStyle w:val="NoSpacing"/>
        <w:jc w:val="both"/>
        <w:rPr>
          <w:rFonts w:cs="HelveticaNeue-Light"/>
        </w:rPr>
      </w:pPr>
    </w:p>
    <w:p w14:paraId="4BF2FF50" w14:textId="77777777" w:rsidR="00D77131" w:rsidRDefault="003B62C8">
      <w:pPr>
        <w:pStyle w:val="NoSpacing"/>
        <w:ind w:left="720" w:hanging="720"/>
        <w:jc w:val="both"/>
        <w:rPr>
          <w:rFonts w:cs="HelveticaNeue-Light"/>
        </w:rPr>
      </w:pPr>
      <w:r>
        <w:rPr>
          <w:rFonts w:cs="HelveticaNeue-Light"/>
        </w:rPr>
        <w:t xml:space="preserve">9) </w:t>
      </w:r>
      <w:r>
        <w:rPr>
          <w:rFonts w:cs="HelveticaNeue-Light"/>
        </w:rPr>
        <w:tab/>
        <w:t>Non Catholic children who have a brother or sister (see note v) attending the school at the time admission will take effect.</w:t>
      </w:r>
    </w:p>
    <w:p w14:paraId="4BF2FF51" w14:textId="77777777" w:rsidR="00D77131" w:rsidRDefault="00D77131">
      <w:pPr>
        <w:pStyle w:val="NoSpacing"/>
        <w:jc w:val="both"/>
        <w:rPr>
          <w:rFonts w:cs="HelveticaNeue-Light"/>
        </w:rPr>
      </w:pPr>
    </w:p>
    <w:p w14:paraId="4BF2FF52" w14:textId="77777777" w:rsidR="00D77131" w:rsidRDefault="003B62C8">
      <w:pPr>
        <w:pStyle w:val="NoSpacing"/>
        <w:jc w:val="both"/>
        <w:rPr>
          <w:rFonts w:cs="HelveticaNeue-Light"/>
        </w:rPr>
      </w:pPr>
      <w:r>
        <w:rPr>
          <w:rFonts w:cs="HelveticaNeue-Light"/>
        </w:rPr>
        <w:t xml:space="preserve">10) </w:t>
      </w:r>
      <w:r>
        <w:rPr>
          <w:rFonts w:cs="HelveticaNeue-Light"/>
        </w:rPr>
        <w:tab/>
        <w:t>Any other children.</w:t>
      </w:r>
    </w:p>
    <w:p w14:paraId="4BF2FF53" w14:textId="77777777" w:rsidR="00D77131" w:rsidRDefault="00D77131">
      <w:pPr>
        <w:pStyle w:val="NoSpacing"/>
        <w:jc w:val="both"/>
        <w:rPr>
          <w:rFonts w:cs="HelveticaNeue-Light"/>
        </w:rPr>
      </w:pPr>
    </w:p>
    <w:p w14:paraId="4BF2FF54" w14:textId="77777777" w:rsidR="00D77131" w:rsidRDefault="003B62C8">
      <w:pPr>
        <w:pStyle w:val="NoSpacing"/>
        <w:jc w:val="both"/>
        <w:rPr>
          <w:rFonts w:cs="HelveticaNeue-Light"/>
        </w:rPr>
      </w:pPr>
      <w:r>
        <w:rPr>
          <w:rFonts w:ascii="Arial" w:eastAsia="ZapfDingbatsITC" w:hAnsi="Arial" w:cs="Arial"/>
        </w:rPr>
        <w:t>●</w:t>
      </w:r>
      <w:r>
        <w:rPr>
          <w:rFonts w:eastAsia="ZapfDingbatsITC" w:cs="ZapfDingbatsITC"/>
        </w:rPr>
        <w:t xml:space="preserve"> </w:t>
      </w:r>
      <w:r>
        <w:rPr>
          <w:rFonts w:cs="HelveticaNeue-Light"/>
        </w:rPr>
        <w:t>Decisions on admission to the sch</w:t>
      </w:r>
      <w:r w:rsidR="005B0336">
        <w:rPr>
          <w:rFonts w:cs="HelveticaNeue-Light"/>
        </w:rPr>
        <w:t>ool for Year 7 in September 2023</w:t>
      </w:r>
      <w:r>
        <w:rPr>
          <w:rFonts w:cs="HelveticaNeue-Light"/>
        </w:rPr>
        <w:t xml:space="preserve"> will be made in accordance with the above criteria at a meeting of the Admissions Panel of the Governing Body. All applicants will be considered at the same time and after the closing date for admissions provided by the Local Authority. The meeting will consider all applications and information received by that date. Any subsequent applications, or applications referred to the Governors at a later date, will be considered by the </w:t>
      </w:r>
      <w:r w:rsidRPr="00E82F44">
        <w:rPr>
          <w:rFonts w:cs="HelveticaNeue-Light"/>
        </w:rPr>
        <w:t>Governors according to the Admissions Criteria, but in the light of whether any places remain available.</w:t>
      </w:r>
      <w:r w:rsidR="00E50828" w:rsidRPr="00E82F44">
        <w:rPr>
          <w:rFonts w:cs="HelveticaNeue-Light"/>
        </w:rPr>
        <w:t xml:space="preserve"> A late application would join the waiting list and be ranked in the waiting list according to the admission criteria.</w:t>
      </w:r>
      <w:r w:rsidR="00E50828">
        <w:rPr>
          <w:rFonts w:cs="HelveticaNeue-Light"/>
        </w:rPr>
        <w:t xml:space="preserve"> </w:t>
      </w:r>
    </w:p>
    <w:p w14:paraId="4BF2FF55" w14:textId="77777777" w:rsidR="00D77131" w:rsidRDefault="00D77131">
      <w:pPr>
        <w:pStyle w:val="NoSpacing"/>
        <w:jc w:val="both"/>
        <w:rPr>
          <w:rFonts w:cs="HelveticaNeue-Light"/>
        </w:rPr>
      </w:pPr>
    </w:p>
    <w:p w14:paraId="4BF2FF56" w14:textId="77777777" w:rsidR="00D77131" w:rsidRDefault="003B62C8">
      <w:pPr>
        <w:pStyle w:val="NoSpacing"/>
        <w:jc w:val="both"/>
        <w:rPr>
          <w:rFonts w:cs="HelveticaNeue-Light"/>
        </w:rPr>
      </w:pPr>
      <w:r>
        <w:rPr>
          <w:rFonts w:ascii="Arial" w:eastAsia="ZapfDingbatsITC" w:hAnsi="Arial" w:cs="Arial"/>
        </w:rPr>
        <w:t>●</w:t>
      </w:r>
      <w:r>
        <w:rPr>
          <w:rFonts w:eastAsia="ZapfDingbatsITC" w:cs="ZapfDingbatsITC"/>
        </w:rPr>
        <w:t xml:space="preserve"> </w:t>
      </w:r>
      <w:r>
        <w:rPr>
          <w:rFonts w:cs="HelveticaNeue-Light"/>
        </w:rPr>
        <w:t>If in any category there are more applications than places available, priority will be given on the basis of distance from home to school. Distance will be measured in a straight line from the front door of the child’s home address (including the community entrance to apartment blocks) to the main entrance of the school using the Local Authority’s computerised measuring system with those living nearer to the school having priority. In the event of distances being the same for two or more applicants where this distance would be the last place/s to be allocated, a random lottery will be carried out in a public place. All the applicant names will be entered into a hat and the required number of names will be drawn out.</w:t>
      </w:r>
    </w:p>
    <w:p w14:paraId="4BF2FF57" w14:textId="77777777" w:rsidR="00D77131" w:rsidRDefault="00D77131">
      <w:pPr>
        <w:pStyle w:val="NoSpacing"/>
        <w:jc w:val="both"/>
        <w:rPr>
          <w:rFonts w:cs="HelveticaNeue-Light"/>
        </w:rPr>
      </w:pPr>
    </w:p>
    <w:p w14:paraId="4BF2FF58" w14:textId="77777777" w:rsidR="00D77131" w:rsidRDefault="003B62C8">
      <w:pPr>
        <w:pStyle w:val="NoSpacing"/>
        <w:jc w:val="both"/>
        <w:rPr>
          <w:rFonts w:cs="HelveticaNeue-Light"/>
        </w:rPr>
      </w:pPr>
      <w:r>
        <w:rPr>
          <w:rFonts w:ascii="Arial" w:eastAsia="ZapfDingbatsITC" w:hAnsi="Arial" w:cs="Arial"/>
        </w:rPr>
        <w:t>●</w:t>
      </w:r>
      <w:r>
        <w:rPr>
          <w:rFonts w:eastAsia="ZapfDingbatsITC" w:cs="ZapfDingbatsITC"/>
        </w:rPr>
        <w:t xml:space="preserve"> </w:t>
      </w:r>
      <w:r>
        <w:rPr>
          <w:rFonts w:cs="HelveticaNeue-Light"/>
        </w:rPr>
        <w:t>Parents who change address before their child takes up the place allocated and who would consequently prefer a different school should inform the Children’s Services Department of the LA immediately. An applicant who is to change address before taking up a place allocated which would consequently alter the order of priority, should support any application with supporting evidence such as a solicitor’s letter or a letter from the Housing Department.</w:t>
      </w:r>
    </w:p>
    <w:p w14:paraId="4BF2FF59" w14:textId="77777777" w:rsidR="00D77131" w:rsidRDefault="00D77131">
      <w:pPr>
        <w:pStyle w:val="NoSpacing"/>
        <w:jc w:val="both"/>
        <w:rPr>
          <w:rFonts w:cs="HelveticaNeue-Light"/>
        </w:rPr>
      </w:pPr>
    </w:p>
    <w:p w14:paraId="4BF2FF5A" w14:textId="77777777" w:rsidR="00D77131" w:rsidRDefault="003B62C8" w:rsidP="00571F91">
      <w:pPr>
        <w:spacing w:after="0" w:line="240" w:lineRule="auto"/>
        <w:rPr>
          <w:rFonts w:cs="HelveticaNeue-Bold"/>
        </w:rPr>
      </w:pPr>
      <w:r>
        <w:rPr>
          <w:rFonts w:cs="HelveticaNeue-Bold"/>
        </w:rPr>
        <w:lastRenderedPageBreak/>
        <w:t>Notes:</w:t>
      </w:r>
    </w:p>
    <w:p w14:paraId="4BF2FF5B" w14:textId="77777777" w:rsidR="00D77131" w:rsidRDefault="00D77131">
      <w:pPr>
        <w:pStyle w:val="NoSpacing"/>
        <w:jc w:val="both"/>
        <w:rPr>
          <w:rFonts w:cs="HelveticaNeue-Bold"/>
        </w:rPr>
      </w:pPr>
    </w:p>
    <w:p w14:paraId="4BF2FF5C" w14:textId="77777777" w:rsidR="00D77131" w:rsidRPr="005B0336" w:rsidRDefault="00224DAF" w:rsidP="00224DAF">
      <w:pPr>
        <w:pStyle w:val="NoSpacing"/>
        <w:numPr>
          <w:ilvl w:val="0"/>
          <w:numId w:val="7"/>
        </w:numPr>
        <w:ind w:left="851" w:hanging="491"/>
        <w:jc w:val="both"/>
      </w:pPr>
      <w:r w:rsidRPr="005B0336">
        <w:t>A ‘looked after child’ has the same meaning as in section 22(1) of the Children Act 1989, and means any child who is (a) in the case of a local authority or (b) being provided with accommodation by them in the exercise of their social services 6 functions (e.g. children with foster parents) at the time of making the application to the school. “A ‘previously looked after child’ is a child who was looked after, but ceased to be so because he or she was adopted, or became subject to a child arrangements order or special guardianship order. Previously looked after children also includes those children who appear (to the governing body) to have been in state care outside of England and ceased to be in state care as a result of being adopted. Children adopted overseas will be treated as if they were previously looked after children from this country.</w:t>
      </w:r>
    </w:p>
    <w:p w14:paraId="4BF2FF5D" w14:textId="77777777" w:rsidR="00224DAF" w:rsidRDefault="00224DAF" w:rsidP="00224DAF">
      <w:pPr>
        <w:pStyle w:val="NoSpacing"/>
        <w:ind w:left="1080"/>
        <w:jc w:val="both"/>
        <w:rPr>
          <w:rFonts w:cs="HelveticaNeue-Bold"/>
        </w:rPr>
      </w:pPr>
    </w:p>
    <w:p w14:paraId="4BF2FF5E" w14:textId="77777777" w:rsidR="00D77131" w:rsidRDefault="003B62C8">
      <w:pPr>
        <w:pStyle w:val="NoSpacing"/>
        <w:ind w:left="720" w:hanging="720"/>
        <w:jc w:val="both"/>
        <w:rPr>
          <w:rFonts w:asciiTheme="minorHAnsi" w:hAnsiTheme="minorHAnsi"/>
        </w:rPr>
      </w:pPr>
      <w:r>
        <w:rPr>
          <w:rFonts w:asciiTheme="minorHAnsi" w:hAnsiTheme="minorHAnsi" w:cs="HelveticaNeue-Light"/>
        </w:rPr>
        <w:t xml:space="preserve">ii) </w:t>
      </w:r>
      <w:r>
        <w:rPr>
          <w:rFonts w:asciiTheme="minorHAnsi" w:hAnsiTheme="minorHAnsi" w:cs="HelveticaNeue-Light"/>
        </w:rPr>
        <w:tab/>
      </w:r>
      <w:r>
        <w:rPr>
          <w:rFonts w:asciiTheme="minorHAnsi" w:hAnsiTheme="minorHAnsi"/>
        </w:rPr>
        <w:t xml:space="preserve">‘Catholic’ means either holding a certificate of baptism signed by a priest of the Latin Catholic Church or holding a certificate of reception of baptised Christians into the Latin Catholic Church.  </w:t>
      </w:r>
      <w:r>
        <w:rPr>
          <w:rFonts w:cs="HelveticaNeue-Light"/>
        </w:rPr>
        <w:t>The Governors reserve the right to require an original baptismal certificate.</w:t>
      </w:r>
      <w:r>
        <w:t xml:space="preserve"> </w:t>
      </w:r>
      <w:r>
        <w:rPr>
          <w:rFonts w:cs="HelveticaNeue-Light"/>
        </w:rPr>
        <w:t>Those who have difficulty obtaining written evidence of baptism for a good reason, may still be considered as baptised Catholics but only after they have been referred to the parish priest who, after consulting with the [appropriate diocesan authority] will decide how the question of baptism is to be resolved and how written evidence is to be produced in accordance with the law of the Church.</w:t>
      </w:r>
    </w:p>
    <w:p w14:paraId="4BF2FF5F" w14:textId="77777777" w:rsidR="00D77131" w:rsidRDefault="00D77131">
      <w:pPr>
        <w:pStyle w:val="NoSpacing"/>
        <w:jc w:val="both"/>
        <w:rPr>
          <w:rFonts w:cs="HelveticaNeue-Bold"/>
        </w:rPr>
      </w:pPr>
    </w:p>
    <w:p w14:paraId="4BF2FF60" w14:textId="77777777" w:rsidR="00D77131" w:rsidRDefault="003B62C8">
      <w:pPr>
        <w:pStyle w:val="NoSpacing"/>
        <w:ind w:left="720" w:hanging="720"/>
        <w:jc w:val="both"/>
        <w:rPr>
          <w:rFonts w:cs="HelveticaNeue-Light"/>
        </w:rPr>
      </w:pPr>
      <w:r>
        <w:rPr>
          <w:rFonts w:cs="HelveticaNeue-Light"/>
        </w:rPr>
        <w:t xml:space="preserve">(iii) </w:t>
      </w:r>
      <w:r>
        <w:rPr>
          <w:rFonts w:cs="HelveticaNeue-Light"/>
        </w:rPr>
        <w:tab/>
        <w:t>The ‘principal residential home address’ will be considered to be the address at which the child resides. Where a child lives with parents with shared responsibility each for part of the week, the ‘principal residential home address’ will be considered to be the address named in any residence order, or where no such order exists the address at which the child resides for the majority of the week.</w:t>
      </w:r>
    </w:p>
    <w:p w14:paraId="4BF2FF61" w14:textId="77777777" w:rsidR="00D77131" w:rsidRDefault="00D77131">
      <w:pPr>
        <w:pStyle w:val="NoSpacing"/>
        <w:jc w:val="both"/>
        <w:rPr>
          <w:rFonts w:cs="HelveticaNeue-Light"/>
        </w:rPr>
      </w:pPr>
    </w:p>
    <w:p w14:paraId="4BF2FF62" w14:textId="77777777" w:rsidR="00D77131" w:rsidRDefault="003B62C8">
      <w:pPr>
        <w:pStyle w:val="NoSpacing"/>
        <w:ind w:left="720" w:hanging="720"/>
        <w:jc w:val="both"/>
        <w:rPr>
          <w:rFonts w:cs="HelveticaNeue-Light"/>
        </w:rPr>
      </w:pPr>
      <w:r>
        <w:rPr>
          <w:rFonts w:cs="HelveticaNeue-Light"/>
        </w:rPr>
        <w:t xml:space="preserve">iv) </w:t>
      </w:r>
      <w:r>
        <w:rPr>
          <w:rFonts w:cs="HelveticaNeue-Light"/>
        </w:rPr>
        <w:tab/>
        <w:t>Parents should check carefully whether they are resident within the parish boundary of one of the parishes named previously. (Maps illustrating these boundaries are available from the associated primary schools and at St Joseph’s).</w:t>
      </w:r>
    </w:p>
    <w:p w14:paraId="4BF2FF63" w14:textId="77777777" w:rsidR="00D77131" w:rsidRDefault="00D77131">
      <w:pPr>
        <w:pStyle w:val="NoSpacing"/>
        <w:jc w:val="both"/>
        <w:rPr>
          <w:rFonts w:cs="HelveticaNeue-Light"/>
        </w:rPr>
      </w:pPr>
    </w:p>
    <w:p w14:paraId="4BF2FF64" w14:textId="77777777" w:rsidR="00D77131" w:rsidRDefault="003B62C8">
      <w:pPr>
        <w:pStyle w:val="NoSpacing"/>
        <w:ind w:left="720" w:hanging="720"/>
        <w:jc w:val="both"/>
        <w:rPr>
          <w:rFonts w:cs="Arial"/>
        </w:rPr>
      </w:pPr>
      <w:r>
        <w:rPr>
          <w:rFonts w:cs="Arial"/>
        </w:rPr>
        <w:t xml:space="preserve">v) </w:t>
      </w:r>
      <w:r>
        <w:rPr>
          <w:rFonts w:cs="Arial"/>
        </w:rPr>
        <w:tab/>
        <w:t>Sibling is defined as a brother or sister, half brother or sister, adopted or foster brother or sister. Alternatively, a child may be considered to be a sibling if they are the step brother or sister or the child of the parent/carer’s partner where the child for whom the school place is sought is living in the same family unit at the same address as that sibling.</w:t>
      </w:r>
    </w:p>
    <w:p w14:paraId="4BF2FF65" w14:textId="77777777" w:rsidR="00D77131" w:rsidRDefault="00D77131">
      <w:pPr>
        <w:pStyle w:val="NoSpacing"/>
        <w:jc w:val="both"/>
        <w:rPr>
          <w:rFonts w:cs="HelveticaNeue-Light"/>
        </w:rPr>
      </w:pPr>
    </w:p>
    <w:p w14:paraId="4BF2FF66" w14:textId="77777777" w:rsidR="00D77131" w:rsidRDefault="003B62C8">
      <w:pPr>
        <w:pStyle w:val="NoSpacing"/>
        <w:ind w:left="720" w:hanging="720"/>
        <w:jc w:val="both"/>
        <w:rPr>
          <w:rFonts w:cs="HelveticaNeue-Light"/>
        </w:rPr>
      </w:pPr>
      <w:r>
        <w:rPr>
          <w:rFonts w:cs="HelveticaNeue-Light"/>
        </w:rPr>
        <w:t xml:space="preserve">vi) </w:t>
      </w:r>
      <w:r>
        <w:rPr>
          <w:rFonts w:cs="HelveticaNeue-Light"/>
        </w:rPr>
        <w:tab/>
        <w:t>It is essential that applicants under Criteria 7 submit professional supporting evidence from, for example, a doctor, psychologist, social worker or other qualified professional setting out the particular reasons why St Joseph’s is the most suitable school for those difficulties. This must satisfy the Governing Body that admission to St Joseph’s would best support the child’s needs.</w:t>
      </w:r>
    </w:p>
    <w:p w14:paraId="4BF2FF67" w14:textId="77777777" w:rsidR="00D77131" w:rsidRDefault="00D77131">
      <w:pPr>
        <w:pStyle w:val="NoSpacing"/>
        <w:jc w:val="both"/>
        <w:rPr>
          <w:rFonts w:cs="HelveticaNeue-Light"/>
        </w:rPr>
      </w:pPr>
    </w:p>
    <w:p w14:paraId="4BF2FF68" w14:textId="77777777" w:rsidR="00D77131" w:rsidRDefault="003B62C8">
      <w:pPr>
        <w:pStyle w:val="NoSpacing"/>
        <w:ind w:left="720" w:hanging="720"/>
        <w:jc w:val="both"/>
        <w:rPr>
          <w:rFonts w:cs="HelveticaNeue-Light"/>
        </w:rPr>
      </w:pPr>
      <w:r>
        <w:rPr>
          <w:rFonts w:cs="HelveticaNeue-Light"/>
        </w:rPr>
        <w:t xml:space="preserve">vii) </w:t>
      </w:r>
      <w:r>
        <w:rPr>
          <w:rFonts w:cs="HelveticaNeue-Light"/>
        </w:rPr>
        <w:tab/>
        <w:t>If an application for admission has been turned down by the Governing Body, parents can appeal to an Independent Appeals Panel within 20 days according to procedures laid down by the Local Authority.</w:t>
      </w:r>
    </w:p>
    <w:p w14:paraId="4BF2FF69" w14:textId="77777777" w:rsidR="00D77131" w:rsidRDefault="00D77131">
      <w:pPr>
        <w:pStyle w:val="NoSpacing"/>
        <w:jc w:val="both"/>
        <w:rPr>
          <w:rFonts w:cs="HelveticaNeue-Light"/>
        </w:rPr>
      </w:pPr>
    </w:p>
    <w:p w14:paraId="4BF2FF6A" w14:textId="77777777" w:rsidR="00D77131" w:rsidRDefault="003B62C8">
      <w:pPr>
        <w:pStyle w:val="NoSpacing"/>
        <w:ind w:left="720" w:hanging="720"/>
        <w:jc w:val="both"/>
        <w:rPr>
          <w:rFonts w:cs="HelveticaNeue-Light"/>
        </w:rPr>
      </w:pPr>
      <w:r>
        <w:rPr>
          <w:rFonts w:cs="HelveticaNeue-Light"/>
        </w:rPr>
        <w:t xml:space="preserve">viii) </w:t>
      </w:r>
      <w:r>
        <w:rPr>
          <w:rFonts w:cs="HelveticaNeue-Light"/>
        </w:rPr>
        <w:tab/>
        <w:t>A waiting list for children who have not been offered a place will be kept and will be ranked according to the admissions criteria. It will operate until the end of the Autumn Term of the admitting year.</w:t>
      </w:r>
    </w:p>
    <w:p w14:paraId="4BF2FF6B" w14:textId="77777777" w:rsidR="00D77131" w:rsidRDefault="00D77131">
      <w:pPr>
        <w:pStyle w:val="NoSpacing"/>
        <w:jc w:val="both"/>
        <w:rPr>
          <w:rFonts w:cs="HelveticaNeue-Light"/>
        </w:rPr>
      </w:pPr>
    </w:p>
    <w:p w14:paraId="4BF2FF6C" w14:textId="77777777" w:rsidR="00D77131" w:rsidRDefault="003B62C8">
      <w:pPr>
        <w:pStyle w:val="NoSpacing"/>
        <w:ind w:left="720" w:hanging="720"/>
        <w:jc w:val="both"/>
        <w:rPr>
          <w:rFonts w:cs="HelveticaNeue-Light"/>
        </w:rPr>
      </w:pPr>
      <w:r>
        <w:rPr>
          <w:rFonts w:cs="HelveticaNeue-Light"/>
        </w:rPr>
        <w:t xml:space="preserve">ix) </w:t>
      </w:r>
      <w:r>
        <w:rPr>
          <w:rFonts w:cs="HelveticaNeue-Light"/>
        </w:rPr>
        <w:tab/>
        <w:t xml:space="preserve">If ‘in-year’ applications are received outside the normal admissions round and places are available then children qualifying under the published criteria will be admitted. ‘In-year’ applications </w:t>
      </w:r>
      <w:r w:rsidRPr="005B0336">
        <w:rPr>
          <w:rFonts w:cs="HelveticaNeue-Light"/>
        </w:rPr>
        <w:t>can be made direct to the school</w:t>
      </w:r>
      <w:r w:rsidR="00B44334" w:rsidRPr="005B0336">
        <w:rPr>
          <w:rFonts w:cs="HelveticaNeue-Light"/>
        </w:rPr>
        <w:t xml:space="preserve">. </w:t>
      </w:r>
      <w:r w:rsidR="00B44334" w:rsidRPr="005B0336">
        <w:t xml:space="preserve">In Year Admissions will be considered and prioritised according to the school's admission criteria.  The school work as part of Bolton partnership of schools and will work with Bolton ‘In Year Fair Access Protocols’ in the case of </w:t>
      </w:r>
      <w:r w:rsidR="00B44334" w:rsidRPr="005B0336">
        <w:lastRenderedPageBreak/>
        <w:t>students requiring places mid-year. We aim to notify parents of the outcome of an in-year application within 10 school days with the maximum timescale 15 school days. Placement decisions will be made within 20 school days of a child being referred to the IYFAP</w:t>
      </w:r>
      <w:r w:rsidR="00224DAF" w:rsidRPr="005B0336">
        <w:t xml:space="preserve"> and this decision will be delegated to the Headteacher</w:t>
      </w:r>
      <w:r w:rsidR="00B44334" w:rsidRPr="005B0336">
        <w:t xml:space="preserve">. The mandatory categories of children who </w:t>
      </w:r>
      <w:r w:rsidR="00224DAF" w:rsidRPr="005B0336">
        <w:t xml:space="preserve">will </w:t>
      </w:r>
      <w:r w:rsidR="00B44334" w:rsidRPr="005B0336">
        <w:t xml:space="preserve"> be admitted via the FAP includes children on a Child in Need/Child Protection Plan, children in refuge, children in formal kinship care arrangements, children who have been out of education for four or more weeks and previously looked after children for whom the local authority has been unable to promptly secure a school place.</w:t>
      </w:r>
    </w:p>
    <w:p w14:paraId="4BF2FF6D" w14:textId="77777777" w:rsidR="00D77131" w:rsidRDefault="00D77131">
      <w:pPr>
        <w:pStyle w:val="NoSpacing"/>
        <w:jc w:val="both"/>
        <w:rPr>
          <w:rFonts w:cs="HelveticaNeue-Light"/>
        </w:rPr>
      </w:pPr>
    </w:p>
    <w:p w14:paraId="4BF2FF6E" w14:textId="77777777" w:rsidR="00D77131" w:rsidRDefault="003B62C8">
      <w:pPr>
        <w:pStyle w:val="NoSpacing"/>
        <w:ind w:left="720" w:hanging="720"/>
        <w:jc w:val="both"/>
        <w:rPr>
          <w:rFonts w:cs="HelveticaNeue-Light"/>
        </w:rPr>
      </w:pPr>
      <w:r>
        <w:rPr>
          <w:rFonts w:cs="HelveticaNeue-Light"/>
        </w:rPr>
        <w:t xml:space="preserve">x) </w:t>
      </w:r>
      <w:r>
        <w:rPr>
          <w:rFonts w:cs="HelveticaNeue-Light"/>
        </w:rPr>
        <w:tab/>
        <w:t>The Governing Body reserve the right to withdraw the offer of a school place where false evidence is received in relation to baptism, sibling connections, place of residence, school attended or the exceptional medical and/or social needs as claimed.</w:t>
      </w:r>
    </w:p>
    <w:p w14:paraId="4BF2FF6F" w14:textId="77777777" w:rsidR="00D77131" w:rsidRDefault="00D77131">
      <w:pPr>
        <w:pStyle w:val="NoSpacing"/>
        <w:jc w:val="both"/>
      </w:pPr>
    </w:p>
    <w:sectPr w:rsidR="00D77131">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2FF76" w14:textId="77777777" w:rsidR="00D85BD6" w:rsidRDefault="00D85BD6">
      <w:pPr>
        <w:spacing w:after="0" w:line="240" w:lineRule="auto"/>
      </w:pPr>
      <w:r>
        <w:separator/>
      </w:r>
    </w:p>
  </w:endnote>
  <w:endnote w:type="continuationSeparator" w:id="0">
    <w:p w14:paraId="4BF2FF77" w14:textId="77777777" w:rsidR="00D85BD6" w:rsidRDefault="00D8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ZapfDingbatsITC">
    <w:altName w:val="Arial Unicode MS"/>
    <w:panose1 w:val="00000000000000000000"/>
    <w:charset w:val="80"/>
    <w:family w:val="auto"/>
    <w:notTrueType/>
    <w:pitch w:val="default"/>
    <w:sig w:usb0="00000000" w:usb1="08070000" w:usb2="00000010" w:usb3="00000000" w:csb0="00020000" w:csb1="00000000"/>
  </w:font>
  <w:font w:name="HelveticaNeue-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2FF74" w14:textId="77777777" w:rsidR="00D85BD6" w:rsidRDefault="00D85BD6">
      <w:pPr>
        <w:spacing w:after="0" w:line="240" w:lineRule="auto"/>
      </w:pPr>
      <w:r>
        <w:separator/>
      </w:r>
    </w:p>
  </w:footnote>
  <w:footnote w:type="continuationSeparator" w:id="0">
    <w:p w14:paraId="4BF2FF75" w14:textId="77777777" w:rsidR="00D85BD6" w:rsidRDefault="00D85B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5F93"/>
    <w:multiLevelType w:val="hybridMultilevel"/>
    <w:tmpl w:val="ACC6B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83660"/>
    <w:multiLevelType w:val="hybridMultilevel"/>
    <w:tmpl w:val="7BC82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32745"/>
    <w:multiLevelType w:val="hybridMultilevel"/>
    <w:tmpl w:val="09E86B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964CE5"/>
    <w:multiLevelType w:val="hybridMultilevel"/>
    <w:tmpl w:val="116E12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046A94"/>
    <w:multiLevelType w:val="hybridMultilevel"/>
    <w:tmpl w:val="10BC8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EF2829"/>
    <w:multiLevelType w:val="hybridMultilevel"/>
    <w:tmpl w:val="18828C10"/>
    <w:lvl w:ilvl="0" w:tplc="04090011">
      <w:start w:val="1"/>
      <w:numFmt w:val="decimal"/>
      <w:lvlText w:val="%1)"/>
      <w:lvlJc w:val="left"/>
      <w:pPr>
        <w:tabs>
          <w:tab w:val="num" w:pos="720"/>
        </w:tabs>
        <w:ind w:left="720" w:hanging="360"/>
      </w:pPr>
    </w:lvl>
    <w:lvl w:ilvl="1" w:tplc="CBF4E2CA">
      <w:start w:val="1"/>
      <w:numFmt w:val="lowerLetter"/>
      <w:lvlText w:val="%2)"/>
      <w:lvlJc w:val="left"/>
      <w:pPr>
        <w:tabs>
          <w:tab w:val="num" w:pos="284"/>
        </w:tabs>
        <w:ind w:left="284" w:hanging="284"/>
      </w:pPr>
      <w:rPr>
        <w:rFonts w:hint="default"/>
      </w:rPr>
    </w:lvl>
    <w:lvl w:ilvl="2" w:tplc="0032EB48">
      <w:start w:val="1"/>
      <w:numFmt w:val="decimal"/>
      <w:lvlText w:val="%3."/>
      <w:lvlJc w:val="left"/>
      <w:pPr>
        <w:tabs>
          <w:tab w:val="num" w:pos="284"/>
        </w:tabs>
        <w:ind w:left="284" w:hanging="28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61032FD"/>
    <w:multiLevelType w:val="hybridMultilevel"/>
    <w:tmpl w:val="68BA343C"/>
    <w:lvl w:ilvl="0" w:tplc="A372D3CA">
      <w:start w:val="1"/>
      <w:numFmt w:val="lowerRoman"/>
      <w:lvlText w:val="%1)"/>
      <w:lvlJc w:val="left"/>
      <w:pPr>
        <w:ind w:left="1080" w:hanging="72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131"/>
    <w:rsid w:val="00224DAF"/>
    <w:rsid w:val="00273340"/>
    <w:rsid w:val="003B62C8"/>
    <w:rsid w:val="004B38C5"/>
    <w:rsid w:val="00526DFB"/>
    <w:rsid w:val="00571F91"/>
    <w:rsid w:val="005B0336"/>
    <w:rsid w:val="006E568A"/>
    <w:rsid w:val="006E5E5F"/>
    <w:rsid w:val="00865474"/>
    <w:rsid w:val="008922D4"/>
    <w:rsid w:val="008A24A9"/>
    <w:rsid w:val="00995358"/>
    <w:rsid w:val="00B13A3D"/>
    <w:rsid w:val="00B44334"/>
    <w:rsid w:val="00C11C1B"/>
    <w:rsid w:val="00D77131"/>
    <w:rsid w:val="00D85BD6"/>
    <w:rsid w:val="00E40AD9"/>
    <w:rsid w:val="00E50828"/>
    <w:rsid w:val="00E82F44"/>
    <w:rsid w:val="00EA701C"/>
    <w:rsid w:val="00FC7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BF2FE94"/>
  <w15:docId w15:val="{7C439E1F-F3DF-4E86-8A51-9E8ACA43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8"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semiHidden/>
    <w:pPr>
      <w:spacing w:after="0" w:line="240" w:lineRule="auto"/>
    </w:pPr>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Header">
    <w:name w:val="header"/>
    <w:basedOn w:val="Normal"/>
    <w:link w:val="HeaderChar"/>
    <w:pPr>
      <w:tabs>
        <w:tab w:val="center" w:pos="4513"/>
        <w:tab w:val="right" w:pos="9026"/>
      </w:tabs>
      <w:spacing w:after="0" w:line="240" w:lineRule="auto"/>
    </w:pPr>
  </w:style>
  <w:style w:type="character" w:customStyle="1" w:styleId="HeaderChar">
    <w:name w:val="Header Char"/>
    <w:basedOn w:val="DefaultParagraphFont"/>
    <w:link w:val="Header"/>
    <w:rPr>
      <w:rFonts w:eastAsia="Times New Roman"/>
      <w:sz w:val="22"/>
      <w:szCs w:val="22"/>
      <w:lang w:eastAsia="en-US"/>
    </w:rPr>
  </w:style>
  <w:style w:type="paragraph" w:styleId="Footer">
    <w:name w:val="footer"/>
    <w:basedOn w:val="Normal"/>
    <w:link w:val="FooterChar"/>
    <w:pPr>
      <w:tabs>
        <w:tab w:val="center" w:pos="4513"/>
        <w:tab w:val="right" w:pos="9026"/>
      </w:tabs>
      <w:spacing w:after="0" w:line="240" w:lineRule="auto"/>
    </w:pPr>
  </w:style>
  <w:style w:type="character" w:customStyle="1" w:styleId="FooterChar">
    <w:name w:val="Footer Char"/>
    <w:basedOn w:val="DefaultParagraphFont"/>
    <w:link w:val="Footer"/>
    <w:rPr>
      <w:rFonts w:eastAsia="Times New Roman"/>
      <w:sz w:val="22"/>
      <w:szCs w:val="22"/>
      <w:lang w:eastAsia="en-US"/>
    </w:rPr>
  </w:style>
  <w:style w:type="paragraph" w:styleId="Subtitle">
    <w:name w:val="Subtitle"/>
    <w:basedOn w:val="Normal"/>
    <w:next w:val="Normal"/>
    <w:link w:val="SubtitleChar"/>
    <w:uiPriority w:val="8"/>
    <w:qFormat/>
    <w:locked/>
    <w:pPr>
      <w:numPr>
        <w:ilvl w:val="1"/>
      </w:numPr>
      <w:spacing w:after="120" w:line="264" w:lineRule="auto"/>
    </w:pPr>
    <w:rPr>
      <w:rFonts w:asciiTheme="majorHAnsi" w:eastAsiaTheme="majorEastAsia" w:hAnsiTheme="majorHAnsi" w:cstheme="majorBidi"/>
      <w:b/>
      <w:iCs/>
      <w:sz w:val="28"/>
      <w:szCs w:val="24"/>
    </w:rPr>
  </w:style>
  <w:style w:type="character" w:customStyle="1" w:styleId="SubtitleChar">
    <w:name w:val="Subtitle Char"/>
    <w:basedOn w:val="DefaultParagraphFont"/>
    <w:link w:val="Subtitle"/>
    <w:uiPriority w:val="8"/>
    <w:rPr>
      <w:rFonts w:asciiTheme="majorHAnsi" w:eastAsiaTheme="majorEastAsia" w:hAnsiTheme="majorHAnsi" w:cstheme="majorBidi"/>
      <w:b/>
      <w:iCs/>
      <w:sz w:val="28"/>
      <w:szCs w:val="24"/>
      <w:lang w:eastAsia="en-US"/>
    </w:rPr>
  </w:style>
  <w:style w:type="table" w:customStyle="1" w:styleId="TableStyle">
    <w:name w:val="Table Style"/>
    <w:basedOn w:val="TableNormal"/>
    <w:uiPriority w:val="99"/>
    <w:rPr>
      <w:rFonts w:asciiTheme="minorHAnsi" w:eastAsia="Times New Roman" w:hAnsiTheme="minorHAnsi" w:cstheme="majorBidi"/>
      <w:sz w:val="22"/>
      <w:szCs w:val="22"/>
      <w:lang w:eastAsia="en-US"/>
    </w:rPr>
    <w:tblPr>
      <w:tblStyleRowBandSize w:val="1"/>
      <w:tblBorders>
        <w:top w:val="single" w:sz="2" w:space="0" w:color="auto"/>
        <w:left w:val="single" w:sz="2" w:space="0" w:color="auto"/>
        <w:bottom w:val="single" w:sz="2" w:space="0" w:color="auto"/>
        <w:right w:val="single" w:sz="2" w:space="0" w:color="auto"/>
        <w:insideH w:val="single" w:sz="2" w:space="0" w:color="BFBFBF" w:themeColor="background1" w:themeShade="BF"/>
        <w:insideV w:val="single" w:sz="2" w:space="0" w:color="BFBFBF" w:themeColor="background1" w:themeShade="BF"/>
      </w:tblBorders>
    </w:tblPr>
    <w:tcPr>
      <w:tcMar>
        <w:top w:w="62" w:type="dxa"/>
        <w:bottom w:w="62" w:type="dxa"/>
      </w:tcMar>
      <w:vAlign w:val="center"/>
    </w:tcPr>
    <w:tblStylePr w:type="firstRow">
      <w:pPr>
        <w:jc w:val="left"/>
      </w:pPr>
      <w:rPr>
        <w:b/>
        <w:sz w:val="24"/>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D9D9D9" w:themeFill="background1" w:themeFillShade="D9"/>
        <w:vAlign w:val="top"/>
      </w:tcPr>
    </w:tblStylePr>
    <w:tblStylePr w:type="lastRow">
      <w:tblPr/>
      <w:tcPr>
        <w:tcBorders>
          <w:bottom w:val="single" w:sz="2" w:space="0" w:color="auto"/>
        </w:tcBorders>
      </w:tcPr>
    </w:tblStylePr>
    <w:tblStylePr w:type="firstCol">
      <w:tblPr/>
      <w:tcPr>
        <w:tcBorders>
          <w:left w:val="single" w:sz="2" w:space="0" w:color="auto"/>
        </w:tcBorders>
      </w:tcPr>
    </w:tblStylePr>
    <w:tblStylePr w:type="lastCol">
      <w:tblPr/>
      <w:tcPr>
        <w:tcBorders>
          <w:right w:val="single" w:sz="2" w:space="0" w:color="auto"/>
        </w:tcBorders>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customStyle="1" w:styleId="TableGrid1">
    <w:name w:val="Table Grid1"/>
    <w:basedOn w:val="TableNormal"/>
    <w:next w:val="TableGrid"/>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eastAsia="Times New Roman"/>
      <w:sz w:val="22"/>
      <w:szCs w:val="22"/>
      <w:lang w:eastAsia="en-US"/>
    </w:rPr>
  </w:style>
  <w:style w:type="character" w:styleId="Hyperlink">
    <w:name w:val="Hyperlink"/>
    <w:basedOn w:val="DefaultParagraphFont"/>
    <w:uiPriority w:val="99"/>
    <w:semiHidden/>
    <w:unhideWhenUsed/>
    <w:rsid w:val="00571F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19773">
      <w:bodyDiv w:val="1"/>
      <w:marLeft w:val="0"/>
      <w:marRight w:val="0"/>
      <w:marTop w:val="0"/>
      <w:marBottom w:val="0"/>
      <w:divBdr>
        <w:top w:val="none" w:sz="0" w:space="0" w:color="auto"/>
        <w:left w:val="none" w:sz="0" w:space="0" w:color="auto"/>
        <w:bottom w:val="none" w:sz="0" w:space="0" w:color="auto"/>
        <w:right w:val="none" w:sz="0" w:space="0" w:color="auto"/>
      </w:divBdr>
    </w:div>
    <w:div w:id="134571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josephsbolton.org.uk/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83C9E-26A0-49AC-9D61-EC265BFD4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23820</TotalTime>
  <Pages>7</Pages>
  <Words>2008</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Admissions Policy – Possible Amendments #1 – 11</vt:lpstr>
    </vt:vector>
  </TitlesOfParts>
  <Company>St Josephs RCHS</Company>
  <LinksUpToDate>false</LinksUpToDate>
  <CharactersWithSpaces>13434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Policy – Possible Amendments #1 – 11</dc:title>
  <dc:subject/>
  <dc:creator>HaroldJ</dc:creator>
  <cp:keywords/>
  <dc:description/>
  <cp:lastModifiedBy>McCabeT</cp:lastModifiedBy>
  <cp:revision>7</cp:revision>
  <cp:lastPrinted>2021-06-16T11:14:00Z</cp:lastPrinted>
  <dcterms:created xsi:type="dcterms:W3CDTF">2022-10-07T16:03:00Z</dcterms:created>
  <dcterms:modified xsi:type="dcterms:W3CDTF">2023-02-27T16:44:00Z</dcterms:modified>
</cp:coreProperties>
</file>