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DB" w:rsidRDefault="006D2413">
      <w:pPr>
        <w:pStyle w:val="Normal0"/>
        <w:pageBreakBefore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1" w:lineRule="exact"/>
        <w:rPr>
          <w:color w:val="000000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0287" behindDoc="1" locked="0" layoutInCell="1" hidden="0" allowOverlap="1">
            <wp:simplePos x="0" y="0"/>
            <wp:positionH relativeFrom="column">
              <wp:posOffset>2426335</wp:posOffset>
            </wp:positionH>
            <wp:positionV relativeFrom="paragraph">
              <wp:posOffset>520700</wp:posOffset>
            </wp:positionV>
            <wp:extent cx="1474470" cy="1074420"/>
            <wp:effectExtent l="0" t="0" r="0" b="0"/>
            <wp:wrapNone/>
            <wp:docPr id="1" name="_tx_id_1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1" behindDoc="1" locked="0" layoutInCell="1" hidden="0" allowOverlap="1">
            <wp:simplePos x="0" y="0"/>
            <wp:positionH relativeFrom="column">
              <wp:posOffset>4859655</wp:posOffset>
            </wp:positionH>
            <wp:positionV relativeFrom="paragraph">
              <wp:posOffset>720090</wp:posOffset>
            </wp:positionV>
            <wp:extent cx="1630045" cy="436245"/>
            <wp:effectExtent l="0" t="0" r="0" b="0"/>
            <wp:wrapNone/>
            <wp:docPr id="2" name="_tx_id_2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3" behindDoc="1" locked="0" layoutInCell="1" hidden="0" allowOverlap="1">
            <wp:simplePos x="0" y="0"/>
            <wp:positionH relativeFrom="column">
              <wp:posOffset>-149225</wp:posOffset>
            </wp:positionH>
            <wp:positionV relativeFrom="paragraph">
              <wp:posOffset>344805</wp:posOffset>
            </wp:positionV>
            <wp:extent cx="6800850" cy="9938385"/>
            <wp:effectExtent l="0" t="0" r="0" b="0"/>
            <wp:wrapNone/>
            <wp:docPr id="3" name="_tx_id_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93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0"/>
        </w:rPr>
        <w:t xml:space="preserve">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965" w:lineRule="exact"/>
        <w:ind w:left="3445"/>
        <w:rPr>
          <w:b/>
          <w:sz w:val="42"/>
        </w:rPr>
      </w:pPr>
      <w:r>
        <w:rPr>
          <w:b/>
          <w:sz w:val="42"/>
        </w:rPr>
        <w:t>Code of Practice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rPr>
          <w:color w:val="000000"/>
          <w:sz w:val="28"/>
        </w:rPr>
      </w:pPr>
      <w:r w:rsidRPr="006D2413">
        <w:rPr>
          <w:b/>
          <w:color w:val="000000"/>
          <w:sz w:val="28"/>
        </w:rPr>
        <w:t>St Joseph’s RC High School</w:t>
      </w:r>
      <w:r>
        <w:rPr>
          <w:color w:val="000000"/>
          <w:sz w:val="28"/>
        </w:rPr>
        <w:t xml:space="preserve"> is working towards the Inspiring </w:t>
      </w:r>
      <w:r w:rsidRPr="006D2413">
        <w:rPr>
          <w:b/>
          <w:color w:val="000000"/>
          <w:sz w:val="28"/>
        </w:rPr>
        <w:t>IAG Gold Award</w:t>
      </w:r>
      <w:r>
        <w:rPr>
          <w:color w:val="000000"/>
          <w:sz w:val="28"/>
        </w:rPr>
        <w:t xml:space="preserve">.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672" w:lineRule="exact"/>
        <w:rPr>
          <w:color w:val="000000"/>
          <w:sz w:val="28"/>
        </w:rPr>
      </w:pPr>
      <w:r>
        <w:rPr>
          <w:color w:val="000000"/>
          <w:sz w:val="28"/>
        </w:rPr>
        <w:t>The aim of the award is to: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02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460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ab/>
        <w:t xml:space="preserve">Ensure young people get the support they need to make well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informed</w:t>
      </w:r>
      <w:proofErr w:type="gramEnd"/>
      <w:r>
        <w:rPr>
          <w:color w:val="000000"/>
          <w:sz w:val="28"/>
        </w:rPr>
        <w:t xml:space="preserve">, realistic decisions about their future through careers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education</w:t>
      </w:r>
      <w:proofErr w:type="gramEnd"/>
      <w:r>
        <w:rPr>
          <w:color w:val="000000"/>
          <w:sz w:val="28"/>
        </w:rPr>
        <w:t>, information, advice and guidance.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02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460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>
        <w:rPr>
          <w:color w:val="000000"/>
          <w:sz w:val="28"/>
        </w:rPr>
        <w:tab/>
        <w:t xml:space="preserve">Have appropriate, up to date, accurate and impartial information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6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and</w:t>
      </w:r>
      <w:proofErr w:type="gramEnd"/>
      <w:r>
        <w:rPr>
          <w:color w:val="000000"/>
          <w:sz w:val="28"/>
        </w:rPr>
        <w:t xml:space="preserve"> resources that all young people can access regardless of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race</w:t>
      </w:r>
      <w:proofErr w:type="gramEnd"/>
      <w:r>
        <w:rPr>
          <w:color w:val="000000"/>
          <w:sz w:val="28"/>
        </w:rPr>
        <w:t xml:space="preserve">, gender, religion, ability, disability, social background or sexual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6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orientation</w:t>
      </w:r>
      <w:proofErr w:type="gramEnd"/>
      <w:r>
        <w:rPr>
          <w:color w:val="000000"/>
          <w:sz w:val="28"/>
        </w:rPr>
        <w:t>.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02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460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>
        <w:rPr>
          <w:color w:val="000000"/>
          <w:sz w:val="28"/>
        </w:rPr>
        <w:tab/>
        <w:t xml:space="preserve">Ensure the organisational policies relating to careers education,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6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information</w:t>
      </w:r>
      <w:proofErr w:type="gramEnd"/>
      <w:r>
        <w:rPr>
          <w:color w:val="000000"/>
          <w:sz w:val="28"/>
        </w:rPr>
        <w:t xml:space="preserve">, advice and guidance (CEIAG) are up to date and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regularly</w:t>
      </w:r>
      <w:proofErr w:type="gramEnd"/>
      <w:r>
        <w:rPr>
          <w:color w:val="000000"/>
          <w:sz w:val="28"/>
        </w:rPr>
        <w:t xml:space="preserve"> reviewed and reﬂect this code of practice.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02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460"/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r>
        <w:rPr>
          <w:color w:val="000000"/>
          <w:sz w:val="28"/>
        </w:rPr>
        <w:tab/>
        <w:t xml:space="preserve">Empower young people by informing them of how they can access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6" w:lineRule="exact"/>
        <w:ind w:left="1020"/>
        <w:rPr>
          <w:color w:val="000000"/>
          <w:sz w:val="28"/>
        </w:rPr>
      </w:pPr>
      <w:r>
        <w:rPr>
          <w:color w:val="000000"/>
          <w:sz w:val="28"/>
        </w:rPr>
        <w:t xml:space="preserve">CEIAG to help them plan their future and make well informed,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realistic</w:t>
      </w:r>
      <w:proofErr w:type="gramEnd"/>
      <w:r>
        <w:rPr>
          <w:color w:val="000000"/>
          <w:sz w:val="28"/>
        </w:rPr>
        <w:t xml:space="preserve"> decisions.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02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6" w:lineRule="exact"/>
        <w:ind w:left="460"/>
        <w:rPr>
          <w:color w:val="000000"/>
          <w:sz w:val="28"/>
        </w:rPr>
      </w:pPr>
      <w:r>
        <w:rPr>
          <w:color w:val="000000"/>
          <w:sz w:val="28"/>
        </w:rPr>
        <w:t xml:space="preserve">5. </w:t>
      </w:r>
      <w:r>
        <w:rPr>
          <w:color w:val="000000"/>
          <w:sz w:val="28"/>
        </w:rPr>
        <w:tab/>
        <w:t>Offer all young people access to impartial and independent</w:t>
      </w:r>
      <w:r>
        <w:rPr>
          <w:color w:val="000000"/>
          <w:position w:val="9"/>
          <w:sz w:val="16"/>
        </w:rPr>
        <w:t xml:space="preserve">1 </w:t>
      </w:r>
      <w:r>
        <w:rPr>
          <w:color w:val="000000"/>
          <w:sz w:val="28"/>
        </w:rPr>
        <w:t xml:space="preserve">careers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guidance</w:t>
      </w:r>
      <w:proofErr w:type="gramEnd"/>
      <w:r>
        <w:rPr>
          <w:color w:val="000000"/>
          <w:sz w:val="28"/>
        </w:rPr>
        <w:t xml:space="preserve"> by a qualiﬁed</w:t>
      </w:r>
      <w:r>
        <w:rPr>
          <w:color w:val="000000"/>
          <w:position w:val="9"/>
          <w:sz w:val="16"/>
        </w:rPr>
        <w:t>2</w:t>
      </w:r>
      <w:r>
        <w:rPr>
          <w:color w:val="000000"/>
          <w:sz w:val="28"/>
        </w:rPr>
        <w:t xml:space="preserve"> guidance professional, at a time and place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that</w:t>
      </w:r>
      <w:proofErr w:type="gramEnd"/>
      <w:r>
        <w:rPr>
          <w:color w:val="000000"/>
          <w:sz w:val="28"/>
        </w:rPr>
        <w:t xml:space="preserve"> suits their needs.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02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6" w:lineRule="exact"/>
        <w:ind w:left="460"/>
        <w:rPr>
          <w:color w:val="000000"/>
          <w:sz w:val="28"/>
        </w:rPr>
      </w:pPr>
      <w:r>
        <w:rPr>
          <w:color w:val="000000"/>
          <w:sz w:val="28"/>
        </w:rPr>
        <w:t xml:space="preserve">6. </w:t>
      </w:r>
      <w:r>
        <w:rPr>
          <w:color w:val="000000"/>
          <w:sz w:val="28"/>
        </w:rPr>
        <w:tab/>
        <w:t xml:space="preserve">Ensure that all staff working with young people are offered and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access</w:t>
      </w:r>
      <w:proofErr w:type="gramEnd"/>
      <w:r>
        <w:rPr>
          <w:color w:val="000000"/>
          <w:sz w:val="28"/>
        </w:rPr>
        <w:t xml:space="preserve"> ongoing training about qualiﬁcations/progression pathways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6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and</w:t>
      </w:r>
      <w:proofErr w:type="gramEnd"/>
      <w:r>
        <w:rPr>
          <w:color w:val="000000"/>
          <w:sz w:val="28"/>
        </w:rPr>
        <w:t xml:space="preserve"> other relevant subjects.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02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460"/>
        <w:rPr>
          <w:color w:val="000000"/>
          <w:sz w:val="28"/>
        </w:rPr>
      </w:pPr>
      <w:r>
        <w:rPr>
          <w:color w:val="000000"/>
          <w:sz w:val="28"/>
        </w:rPr>
        <w:t xml:space="preserve">7. </w:t>
      </w:r>
      <w:r>
        <w:rPr>
          <w:color w:val="000000"/>
          <w:sz w:val="28"/>
        </w:rPr>
        <w:tab/>
        <w:t xml:space="preserve">Work in partnership, where appropriate, with opportunity providers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including</w:t>
      </w:r>
      <w:proofErr w:type="gramEnd"/>
      <w:r>
        <w:rPr>
          <w:color w:val="000000"/>
          <w:sz w:val="28"/>
        </w:rPr>
        <w:t xml:space="preserve"> employers, FE and training providers, and youth support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services</w:t>
      </w:r>
      <w:proofErr w:type="gramEnd"/>
      <w:r>
        <w:rPr>
          <w:color w:val="000000"/>
          <w:sz w:val="28"/>
        </w:rPr>
        <w:t>.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02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6" w:lineRule="exact"/>
        <w:ind w:left="460"/>
        <w:rPr>
          <w:color w:val="000000"/>
          <w:sz w:val="28"/>
        </w:rPr>
      </w:pPr>
      <w:r>
        <w:rPr>
          <w:color w:val="000000"/>
          <w:sz w:val="28"/>
        </w:rPr>
        <w:t xml:space="preserve">8. </w:t>
      </w:r>
      <w:r>
        <w:rPr>
          <w:color w:val="000000"/>
          <w:sz w:val="28"/>
        </w:rPr>
        <w:tab/>
        <w:t xml:space="preserve">Working with parents/carers to offer them information, advice and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guidance</w:t>
      </w:r>
      <w:proofErr w:type="gramEnd"/>
      <w:r>
        <w:rPr>
          <w:color w:val="000000"/>
          <w:sz w:val="28"/>
        </w:rPr>
        <w:t xml:space="preserve"> to help them, help their son/daughter.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102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460"/>
        <w:rPr>
          <w:color w:val="000000"/>
          <w:sz w:val="28"/>
        </w:rPr>
      </w:pPr>
      <w:r>
        <w:rPr>
          <w:color w:val="000000"/>
          <w:sz w:val="28"/>
        </w:rPr>
        <w:t xml:space="preserve">9. </w:t>
      </w:r>
      <w:r>
        <w:rPr>
          <w:color w:val="000000"/>
          <w:sz w:val="28"/>
        </w:rPr>
        <w:tab/>
        <w:t xml:space="preserve">Involve young people in the design, delivery and evaluation of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1020"/>
        <w:rPr>
          <w:color w:val="000000"/>
          <w:sz w:val="28"/>
        </w:rPr>
      </w:pPr>
      <w:r>
        <w:rPr>
          <w:color w:val="000000"/>
          <w:sz w:val="28"/>
        </w:rPr>
        <w:t>CEIAG programmes.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460"/>
        <w:rPr>
          <w:color w:val="000000"/>
          <w:sz w:val="28"/>
        </w:rPr>
      </w:pPr>
      <w:r>
        <w:rPr>
          <w:color w:val="000000"/>
          <w:sz w:val="28"/>
        </w:rPr>
        <w:t xml:space="preserve">10.  Promote equality of opportunity, celebrating diversity, challenging 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732" w:lineRule="exact"/>
        <w:ind w:left="1020"/>
        <w:rPr>
          <w:color w:val="000000"/>
          <w:sz w:val="28"/>
        </w:rPr>
      </w:pPr>
      <w:proofErr w:type="gramStart"/>
      <w:r>
        <w:rPr>
          <w:color w:val="000000"/>
          <w:sz w:val="28"/>
        </w:rPr>
        <w:t>stereotypes</w:t>
      </w:r>
      <w:proofErr w:type="gramEnd"/>
      <w:r>
        <w:rPr>
          <w:color w:val="000000"/>
          <w:sz w:val="28"/>
        </w:rPr>
        <w:t xml:space="preserve"> and raising aspirations.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6" w:lineRule="exact"/>
        <w:ind w:left="56"/>
        <w:rPr>
          <w:color w:val="000000"/>
          <w:sz w:val="28"/>
        </w:rPr>
      </w:pPr>
      <w:r>
        <w:rPr>
          <w:color w:val="000000"/>
          <w:sz w:val="28"/>
        </w:rPr>
        <w:t>©2012 The IIAG Management Group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5" w:lineRule="exact"/>
        <w:ind w:left="56"/>
        <w:rPr>
          <w:color w:val="000000"/>
          <w:sz w:val="28"/>
        </w:rPr>
      </w:pPr>
      <w:r>
        <w:rPr>
          <w:color w:val="000000"/>
          <w:sz w:val="28"/>
        </w:rPr>
        <w:t>All rights reserved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336" w:lineRule="exact"/>
        <w:ind w:left="56"/>
        <w:rPr>
          <w:color w:val="000000"/>
          <w:sz w:val="28"/>
        </w:rPr>
      </w:pPr>
      <w:r>
        <w:rPr>
          <w:color w:val="000000"/>
          <w:sz w:val="28"/>
        </w:rPr>
        <w:t>Updated August 2013</w:t>
      </w:r>
    </w:p>
    <w:p w:rsidR="00192CDB" w:rsidRDefault="006D2413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ind w:left="56"/>
        <w:rPr>
          <w:color w:val="000000"/>
          <w:sz w:val="28"/>
        </w:rPr>
      </w:pPr>
      <w:r>
        <w:rPr>
          <w:color w:val="000000"/>
          <w:sz w:val="28"/>
        </w:rPr>
        <w:t>School and College Version</w:t>
      </w:r>
    </w:p>
    <w:sectPr w:rsidR="00192CDB">
      <w:type w:val="continuous"/>
      <w:pgSz w:w="11905" w:h="16837"/>
      <w:pgMar w:top="0" w:right="0" w:bottom="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DB"/>
    <w:rsid w:val="00192CDB"/>
    <w:rsid w:val="00270BC3"/>
    <w:rsid w:val="006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18186-A9EC-4522-B7F7-C45430DC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Josephs RCHS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hancockd</dc:creator>
  <cp:lastModifiedBy>hancockd</cp:lastModifiedBy>
  <cp:revision>2</cp:revision>
  <dcterms:created xsi:type="dcterms:W3CDTF">2018-05-24T14:30:00Z</dcterms:created>
  <dcterms:modified xsi:type="dcterms:W3CDTF">2018-05-24T14:30:00Z</dcterms:modified>
</cp:coreProperties>
</file>