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color w:val="5B5834"/>
          <w:sz w:val="28"/>
          <w:szCs w:val="28"/>
        </w:rPr>
        <w:id w:val="-722134640"/>
        <w:docPartObj>
          <w:docPartGallery w:val="Cover Pages"/>
          <w:docPartUnique/>
        </w:docPartObj>
      </w:sdtPr>
      <w:sdtEndPr>
        <w:rPr>
          <w:rFonts w:asciiTheme="minorHAnsi" w:eastAsiaTheme="minorHAnsi" w:hAnsiTheme="minorHAnsi" w:cs="Times New Roman"/>
          <w:color w:val="auto"/>
          <w:sz w:val="24"/>
          <w:szCs w:val="24"/>
        </w:rPr>
      </w:sdtEndPr>
      <w:sdtContent>
        <w:p w14:paraId="11945F30" w14:textId="3CB34CE0" w:rsidR="00EE77FA" w:rsidRPr="002B43AE" w:rsidRDefault="00EE77FA" w:rsidP="00EE77FA">
          <w:pPr>
            <w:rPr>
              <w:color w:val="003399"/>
            </w:rPr>
          </w:pPr>
        </w:p>
        <w:p w14:paraId="04145E67" w14:textId="77777777" w:rsidR="00EE77FA" w:rsidRPr="002B43AE" w:rsidRDefault="00EE77FA" w:rsidP="00EE77FA">
          <w:pPr>
            <w:rPr>
              <w:color w:val="003399"/>
            </w:rPr>
          </w:pPr>
        </w:p>
        <w:p w14:paraId="1C763E1B" w14:textId="77777777" w:rsidR="00EE77FA" w:rsidRPr="00B41758" w:rsidRDefault="00EE77FA" w:rsidP="00EE77FA">
          <w:pPr>
            <w:spacing w:before="100" w:beforeAutospacing="1"/>
            <w:jc w:val="center"/>
            <w:rPr>
              <w:rFonts w:asciiTheme="minorHAnsi" w:hAnsiTheme="minorHAnsi" w:cstheme="minorHAnsi"/>
              <w:sz w:val="52"/>
              <w:szCs w:val="52"/>
            </w:rPr>
          </w:pPr>
          <w:r w:rsidRPr="00B41758">
            <w:rPr>
              <w:rFonts w:asciiTheme="minorHAnsi" w:hAnsiTheme="minorHAnsi" w:cstheme="minorHAnsi"/>
              <w:noProof/>
              <w:sz w:val="52"/>
              <w:szCs w:val="52"/>
            </w:rPr>
            <w:drawing>
              <wp:anchor distT="0" distB="0" distL="114300" distR="114300" simplePos="0" relativeHeight="251660288" behindDoc="1" locked="0" layoutInCell="1" allowOverlap="1" wp14:anchorId="6343F048" wp14:editId="4065E694">
                <wp:simplePos x="0" y="0"/>
                <wp:positionH relativeFrom="margin">
                  <wp:posOffset>0</wp:posOffset>
                </wp:positionH>
                <wp:positionV relativeFrom="page">
                  <wp:posOffset>647700</wp:posOffset>
                </wp:positionV>
                <wp:extent cx="2341245" cy="2781300"/>
                <wp:effectExtent l="0" t="0" r="0" b="0"/>
                <wp:wrapTight wrapText="bothSides">
                  <wp:wrapPolygon edited="0">
                    <wp:start x="2812" y="148"/>
                    <wp:lineTo x="2285" y="12427"/>
                    <wp:lineTo x="0" y="14499"/>
                    <wp:lineTo x="0" y="17310"/>
                    <wp:lineTo x="7030" y="19677"/>
                    <wp:lineTo x="9139" y="21156"/>
                    <wp:lineTo x="11951" y="21156"/>
                    <wp:lineTo x="12478" y="20860"/>
                    <wp:lineTo x="14060" y="19677"/>
                    <wp:lineTo x="21266" y="17310"/>
                    <wp:lineTo x="21266" y="14351"/>
                    <wp:lineTo x="18806" y="12279"/>
                    <wp:lineTo x="18278" y="148"/>
                    <wp:lineTo x="2812" y="14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1245" cy="2781300"/>
                        </a:xfrm>
                        <a:prstGeom prst="rect">
                          <a:avLst/>
                        </a:prstGeom>
                        <a:noFill/>
                      </pic:spPr>
                    </pic:pic>
                  </a:graphicData>
                </a:graphic>
                <wp14:sizeRelH relativeFrom="page">
                  <wp14:pctWidth>0</wp14:pctWidth>
                </wp14:sizeRelH>
                <wp14:sizeRelV relativeFrom="page">
                  <wp14:pctHeight>0</wp14:pctHeight>
                </wp14:sizeRelV>
              </wp:anchor>
            </w:drawing>
          </w:r>
          <w:r w:rsidRPr="00B41758">
            <w:rPr>
              <w:rFonts w:asciiTheme="minorHAnsi" w:hAnsiTheme="minorHAnsi" w:cstheme="minorHAnsi"/>
              <w:sz w:val="52"/>
              <w:szCs w:val="52"/>
            </w:rPr>
            <w:t>St Joseph’s R</w:t>
          </w:r>
          <w:r>
            <w:rPr>
              <w:rFonts w:asciiTheme="minorHAnsi" w:hAnsiTheme="minorHAnsi" w:cstheme="minorHAnsi"/>
              <w:sz w:val="52"/>
              <w:szCs w:val="52"/>
            </w:rPr>
            <w:t xml:space="preserve">oman </w:t>
          </w:r>
          <w:r w:rsidRPr="00B41758">
            <w:rPr>
              <w:rFonts w:asciiTheme="minorHAnsi" w:hAnsiTheme="minorHAnsi" w:cstheme="minorHAnsi"/>
              <w:sz w:val="52"/>
              <w:szCs w:val="52"/>
            </w:rPr>
            <w:t>C</w:t>
          </w:r>
          <w:r>
            <w:rPr>
              <w:rFonts w:asciiTheme="minorHAnsi" w:hAnsiTheme="minorHAnsi" w:cstheme="minorHAnsi"/>
              <w:sz w:val="52"/>
              <w:szCs w:val="52"/>
            </w:rPr>
            <w:t>atholic</w:t>
          </w:r>
        </w:p>
        <w:p w14:paraId="7F395D7C" w14:textId="77777777" w:rsidR="00EE77FA" w:rsidRPr="00B41758" w:rsidRDefault="00EE77FA" w:rsidP="00EE77FA">
          <w:pPr>
            <w:jc w:val="center"/>
            <w:rPr>
              <w:rFonts w:asciiTheme="minorHAnsi" w:hAnsiTheme="minorHAnsi" w:cstheme="minorHAnsi"/>
              <w:color w:val="003399"/>
              <w:sz w:val="52"/>
              <w:szCs w:val="52"/>
            </w:rPr>
          </w:pPr>
          <w:r w:rsidRPr="00B41758">
            <w:rPr>
              <w:rFonts w:asciiTheme="minorHAnsi" w:hAnsiTheme="minorHAnsi" w:cstheme="minorHAnsi"/>
              <w:sz w:val="52"/>
              <w:szCs w:val="52"/>
            </w:rPr>
            <w:t>High School</w:t>
          </w:r>
        </w:p>
        <w:p w14:paraId="56C4496B" w14:textId="77777777" w:rsidR="00EE77FA" w:rsidRDefault="00EE77FA" w:rsidP="00EE77FA">
          <w:pPr>
            <w:rPr>
              <w:color w:val="003399"/>
            </w:rPr>
          </w:pPr>
        </w:p>
        <w:p w14:paraId="434172F3" w14:textId="77777777" w:rsidR="00EE77FA" w:rsidRDefault="00EE77FA" w:rsidP="00EE77FA">
          <w:pPr>
            <w:rPr>
              <w:color w:val="003399"/>
            </w:rPr>
          </w:pPr>
        </w:p>
        <w:p w14:paraId="40E3AF64" w14:textId="77777777" w:rsidR="00EE77FA" w:rsidRDefault="00EE77FA" w:rsidP="00EE77FA">
          <w:pPr>
            <w:rPr>
              <w:color w:val="003399"/>
            </w:rPr>
          </w:pPr>
        </w:p>
        <w:p w14:paraId="79CC645E" w14:textId="77777777" w:rsidR="00EE77FA" w:rsidRDefault="00EE77FA" w:rsidP="00EE77FA">
          <w:pPr>
            <w:rPr>
              <w:color w:val="003399"/>
            </w:rPr>
          </w:pPr>
        </w:p>
        <w:p w14:paraId="31337092" w14:textId="77777777" w:rsidR="00EE77FA" w:rsidRDefault="00EE77FA" w:rsidP="00EE77FA">
          <w:pPr>
            <w:rPr>
              <w:color w:val="003399"/>
            </w:rPr>
          </w:pPr>
        </w:p>
        <w:p w14:paraId="1D7265C9" w14:textId="77777777" w:rsidR="00EE77FA" w:rsidRDefault="00EE77FA" w:rsidP="00EE77FA">
          <w:pPr>
            <w:rPr>
              <w:color w:val="003399"/>
            </w:rPr>
          </w:pPr>
        </w:p>
        <w:p w14:paraId="48B79434" w14:textId="77777777" w:rsidR="00EE77FA" w:rsidRDefault="00EE77FA" w:rsidP="00EE77FA">
          <w:pPr>
            <w:rPr>
              <w:color w:val="003399"/>
            </w:rPr>
          </w:pPr>
        </w:p>
        <w:p w14:paraId="55A4E24C" w14:textId="30AC85E7" w:rsidR="00EE77FA" w:rsidRPr="005370FC" w:rsidRDefault="00EE77FA" w:rsidP="00EE77FA">
          <w:pPr>
            <w:pStyle w:val="NoSpacing"/>
            <w:spacing w:before="240"/>
            <w:jc w:val="center"/>
            <w:rPr>
              <w:rFonts w:asciiTheme="minorHAnsi" w:hAnsiTheme="minorHAnsi" w:cstheme="minorHAnsi"/>
              <w:b/>
              <w:sz w:val="72"/>
              <w:szCs w:val="72"/>
            </w:rPr>
          </w:pPr>
          <w:r>
            <w:rPr>
              <w:rFonts w:asciiTheme="minorHAnsi" w:hAnsiTheme="minorHAnsi" w:cstheme="minorHAnsi"/>
              <w:b/>
              <w:sz w:val="72"/>
              <w:szCs w:val="72"/>
            </w:rPr>
            <w:t xml:space="preserve">Centre Policy </w:t>
          </w:r>
          <w:r w:rsidR="00F75278">
            <w:rPr>
              <w:rFonts w:asciiTheme="minorHAnsi" w:hAnsiTheme="minorHAnsi" w:cstheme="minorHAnsi"/>
              <w:b/>
              <w:sz w:val="72"/>
              <w:szCs w:val="72"/>
            </w:rPr>
            <w:t>f</w:t>
          </w:r>
          <w:r>
            <w:rPr>
              <w:rFonts w:asciiTheme="minorHAnsi" w:hAnsiTheme="minorHAnsi" w:cstheme="minorHAnsi"/>
              <w:b/>
              <w:sz w:val="72"/>
              <w:szCs w:val="72"/>
            </w:rPr>
            <w:t>or GCSEs Summer 2021</w:t>
          </w:r>
        </w:p>
        <w:p w14:paraId="318A5DAB" w14:textId="77777777" w:rsidR="00EE77FA" w:rsidRDefault="00EE77FA" w:rsidP="00EE77FA">
          <w:pPr>
            <w:spacing w:line="276" w:lineRule="auto"/>
            <w:jc w:val="center"/>
            <w:rPr>
              <w:rFonts w:asciiTheme="minorHAnsi" w:hAnsiTheme="minorHAnsi" w:cstheme="minorHAnsi"/>
              <w:b/>
              <w:color w:val="003399"/>
              <w:sz w:val="72"/>
              <w:szCs w:val="72"/>
            </w:rPr>
          </w:pPr>
        </w:p>
        <w:p w14:paraId="24383DB8" w14:textId="77777777" w:rsidR="00EE77FA" w:rsidRPr="005370FC" w:rsidRDefault="00EE77FA" w:rsidP="00EE77FA">
          <w:pPr>
            <w:spacing w:after="80"/>
            <w:rPr>
              <w:rFonts w:cs="Calibri"/>
              <w:sz w:val="36"/>
              <w:szCs w:val="36"/>
            </w:rPr>
          </w:pPr>
          <w:r w:rsidRPr="005370FC">
            <w:rPr>
              <w:rFonts w:cs="Calibri"/>
              <w:b/>
              <w:color w:val="0070C0"/>
              <w:sz w:val="36"/>
              <w:szCs w:val="36"/>
            </w:rPr>
            <w:t>J</w:t>
          </w:r>
          <w:r w:rsidRPr="005370FC">
            <w:rPr>
              <w:rFonts w:cs="Calibri"/>
              <w:color w:val="000000" w:themeColor="text1"/>
              <w:sz w:val="36"/>
              <w:szCs w:val="36"/>
            </w:rPr>
            <w:t>e</w:t>
          </w:r>
          <w:r w:rsidRPr="005370FC">
            <w:rPr>
              <w:rFonts w:cs="Calibri"/>
              <w:sz w:val="36"/>
              <w:szCs w:val="36"/>
            </w:rPr>
            <w:t>sus Christ is our family role model</w:t>
          </w:r>
        </w:p>
        <w:p w14:paraId="1CA47218" w14:textId="77777777" w:rsidR="00EE77FA" w:rsidRPr="005370FC" w:rsidRDefault="00EE77FA" w:rsidP="00EE77FA">
          <w:pPr>
            <w:spacing w:after="80"/>
            <w:rPr>
              <w:rFonts w:cs="Calibri"/>
              <w:sz w:val="36"/>
              <w:szCs w:val="36"/>
            </w:rPr>
          </w:pPr>
          <w:r w:rsidRPr="005370FC">
            <w:rPr>
              <w:rFonts w:cs="Calibri"/>
              <w:b/>
              <w:bCs/>
              <w:color w:val="0070C0"/>
              <w:sz w:val="36"/>
              <w:szCs w:val="36"/>
            </w:rPr>
            <w:t>O</w:t>
          </w:r>
          <w:r w:rsidRPr="005370FC">
            <w:rPr>
              <w:rFonts w:cs="Calibri"/>
              <w:sz w:val="36"/>
              <w:szCs w:val="36"/>
            </w:rPr>
            <w:t>pening our hearts and minds to dream the impossible and achieve beyond our wildest</w:t>
          </w:r>
          <w:r w:rsidRPr="005370FC">
            <w:rPr>
              <w:rFonts w:cs="Calibri"/>
              <w:color w:val="00B0F0"/>
              <w:sz w:val="36"/>
              <w:szCs w:val="36"/>
            </w:rPr>
            <w:t xml:space="preserve"> </w:t>
          </w:r>
          <w:r w:rsidRPr="005370FC">
            <w:rPr>
              <w:rFonts w:cs="Calibri"/>
              <w:bCs/>
              <w:sz w:val="36"/>
              <w:szCs w:val="36"/>
            </w:rPr>
            <w:t>imagination</w:t>
          </w:r>
        </w:p>
        <w:p w14:paraId="6BB9C9AC" w14:textId="77777777" w:rsidR="00EE77FA" w:rsidRPr="005370FC" w:rsidRDefault="00EE77FA" w:rsidP="00EE77FA">
          <w:pPr>
            <w:spacing w:after="80"/>
            <w:rPr>
              <w:rFonts w:cs="Calibri"/>
              <w:sz w:val="36"/>
              <w:szCs w:val="36"/>
            </w:rPr>
          </w:pPr>
          <w:r w:rsidRPr="005370FC">
            <w:rPr>
              <w:rFonts w:cs="Calibri"/>
              <w:b/>
              <w:bCs/>
              <w:color w:val="0070C0"/>
              <w:sz w:val="36"/>
              <w:szCs w:val="36"/>
            </w:rPr>
            <w:t>E</w:t>
          </w:r>
          <w:r w:rsidRPr="005370FC">
            <w:rPr>
              <w:rFonts w:cs="Calibri"/>
              <w:sz w:val="36"/>
              <w:szCs w:val="36"/>
            </w:rPr>
            <w:t>verybody is valued and respected</w:t>
          </w:r>
        </w:p>
        <w:p w14:paraId="517ACC36" w14:textId="77777777" w:rsidR="00EE77FA" w:rsidRPr="005370FC" w:rsidRDefault="00EE77FA" w:rsidP="00EE77FA">
          <w:pPr>
            <w:spacing w:after="80"/>
            <w:rPr>
              <w:rFonts w:cs="Calibri"/>
              <w:sz w:val="36"/>
              <w:szCs w:val="36"/>
            </w:rPr>
          </w:pPr>
          <w:r w:rsidRPr="005370FC">
            <w:rPr>
              <w:rFonts w:cs="Calibri"/>
              <w:b/>
              <w:bCs/>
              <w:color w:val="0070C0"/>
              <w:sz w:val="36"/>
              <w:szCs w:val="36"/>
            </w:rPr>
            <w:t>Y</w:t>
          </w:r>
          <w:r w:rsidRPr="005370FC">
            <w:rPr>
              <w:rFonts w:cs="Calibri"/>
              <w:sz w:val="36"/>
              <w:szCs w:val="36"/>
            </w:rPr>
            <w:t>oung and old will journey together to build God’s Kingdom</w:t>
          </w:r>
        </w:p>
        <w:p w14:paraId="63E20F09" w14:textId="18B98672" w:rsidR="00EE77FA" w:rsidRDefault="00EE77FA" w:rsidP="00EE77FA">
          <w:pPr>
            <w:spacing w:after="80"/>
            <w:rPr>
              <w:rFonts w:cs="Calibri"/>
              <w:bCs/>
              <w:sz w:val="36"/>
              <w:szCs w:val="36"/>
            </w:rPr>
          </w:pPr>
          <w:r w:rsidRPr="005370FC">
            <w:rPr>
              <w:rFonts w:cs="Calibri"/>
              <w:b/>
              <w:bCs/>
              <w:color w:val="0070C0"/>
              <w:sz w:val="36"/>
              <w:szCs w:val="36"/>
            </w:rPr>
            <w:t>S</w:t>
          </w:r>
          <w:r w:rsidRPr="005370FC">
            <w:rPr>
              <w:rFonts w:cs="Calibri"/>
              <w:sz w:val="36"/>
              <w:szCs w:val="36"/>
            </w:rPr>
            <w:t xml:space="preserve">triving for academic excellence and </w:t>
          </w:r>
          <w:r w:rsidRPr="005370FC">
            <w:rPr>
              <w:rFonts w:cs="Calibri"/>
              <w:bCs/>
              <w:sz w:val="36"/>
              <w:szCs w:val="36"/>
            </w:rPr>
            <w:t>celebrating</w:t>
          </w:r>
          <w:r w:rsidRPr="005370FC">
            <w:rPr>
              <w:rFonts w:cs="Calibri"/>
              <w:sz w:val="36"/>
              <w:szCs w:val="36"/>
            </w:rPr>
            <w:t xml:space="preserve"> success </w:t>
          </w:r>
          <w:r w:rsidRPr="005370FC">
            <w:rPr>
              <w:rFonts w:cs="Calibri"/>
              <w:bCs/>
              <w:sz w:val="36"/>
              <w:szCs w:val="36"/>
            </w:rPr>
            <w:t>in all we do</w:t>
          </w:r>
        </w:p>
        <w:p w14:paraId="3F50F795" w14:textId="6596B4AB" w:rsidR="00E85C67" w:rsidRPr="005370FC" w:rsidRDefault="00E85C67" w:rsidP="00EE77FA">
          <w:pPr>
            <w:spacing w:after="80"/>
          </w:pPr>
        </w:p>
        <w:p w14:paraId="7267BB63" w14:textId="7955D578" w:rsidR="00EE77FA" w:rsidRDefault="00EE77FA" w:rsidP="00EE77FA">
          <w:pPr>
            <w:jc w:val="center"/>
            <w:rPr>
              <w:color w:val="FF3300"/>
              <w:sz w:val="72"/>
              <w:szCs w:val="72"/>
            </w:rPr>
          </w:pPr>
        </w:p>
        <w:p w14:paraId="108CAD1E" w14:textId="77777777" w:rsidR="00EE77FA" w:rsidRDefault="00EE77FA" w:rsidP="00EE77FA">
          <w:pPr>
            <w:autoSpaceDE w:val="0"/>
            <w:autoSpaceDN w:val="0"/>
            <w:adjustRightInd w:val="0"/>
            <w:spacing w:line="276" w:lineRule="auto"/>
          </w:pPr>
        </w:p>
        <w:p w14:paraId="2AB1A9D3" w14:textId="740C4A66" w:rsidR="00EA4C6B" w:rsidRPr="00C65276" w:rsidRDefault="00EA4C6B" w:rsidP="00C65276">
          <w:pPr>
            <w:spacing w:line="259" w:lineRule="auto"/>
            <w:rPr>
              <w:rFonts w:eastAsia="Calibri" w:cs="Calibri"/>
              <w:color w:val="000000" w:themeColor="text1"/>
            </w:rPr>
          </w:pPr>
          <w:bookmarkStart w:id="1" w:name="_ANNEX_2:_Worked"/>
          <w:bookmarkEnd w:id="1"/>
          <w:r>
            <w:br w:type="page"/>
          </w:r>
        </w:p>
        <w:p w14:paraId="7CCCE043" w14:textId="43CD2082" w:rsidR="00EA4C6B" w:rsidRDefault="007E069F" w:rsidP="00C65276">
          <w:pPr>
            <w:pStyle w:val="Heading1"/>
          </w:pPr>
          <w:r>
            <w:lastRenderedPageBreak/>
            <w:t>Centre Policy</w:t>
          </w:r>
          <w:r w:rsidR="00B918D5">
            <w:t xml:space="preserve"> for determining teacher assessed grades</w:t>
          </w:r>
          <w:r w:rsidR="0037389B">
            <w:t xml:space="preserve"> – summer 2021</w:t>
          </w:r>
          <w:r w:rsidR="00B918D5">
            <w:t>:</w:t>
          </w:r>
          <w:r w:rsidR="00E73EEA">
            <w:t xml:space="preserve"> </w:t>
          </w:r>
          <w:r w:rsidR="0069138C">
            <w:t xml:space="preserve">St Joseph’s RC High School </w:t>
          </w:r>
        </w:p>
        <w:p w14:paraId="09145758" w14:textId="30FDFD3C" w:rsidR="00EA4C6B" w:rsidRDefault="00EA4C6B" w:rsidP="00C65276">
          <w:pPr>
            <w:pStyle w:val="Heading2"/>
            <w:rPr>
              <w:rFonts w:cstheme="minorHAnsi"/>
            </w:rPr>
          </w:pPr>
          <w:r w:rsidRPr="0A7234CF">
            <w:t xml:space="preserve">Statement of </w:t>
          </w:r>
          <w:r w:rsidR="00B31E37">
            <w:t>i</w:t>
          </w:r>
          <w:r w:rsidRPr="0A7234CF">
            <w:t>ntent</w:t>
          </w:r>
        </w:p>
        <w:p w14:paraId="79B317D8" w14:textId="5119085B" w:rsidR="00E73EEA" w:rsidRPr="00E73EEA" w:rsidRDefault="009258F9" w:rsidP="00E73EEA">
          <w:pPr>
            <w:pStyle w:val="StdPara"/>
            <w:rPr>
              <w:sz w:val="20"/>
            </w:rPr>
          </w:pPr>
          <w:r w:rsidRPr="004003C6">
            <w:t>This section outline</w:t>
          </w:r>
          <w:r w:rsidR="00ED5C46">
            <w:t>s</w:t>
          </w:r>
          <w:r w:rsidRPr="004003C6">
            <w:t xml:space="preserve"> the purpose of th</w:t>
          </w:r>
          <w:r w:rsidR="00ED5C46">
            <w:t>is</w:t>
          </w:r>
          <w:r w:rsidRPr="004003C6">
            <w:t xml:space="preserve"> document</w:t>
          </w:r>
          <w:r w:rsidR="00ED5C46">
            <w:t xml:space="preserve"> in relation to </w:t>
          </w:r>
          <w:r w:rsidR="0014383F">
            <w:t>St Joseph’s</w:t>
          </w:r>
          <w:r w:rsidRPr="004003C6">
            <w:t>.</w:t>
          </w:r>
          <w:r w:rsidR="00E73EEA" w:rsidRPr="00E73EEA">
            <w:rPr>
              <w:i/>
              <w:iCs/>
              <w:sz w:val="20"/>
            </w:rPr>
            <w:t xml:space="preserve"> </w:t>
          </w:r>
          <w:r w:rsidR="00E73EEA">
            <w:rPr>
              <w:i/>
              <w:iCs/>
              <w:sz w:val="20"/>
            </w:rPr>
            <w:t xml:space="preserve">Using </w:t>
          </w:r>
          <w:r w:rsidR="00E73EEA" w:rsidRPr="00E73EEA">
            <w:rPr>
              <w:i/>
              <w:iCs/>
              <w:sz w:val="20"/>
            </w:rPr>
            <w:t>JCQ Guidance on the determination of grades for A/AS Levels and GCSEs for summer 2021</w:t>
          </w:r>
        </w:p>
        <w:tbl>
          <w:tblPr>
            <w:tblStyle w:val="TableGrid"/>
            <w:tblW w:w="5000" w:type="pct"/>
            <w:tblLook w:val="04A0" w:firstRow="1" w:lastRow="0" w:firstColumn="1" w:lastColumn="0" w:noHBand="0" w:noVBand="1"/>
          </w:tblPr>
          <w:tblGrid>
            <w:gridCol w:w="9017"/>
          </w:tblGrid>
          <w:tr w:rsidR="009258F9" w14:paraId="57BB6237"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5CD1569" w14:textId="77777777" w:rsidR="009258F9" w:rsidRPr="00EF4471" w:rsidRDefault="009258F9" w:rsidP="001A12A2">
                <w:pPr>
                  <w:rPr>
                    <w:rFonts w:eastAsia="Calibri" w:cstheme="minorHAnsi"/>
                    <w:b/>
                    <w:bCs/>
                  </w:rPr>
                </w:pPr>
                <w:r>
                  <w:rPr>
                    <w:rFonts w:eastAsia="Calibri"/>
                    <w:b/>
                    <w:bCs/>
                  </w:rPr>
                  <w:t>Statement of Intent</w:t>
                </w:r>
              </w:p>
            </w:tc>
          </w:tr>
          <w:tr w:rsidR="009258F9" w14:paraId="4E05B059"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3C899" w14:textId="062379F6" w:rsidR="009258F9" w:rsidRPr="002607FD" w:rsidRDefault="006E77C6" w:rsidP="001A12A2">
                <w:pPr>
                  <w:spacing w:line="259" w:lineRule="auto"/>
                  <w:rPr>
                    <w:rFonts w:eastAsia="Calibri"/>
                  </w:rPr>
                </w:pPr>
                <w:r>
                  <w:rPr>
                    <w:rFonts w:eastAsia="Calibri"/>
                  </w:rPr>
                  <w:t>This section</w:t>
                </w:r>
                <w:r w:rsidR="009258F9" w:rsidRPr="002607FD">
                  <w:rPr>
                    <w:rFonts w:eastAsia="Calibri"/>
                  </w:rPr>
                  <w:t xml:space="preserve"> </w:t>
                </w:r>
                <w:r w:rsidR="009258F9">
                  <w:rPr>
                    <w:rFonts w:eastAsia="Calibri"/>
                  </w:rPr>
                  <w:t>provide</w:t>
                </w:r>
                <w:r>
                  <w:rPr>
                    <w:rFonts w:eastAsia="Calibri"/>
                  </w:rPr>
                  <w:t>s</w:t>
                </w:r>
                <w:r w:rsidR="009258F9">
                  <w:rPr>
                    <w:rFonts w:eastAsia="Calibri"/>
                  </w:rPr>
                  <w:t xml:space="preserve"> details of the purpose of this document, as appropriate to our centre</w:t>
                </w:r>
                <w:r w:rsidR="009258F9" w:rsidRPr="002607FD">
                  <w:rPr>
                    <w:rFonts w:eastAsia="Calibri"/>
                  </w:rPr>
                  <w:t>:</w:t>
                </w:r>
              </w:p>
              <w:p w14:paraId="6E236FA5" w14:textId="77777777" w:rsidR="009258F9" w:rsidRDefault="009258F9" w:rsidP="001A12A2">
                <w:pPr>
                  <w:rPr>
                    <w:rFonts w:eastAsia="Calibri"/>
                    <w:color w:val="000000" w:themeColor="text1"/>
                  </w:rPr>
                </w:pPr>
              </w:p>
              <w:p w14:paraId="0151026C" w14:textId="77777777" w:rsidR="009258F9" w:rsidRPr="00B776D3" w:rsidRDefault="009258F9" w:rsidP="001A12A2">
                <w:pPr>
                  <w:rPr>
                    <w:rFonts w:eastAsia="Calibri"/>
                    <w:iCs/>
                    <w:color w:val="000000" w:themeColor="text1"/>
                  </w:rPr>
                </w:pPr>
                <w:r w:rsidRPr="00B776D3">
                  <w:rPr>
                    <w:rFonts w:eastAsia="Calibri"/>
                    <w:iCs/>
                    <w:color w:val="000000" w:themeColor="text1"/>
                  </w:rPr>
                  <w:t>The purpose of this policy is:</w:t>
                </w:r>
              </w:p>
              <w:p w14:paraId="1BD69931" w14:textId="77777777" w:rsidR="009258F9" w:rsidRPr="00B776D3" w:rsidRDefault="009258F9" w:rsidP="008276A8">
                <w:pPr>
                  <w:pStyle w:val="ListParagraph"/>
                  <w:numPr>
                    <w:ilvl w:val="0"/>
                    <w:numId w:val="7"/>
                  </w:numPr>
                  <w:contextualSpacing/>
                  <w:rPr>
                    <w:iCs/>
                    <w:color w:val="000000" w:themeColor="text1"/>
                  </w:rPr>
                </w:pPr>
                <w:r w:rsidRPr="00B776D3">
                  <w:rPr>
                    <w:rFonts w:eastAsia="Calibri"/>
                    <w:iCs/>
                    <w:color w:val="000000" w:themeColor="text1"/>
                  </w:rPr>
                  <w:t>To ensure that teacher assessed grades are determined fairly, consistently, free from bias and effectively within and across departments.</w:t>
                </w:r>
              </w:p>
              <w:p w14:paraId="12BFA9DF" w14:textId="77777777" w:rsidR="009258F9" w:rsidRPr="00B776D3" w:rsidRDefault="009258F9" w:rsidP="008276A8">
                <w:pPr>
                  <w:pStyle w:val="ListParagraph"/>
                  <w:numPr>
                    <w:ilvl w:val="0"/>
                    <w:numId w:val="7"/>
                  </w:numPr>
                  <w:contextualSpacing/>
                  <w:rPr>
                    <w:iCs/>
                    <w:color w:val="000000" w:themeColor="text1"/>
                  </w:rPr>
                </w:pPr>
                <w:r w:rsidRPr="00B776D3">
                  <w:rPr>
                    <w:rFonts w:eastAsia="Calibri"/>
                    <w:iCs/>
                    <w:color w:val="000000" w:themeColor="text1"/>
                  </w:rPr>
                  <w:t>To ensure the operation of effective processes with clear guidelines and support for staff.</w:t>
                </w:r>
              </w:p>
              <w:p w14:paraId="5DE49069" w14:textId="77777777" w:rsidR="009258F9" w:rsidRPr="00B776D3" w:rsidRDefault="009258F9" w:rsidP="008276A8">
                <w:pPr>
                  <w:pStyle w:val="ListParagraph"/>
                  <w:numPr>
                    <w:ilvl w:val="0"/>
                    <w:numId w:val="7"/>
                  </w:numPr>
                  <w:contextualSpacing/>
                  <w:rPr>
                    <w:rFonts w:cstheme="minorHAnsi"/>
                    <w:iCs/>
                    <w:color w:val="000000" w:themeColor="text1"/>
                  </w:rPr>
                </w:pPr>
                <w:r w:rsidRPr="00B776D3">
                  <w:rPr>
                    <w:rFonts w:eastAsia="Calibri" w:cstheme="minorHAnsi"/>
                    <w:iCs/>
                    <w:color w:val="000000" w:themeColor="text1"/>
                  </w:rPr>
                  <w:t>To ensure that all staff involved in the processes clearly understand their roles and responsibilities.</w:t>
                </w:r>
              </w:p>
              <w:p w14:paraId="2484FDC6" w14:textId="219AD72F" w:rsidR="009258F9" w:rsidRPr="00B776D3" w:rsidRDefault="009258F9" w:rsidP="008276A8">
                <w:pPr>
                  <w:pStyle w:val="ListParagraph"/>
                  <w:numPr>
                    <w:ilvl w:val="0"/>
                    <w:numId w:val="7"/>
                  </w:numPr>
                  <w:contextualSpacing/>
                  <w:rPr>
                    <w:iCs/>
                    <w:color w:val="000000" w:themeColor="text1"/>
                  </w:rPr>
                </w:pPr>
                <w:r w:rsidRPr="00B776D3">
                  <w:rPr>
                    <w:rFonts w:eastAsia="Calibri"/>
                    <w:iCs/>
                    <w:color w:val="000000" w:themeColor="text1"/>
                  </w:rPr>
                  <w:t>To support teachers to take evidence-based decisions in line with J</w:t>
                </w:r>
                <w:r w:rsidR="00134837" w:rsidRPr="00B776D3">
                  <w:rPr>
                    <w:rFonts w:eastAsia="Calibri"/>
                    <w:iCs/>
                    <w:color w:val="000000" w:themeColor="text1"/>
                  </w:rPr>
                  <w:t>oint Council for Qualifications</w:t>
                </w:r>
                <w:r w:rsidRPr="00B776D3">
                  <w:rPr>
                    <w:rFonts w:eastAsia="Calibri"/>
                    <w:iCs/>
                    <w:color w:val="000000" w:themeColor="text1"/>
                  </w:rPr>
                  <w:t xml:space="preserve"> </w:t>
                </w:r>
                <w:r w:rsidR="00202B19" w:rsidRPr="00B776D3">
                  <w:rPr>
                    <w:rFonts w:eastAsia="Calibri"/>
                    <w:iCs/>
                    <w:color w:val="000000" w:themeColor="text1"/>
                  </w:rPr>
                  <w:t>guidance</w:t>
                </w:r>
                <w:r w:rsidRPr="00B776D3">
                  <w:rPr>
                    <w:rFonts w:eastAsia="Calibri"/>
                    <w:iCs/>
                    <w:color w:val="000000" w:themeColor="text1"/>
                  </w:rPr>
                  <w:t>.</w:t>
                </w:r>
              </w:p>
              <w:p w14:paraId="1D086D33" w14:textId="4C3DF50C" w:rsidR="009258F9" w:rsidRPr="00B776D3" w:rsidRDefault="009258F9" w:rsidP="008276A8">
                <w:pPr>
                  <w:pStyle w:val="ListParagraph"/>
                  <w:numPr>
                    <w:ilvl w:val="0"/>
                    <w:numId w:val="7"/>
                  </w:numPr>
                  <w:contextualSpacing/>
                  <w:rPr>
                    <w:iCs/>
                    <w:color w:val="000000" w:themeColor="text1"/>
                  </w:rPr>
                </w:pPr>
                <w:r w:rsidRPr="00B776D3">
                  <w:rPr>
                    <w:rFonts w:eastAsia="Calibri"/>
                    <w:iCs/>
                    <w:color w:val="000000" w:themeColor="text1"/>
                  </w:rPr>
                  <w:t>To ensure the consideration of historical centre data in the process</w:t>
                </w:r>
                <w:r w:rsidR="002A3DA7" w:rsidRPr="00B776D3">
                  <w:rPr>
                    <w:rFonts w:eastAsia="Calibri"/>
                    <w:iCs/>
                    <w:color w:val="000000" w:themeColor="text1"/>
                  </w:rPr>
                  <w:t>,</w:t>
                </w:r>
                <w:r w:rsidRPr="00B776D3">
                  <w:rPr>
                    <w:rFonts w:eastAsia="Calibri"/>
                    <w:iCs/>
                    <w:color w:val="000000" w:themeColor="text1"/>
                  </w:rPr>
                  <w:t xml:space="preserve"> and the appropriate decision making in respect of</w:t>
                </w:r>
                <w:r w:rsidR="002A3DA7" w:rsidRPr="00B776D3">
                  <w:rPr>
                    <w:rFonts w:eastAsia="Calibri"/>
                    <w:iCs/>
                    <w:color w:val="000000" w:themeColor="text1"/>
                  </w:rPr>
                  <w:t>,</w:t>
                </w:r>
                <w:r w:rsidRPr="00B776D3">
                  <w:rPr>
                    <w:rFonts w:eastAsia="Calibri"/>
                    <w:iCs/>
                    <w:color w:val="000000" w:themeColor="text1"/>
                  </w:rPr>
                  <w:t xml:space="preserve"> teacher assessed grades</w:t>
                </w:r>
                <w:r w:rsidR="002A3DA7" w:rsidRPr="00B776D3">
                  <w:rPr>
                    <w:rFonts w:eastAsia="Calibri"/>
                    <w:iCs/>
                    <w:color w:val="000000" w:themeColor="text1"/>
                  </w:rPr>
                  <w:t>.</w:t>
                </w:r>
              </w:p>
              <w:p w14:paraId="6751EFF4" w14:textId="77777777" w:rsidR="009258F9" w:rsidRPr="00B776D3" w:rsidRDefault="009258F9" w:rsidP="008276A8">
                <w:pPr>
                  <w:pStyle w:val="ListParagraph"/>
                  <w:numPr>
                    <w:ilvl w:val="0"/>
                    <w:numId w:val="7"/>
                  </w:numPr>
                  <w:contextualSpacing/>
                  <w:rPr>
                    <w:iCs/>
                    <w:color w:val="000000" w:themeColor="text1"/>
                  </w:rPr>
                </w:pPr>
                <w:r w:rsidRPr="00B776D3">
                  <w:rPr>
                    <w:rFonts w:eastAsia="Calibri"/>
                    <w:iCs/>
                    <w:color w:val="000000" w:themeColor="text1"/>
                  </w:rPr>
                  <w:t>To support a high standard of internal quality assurance in the allocation of teacher assessed grades.</w:t>
                </w:r>
              </w:p>
              <w:p w14:paraId="4D6F46D8" w14:textId="7FEEB86E" w:rsidR="009258F9" w:rsidRPr="00B71671" w:rsidRDefault="009258F9" w:rsidP="008276A8">
                <w:pPr>
                  <w:pStyle w:val="ListParagraph"/>
                  <w:numPr>
                    <w:ilvl w:val="0"/>
                    <w:numId w:val="7"/>
                  </w:numPr>
                  <w:contextualSpacing/>
                  <w:rPr>
                    <w:i/>
                    <w:iCs/>
                    <w:color w:val="000000" w:themeColor="text1"/>
                  </w:rPr>
                </w:pPr>
                <w:r w:rsidRPr="00B776D3">
                  <w:rPr>
                    <w:rFonts w:eastAsia="Calibri"/>
                    <w:iCs/>
                    <w:color w:val="000000" w:themeColor="text1"/>
                  </w:rPr>
                  <w:t xml:space="preserve">To support </w:t>
                </w:r>
                <w:r w:rsidR="00134837" w:rsidRPr="00B776D3">
                  <w:rPr>
                    <w:rFonts w:eastAsia="Calibri"/>
                    <w:iCs/>
                    <w:color w:val="000000" w:themeColor="text1"/>
                  </w:rPr>
                  <w:t>our</w:t>
                </w:r>
                <w:r w:rsidRPr="00B776D3">
                  <w:rPr>
                    <w:rFonts w:eastAsia="Calibri"/>
                    <w:iCs/>
                    <w:color w:val="000000" w:themeColor="text1"/>
                  </w:rPr>
                  <w:t xml:space="preserve"> centre in meeting its obligations in relation to equality legislation</w:t>
                </w:r>
                <w:r w:rsidRPr="00B71671">
                  <w:rPr>
                    <w:rFonts w:eastAsia="Calibri"/>
                    <w:i/>
                    <w:iCs/>
                    <w:color w:val="000000" w:themeColor="text1"/>
                  </w:rPr>
                  <w:t>.</w:t>
                </w:r>
              </w:p>
              <w:p w14:paraId="40FDB931" w14:textId="1292381E" w:rsidR="009258F9" w:rsidRPr="00B776D3" w:rsidRDefault="009258F9" w:rsidP="008276A8">
                <w:pPr>
                  <w:pStyle w:val="ListParagraph"/>
                  <w:numPr>
                    <w:ilvl w:val="0"/>
                    <w:numId w:val="7"/>
                  </w:numPr>
                  <w:contextualSpacing/>
                  <w:rPr>
                    <w:rFonts w:eastAsia="Calibri" w:cstheme="minorHAnsi"/>
                    <w:bCs/>
                    <w:iCs/>
                  </w:rPr>
                </w:pPr>
                <w:r w:rsidRPr="00B776D3">
                  <w:rPr>
                    <w:rFonts w:eastAsia="Calibri"/>
                    <w:iCs/>
                    <w:color w:val="000000" w:themeColor="text1"/>
                  </w:rPr>
                  <w:t xml:space="preserve">To ensure </w:t>
                </w:r>
                <w:r w:rsidR="00134837" w:rsidRPr="00B776D3">
                  <w:rPr>
                    <w:rFonts w:eastAsia="Calibri"/>
                    <w:iCs/>
                    <w:color w:val="000000" w:themeColor="text1"/>
                  </w:rPr>
                  <w:t>our</w:t>
                </w:r>
                <w:r w:rsidRPr="00B776D3">
                  <w:rPr>
                    <w:rFonts w:eastAsia="Calibri"/>
                    <w:iCs/>
                    <w:color w:val="000000" w:themeColor="text1"/>
                  </w:rPr>
                  <w:t xml:space="preserve"> centre meets all requirements set out by the Department of Education, Ofqual, the Joint Council for Qualifications and </w:t>
                </w:r>
                <w:r w:rsidR="005C05A7" w:rsidRPr="00B776D3">
                  <w:rPr>
                    <w:rFonts w:eastAsia="Calibri"/>
                    <w:iCs/>
                    <w:color w:val="000000" w:themeColor="text1"/>
                  </w:rPr>
                  <w:t>awarding organisations</w:t>
                </w:r>
                <w:r w:rsidRPr="00B776D3">
                  <w:rPr>
                    <w:rFonts w:eastAsia="Calibri"/>
                    <w:iCs/>
                    <w:color w:val="000000" w:themeColor="text1"/>
                  </w:rPr>
                  <w:t xml:space="preserve"> for Summer 2021 qualifications.    </w:t>
                </w:r>
              </w:p>
              <w:p w14:paraId="0E7F8BA7" w14:textId="3B891680" w:rsidR="0096612F" w:rsidRPr="00B776D3" w:rsidRDefault="00D2718D" w:rsidP="001A12A2">
                <w:pPr>
                  <w:pStyle w:val="ListParagraph"/>
                  <w:numPr>
                    <w:ilvl w:val="0"/>
                    <w:numId w:val="7"/>
                  </w:numPr>
                  <w:contextualSpacing/>
                  <w:rPr>
                    <w:rFonts w:eastAsia="Calibri" w:cstheme="minorHAnsi"/>
                    <w:bCs/>
                    <w:iCs/>
                  </w:rPr>
                </w:pPr>
                <w:r w:rsidRPr="00B776D3">
                  <w:rPr>
                    <w:rFonts w:eastAsia="Calibri" w:cstheme="minorHAnsi"/>
                    <w:bCs/>
                    <w:iCs/>
                  </w:rPr>
                  <w:t>To ensure the process for communicating to candidates and their parents/carers how they will be assessed is clear, in order to give confidence.</w:t>
                </w:r>
              </w:p>
              <w:p w14:paraId="60B655C7" w14:textId="77777777" w:rsidR="009258F9" w:rsidRDefault="009258F9" w:rsidP="001A12A2">
                <w:pPr>
                  <w:contextualSpacing/>
                  <w:rPr>
                    <w:rFonts w:eastAsia="Calibri" w:cstheme="minorHAnsi"/>
                    <w:bCs/>
                  </w:rPr>
                </w:pPr>
              </w:p>
            </w:tc>
          </w:tr>
        </w:tbl>
        <w:p w14:paraId="4B4B263D" w14:textId="77777777" w:rsidR="009258F9" w:rsidRDefault="009258F9" w:rsidP="009258F9">
          <w:pPr>
            <w:rPr>
              <w:rFonts w:eastAsiaTheme="minorEastAsia"/>
              <w:color w:val="000000" w:themeColor="text1"/>
            </w:rPr>
          </w:pPr>
        </w:p>
        <w:p w14:paraId="1D06DF2F" w14:textId="77777777" w:rsidR="009258F9" w:rsidRDefault="009258F9" w:rsidP="009258F9">
          <w:pPr>
            <w:rPr>
              <w:rFonts w:eastAsia="Calibri"/>
              <w:color w:val="000000" w:themeColor="text1"/>
            </w:rPr>
          </w:pPr>
          <w:r w:rsidRPr="3FE380A4">
            <w:rPr>
              <w:rFonts w:eastAsia="Calibri"/>
              <w:color w:val="000000" w:themeColor="text1"/>
            </w:rPr>
            <w:t xml:space="preserve"> </w:t>
          </w:r>
        </w:p>
        <w:p w14:paraId="2BACCC91" w14:textId="77777777" w:rsidR="009258F9" w:rsidRDefault="009258F9" w:rsidP="009258F9">
          <w:pPr>
            <w:rPr>
              <w:rFonts w:eastAsia="Calibri" w:cstheme="minorHAnsi"/>
              <w:color w:val="000000" w:themeColor="text1"/>
            </w:rPr>
          </w:pPr>
        </w:p>
        <w:p w14:paraId="1F309CE3" w14:textId="77777777" w:rsidR="009258F9" w:rsidRDefault="009258F9" w:rsidP="009258F9">
          <w:pPr>
            <w:tabs>
              <w:tab w:val="left" w:pos="1800"/>
            </w:tabs>
            <w:rPr>
              <w:rFonts w:eastAsia="Calibri" w:cstheme="minorHAnsi"/>
              <w:b/>
              <w:bCs/>
              <w:color w:val="000000" w:themeColor="text1"/>
            </w:rPr>
          </w:pPr>
        </w:p>
        <w:p w14:paraId="26FF6B83" w14:textId="77777777" w:rsidR="009258F9" w:rsidRDefault="009258F9" w:rsidP="009258F9">
          <w:pPr>
            <w:rPr>
              <w:rFonts w:eastAsia="Calibri" w:cstheme="minorHAnsi"/>
              <w:b/>
              <w:bCs/>
              <w:color w:val="000000" w:themeColor="text1"/>
            </w:rPr>
          </w:pPr>
          <w:r w:rsidRPr="0A7234CF">
            <w:rPr>
              <w:rFonts w:eastAsia="Calibri"/>
              <w:b/>
              <w:bCs/>
              <w:color w:val="000000" w:themeColor="text1"/>
            </w:rPr>
            <w:br w:type="page"/>
          </w:r>
        </w:p>
        <w:p w14:paraId="2FCC3929" w14:textId="1DCA886E" w:rsidR="009258F9" w:rsidRDefault="009258F9" w:rsidP="004003C6">
          <w:pPr>
            <w:pStyle w:val="Heading2"/>
          </w:pPr>
          <w:r w:rsidRPr="3FE380A4">
            <w:lastRenderedPageBreak/>
            <w:t xml:space="preserve">Roles and </w:t>
          </w:r>
          <w:r w:rsidR="00B31E37">
            <w:t>r</w:t>
          </w:r>
          <w:r w:rsidRPr="3FE380A4">
            <w:t>esponsibilities</w:t>
          </w:r>
        </w:p>
        <w:p w14:paraId="48B9B90E" w14:textId="33A04FC7" w:rsidR="009258F9" w:rsidRDefault="009258F9" w:rsidP="004003C6">
          <w:pPr>
            <w:pStyle w:val="StdPara"/>
          </w:pPr>
          <w:r w:rsidRPr="0A7234CF">
            <w:t xml:space="preserve">This section of </w:t>
          </w:r>
          <w:r w:rsidR="006E77C6">
            <w:t>our</w:t>
          </w:r>
          <w:r w:rsidRPr="0A7234CF">
            <w:t xml:space="preserve"> Centre Policy outline</w:t>
          </w:r>
          <w:r w:rsidR="00564DF6">
            <w:t>s</w:t>
          </w:r>
          <w:r w:rsidRPr="0A7234CF">
            <w:t xml:space="preserve"> the personnel in our centre who have specific roles and responsibilities in the process of determining teacher assessed grades this year. </w:t>
          </w:r>
        </w:p>
        <w:p w14:paraId="17FD1BCA" w14:textId="77777777" w:rsidR="009258F9" w:rsidRDefault="009258F9" w:rsidP="004003C6"/>
        <w:tbl>
          <w:tblPr>
            <w:tblStyle w:val="TableGrid"/>
            <w:tblW w:w="5000" w:type="pct"/>
            <w:tblLook w:val="04A0" w:firstRow="1" w:lastRow="0" w:firstColumn="1" w:lastColumn="0" w:noHBand="0" w:noVBand="1"/>
          </w:tblPr>
          <w:tblGrid>
            <w:gridCol w:w="9017"/>
          </w:tblGrid>
          <w:tr w:rsidR="009258F9" w14:paraId="3456DCAB"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41FD5B8" w14:textId="77777777" w:rsidR="009258F9" w:rsidRPr="00EF4471" w:rsidRDefault="009258F9" w:rsidP="001A12A2">
                <w:pPr>
                  <w:rPr>
                    <w:rFonts w:eastAsia="Calibri" w:cstheme="minorHAnsi"/>
                    <w:b/>
                    <w:bCs/>
                  </w:rPr>
                </w:pPr>
                <w:r w:rsidRPr="0A7234CF">
                  <w:rPr>
                    <w:rFonts w:eastAsia="Calibri"/>
                    <w:b/>
                    <w:bCs/>
                  </w:rPr>
                  <w:t>Roles and Responsibilities</w:t>
                </w:r>
              </w:p>
            </w:tc>
          </w:tr>
          <w:tr w:rsidR="009258F9" w14:paraId="5171ED98"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C6A63" w14:textId="20F867CC" w:rsidR="009258F9" w:rsidRPr="002607FD" w:rsidRDefault="006E77C6" w:rsidP="001A12A2">
                <w:pPr>
                  <w:spacing w:line="259" w:lineRule="auto"/>
                  <w:rPr>
                    <w:rFonts w:eastAsia="Calibri"/>
                  </w:rPr>
                </w:pPr>
                <w:r>
                  <w:rPr>
                    <w:rFonts w:eastAsia="Calibri"/>
                  </w:rPr>
                  <w:t xml:space="preserve">This section gives </w:t>
                </w:r>
                <w:r w:rsidR="009258F9" w:rsidRPr="002607FD">
                  <w:rPr>
                    <w:rFonts w:eastAsia="Calibri"/>
                  </w:rPr>
                  <w:t>details of the roles and responsibilities within our centre:</w:t>
                </w:r>
              </w:p>
              <w:p w14:paraId="21C9A972" w14:textId="77777777" w:rsidR="00F8238D" w:rsidRDefault="00F8238D" w:rsidP="001A12A2">
                <w:pPr>
                  <w:spacing w:line="259" w:lineRule="auto"/>
                  <w:rPr>
                    <w:rFonts w:eastAsia="Calibri" w:cs="Calibri"/>
                    <w:b/>
                    <w:bCs/>
                    <w:i/>
                    <w:iCs/>
                    <w:color w:val="000000" w:themeColor="text1"/>
                  </w:rPr>
                </w:pPr>
              </w:p>
              <w:p w14:paraId="6CCDE590" w14:textId="13C91239" w:rsidR="0053618E" w:rsidRPr="00F8238D" w:rsidRDefault="009258F9" w:rsidP="001A12A2">
                <w:pPr>
                  <w:spacing w:line="259" w:lineRule="auto"/>
                  <w:rPr>
                    <w:rFonts w:eastAsia="Calibri" w:cs="Calibri"/>
                    <w:b/>
                    <w:bCs/>
                    <w:iCs/>
                    <w:color w:val="000000" w:themeColor="text1"/>
                  </w:rPr>
                </w:pPr>
                <w:r w:rsidRPr="00F8238D">
                  <w:rPr>
                    <w:rFonts w:eastAsia="Calibri" w:cs="Calibri"/>
                    <w:b/>
                    <w:bCs/>
                    <w:iCs/>
                    <w:color w:val="000000" w:themeColor="text1"/>
                  </w:rPr>
                  <w:t>Head of Centre</w:t>
                </w:r>
              </w:p>
              <w:p w14:paraId="5C9B2961" w14:textId="0C1661A7" w:rsidR="009258F9" w:rsidRPr="00F8238D" w:rsidRDefault="00134837" w:rsidP="008276A8">
                <w:pPr>
                  <w:pStyle w:val="ListParagraph"/>
                  <w:numPr>
                    <w:ilvl w:val="0"/>
                    <w:numId w:val="6"/>
                  </w:numPr>
                  <w:spacing w:line="259" w:lineRule="auto"/>
                  <w:contextualSpacing/>
                  <w:rPr>
                    <w:rFonts w:eastAsia="Calibri" w:cs="Calibri"/>
                    <w:iCs/>
                    <w:color w:val="000000" w:themeColor="text1"/>
                    <w:sz w:val="24"/>
                    <w:szCs w:val="24"/>
                  </w:rPr>
                </w:pPr>
                <w:r w:rsidRPr="00F8238D">
                  <w:rPr>
                    <w:rFonts w:eastAsia="Calibri" w:cs="Calibri"/>
                    <w:iCs/>
                    <w:color w:val="000000" w:themeColor="text1"/>
                  </w:rPr>
                  <w:t>Our</w:t>
                </w:r>
                <w:r w:rsidR="009258F9" w:rsidRPr="00F8238D">
                  <w:rPr>
                    <w:rFonts w:eastAsia="Calibri" w:cs="Calibri"/>
                    <w:iCs/>
                    <w:color w:val="000000" w:themeColor="text1"/>
                  </w:rPr>
                  <w:t xml:space="preserve"> Head of Centre</w:t>
                </w:r>
                <w:r w:rsidRPr="00F8238D">
                  <w:rPr>
                    <w:rFonts w:eastAsia="Calibri" w:cs="Calibri"/>
                    <w:iCs/>
                    <w:color w:val="000000" w:themeColor="text1"/>
                  </w:rPr>
                  <w:t>,</w:t>
                </w:r>
                <w:r w:rsidR="009258F9" w:rsidRPr="00F8238D">
                  <w:rPr>
                    <w:rFonts w:eastAsia="Calibri" w:cs="Calibri"/>
                    <w:iCs/>
                    <w:color w:val="000000" w:themeColor="text1"/>
                  </w:rPr>
                  <w:t xml:space="preserve"> </w:t>
                </w:r>
                <w:r w:rsidR="00F8238D" w:rsidRPr="00F8238D">
                  <w:rPr>
                    <w:rFonts w:eastAsia="Calibri" w:cs="Calibri"/>
                    <w:iCs/>
                    <w:color w:val="000000" w:themeColor="text1"/>
                  </w:rPr>
                  <w:t>Mr Tony McCabe</w:t>
                </w:r>
                <w:r w:rsidRPr="00F8238D">
                  <w:rPr>
                    <w:rFonts w:eastAsia="Calibri" w:cs="Calibri"/>
                    <w:iCs/>
                    <w:color w:val="000000" w:themeColor="text1"/>
                  </w:rPr>
                  <w:t xml:space="preserve">, </w:t>
                </w:r>
                <w:r w:rsidR="009258F9" w:rsidRPr="00F8238D">
                  <w:rPr>
                    <w:rFonts w:eastAsia="Calibri" w:cs="Calibri"/>
                    <w:iCs/>
                    <w:color w:val="000000" w:themeColor="text1"/>
                  </w:rPr>
                  <w:t xml:space="preserve">will be responsible for approving </w:t>
                </w:r>
                <w:r w:rsidR="00D85757" w:rsidRPr="00F8238D">
                  <w:rPr>
                    <w:rFonts w:eastAsia="Calibri" w:cs="Calibri"/>
                    <w:iCs/>
                    <w:color w:val="000000" w:themeColor="text1"/>
                  </w:rPr>
                  <w:t>our</w:t>
                </w:r>
                <w:r w:rsidR="009258F9" w:rsidRPr="00F8238D">
                  <w:rPr>
                    <w:rFonts w:eastAsia="Calibri" w:cs="Calibri"/>
                    <w:iCs/>
                    <w:color w:val="000000" w:themeColor="text1"/>
                  </w:rPr>
                  <w:t xml:space="preserve"> policy for determining </w:t>
                </w:r>
                <w:r w:rsidR="00D85757" w:rsidRPr="00F8238D">
                  <w:rPr>
                    <w:rFonts w:eastAsia="Calibri" w:cs="Calibri"/>
                    <w:iCs/>
                    <w:color w:val="000000" w:themeColor="text1"/>
                    <w:sz w:val="24"/>
                    <w:szCs w:val="24"/>
                  </w:rPr>
                  <w:t>teacher a</w:t>
                </w:r>
                <w:r w:rsidR="00540610" w:rsidRPr="00F8238D">
                  <w:rPr>
                    <w:rFonts w:eastAsia="Calibri" w:cs="Calibri"/>
                    <w:iCs/>
                    <w:color w:val="000000" w:themeColor="text1"/>
                    <w:sz w:val="24"/>
                    <w:szCs w:val="24"/>
                  </w:rPr>
                  <w:t>ssessed grades.</w:t>
                </w:r>
              </w:p>
              <w:p w14:paraId="478F4D2C" w14:textId="3CD3C6BC" w:rsidR="009258F9" w:rsidRPr="00F8238D" w:rsidRDefault="00540610" w:rsidP="008276A8">
                <w:pPr>
                  <w:pStyle w:val="ListParagraph"/>
                  <w:numPr>
                    <w:ilvl w:val="0"/>
                    <w:numId w:val="6"/>
                  </w:numPr>
                  <w:spacing w:line="259" w:lineRule="auto"/>
                  <w:contextualSpacing/>
                  <w:rPr>
                    <w:iCs/>
                    <w:color w:val="000000" w:themeColor="text1"/>
                    <w:lang w:val="en-US"/>
                  </w:rPr>
                </w:pPr>
                <w:r w:rsidRPr="00F8238D">
                  <w:rPr>
                    <w:rFonts w:eastAsia="Calibri" w:cs="Calibri"/>
                    <w:iCs/>
                    <w:color w:val="000000" w:themeColor="text1"/>
                  </w:rPr>
                  <w:t>Our</w:t>
                </w:r>
                <w:r w:rsidR="009258F9" w:rsidRPr="00F8238D">
                  <w:rPr>
                    <w:rFonts w:eastAsia="Calibri" w:cs="Calibri"/>
                    <w:iCs/>
                    <w:color w:val="000000" w:themeColor="text1"/>
                  </w:rPr>
                  <w:t xml:space="preserve"> Head of Centre has overall responsibility for </w:t>
                </w:r>
                <w:r w:rsidR="00F8238D" w:rsidRPr="00F8238D">
                  <w:rPr>
                    <w:rFonts w:eastAsia="Calibri" w:cs="Calibri"/>
                    <w:iCs/>
                    <w:color w:val="000000" w:themeColor="text1"/>
                  </w:rPr>
                  <w:t>St Joseph’s RC High School</w:t>
                </w:r>
                <w:r w:rsidR="009258F9" w:rsidRPr="00F8238D">
                  <w:rPr>
                    <w:rFonts w:eastAsia="Calibri" w:cs="Calibri"/>
                    <w:iCs/>
                    <w:color w:val="000000" w:themeColor="text1"/>
                  </w:rPr>
                  <w:t xml:space="preserve"> as an examinations centre and will ensure th</w:t>
                </w:r>
                <w:r w:rsidR="00C418AD" w:rsidRPr="00F8238D">
                  <w:rPr>
                    <w:rFonts w:eastAsia="Calibri" w:cs="Calibri"/>
                    <w:iCs/>
                    <w:color w:val="000000" w:themeColor="text1"/>
                  </w:rPr>
                  <w:t>at</w:t>
                </w:r>
                <w:r w:rsidR="009258F9" w:rsidRPr="00F8238D">
                  <w:rPr>
                    <w:rFonts w:eastAsia="Calibri" w:cs="Calibri"/>
                    <w:iCs/>
                    <w:color w:val="000000" w:themeColor="text1"/>
                  </w:rPr>
                  <w:t xml:space="preserve"> clear roles and responsibilities of all staff are defined. </w:t>
                </w:r>
              </w:p>
              <w:p w14:paraId="5F907024" w14:textId="6287E4C6" w:rsidR="009258F9" w:rsidRPr="00F8238D" w:rsidRDefault="00C418AD" w:rsidP="008276A8">
                <w:pPr>
                  <w:pStyle w:val="ListParagraph"/>
                  <w:numPr>
                    <w:ilvl w:val="0"/>
                    <w:numId w:val="6"/>
                  </w:numPr>
                  <w:spacing w:line="259" w:lineRule="auto"/>
                  <w:contextualSpacing/>
                  <w:rPr>
                    <w:iCs/>
                    <w:color w:val="000000" w:themeColor="text1"/>
                  </w:rPr>
                </w:pPr>
                <w:r w:rsidRPr="00F8238D">
                  <w:rPr>
                    <w:rFonts w:eastAsia="Calibri" w:cs="Calibri"/>
                    <w:iCs/>
                    <w:color w:val="000000" w:themeColor="text1"/>
                  </w:rPr>
                  <w:t>Our Head of Centre</w:t>
                </w:r>
                <w:r w:rsidR="009258F9" w:rsidRPr="00F8238D">
                  <w:rPr>
                    <w:rFonts w:eastAsia="Calibri" w:cs="Calibri"/>
                    <w:iCs/>
                    <w:color w:val="000000" w:themeColor="text1"/>
                  </w:rPr>
                  <w:t xml:space="preserve"> will confirm that teacher assessed grade decisions represent the academic judgement made by teachers and that the checks in place ensure these align with the guidance on standards provided by </w:t>
                </w:r>
                <w:r w:rsidR="000A2471" w:rsidRPr="00F8238D">
                  <w:rPr>
                    <w:rFonts w:eastAsia="Calibri" w:cs="Calibri"/>
                    <w:iCs/>
                    <w:color w:val="000000" w:themeColor="text1"/>
                  </w:rPr>
                  <w:t>awarding organisations</w:t>
                </w:r>
                <w:r w:rsidR="009258F9" w:rsidRPr="00F8238D">
                  <w:rPr>
                    <w:rFonts w:eastAsia="Calibri" w:cs="Calibri"/>
                    <w:iCs/>
                    <w:color w:val="000000" w:themeColor="text1"/>
                  </w:rPr>
                  <w:t xml:space="preserve">.  </w:t>
                </w:r>
              </w:p>
              <w:p w14:paraId="432B0924" w14:textId="07705404" w:rsidR="009258F9" w:rsidRPr="00991263" w:rsidRDefault="004D5790" w:rsidP="008276A8">
                <w:pPr>
                  <w:pStyle w:val="ListParagraph"/>
                  <w:numPr>
                    <w:ilvl w:val="0"/>
                    <w:numId w:val="6"/>
                  </w:numPr>
                  <w:spacing w:line="259" w:lineRule="auto"/>
                  <w:contextualSpacing/>
                  <w:rPr>
                    <w:iCs/>
                    <w:color w:val="000000" w:themeColor="text1"/>
                    <w:lang w:val="en-US"/>
                  </w:rPr>
                </w:pPr>
                <w:r w:rsidRPr="00991263">
                  <w:rPr>
                    <w:rFonts w:eastAsia="Calibri" w:cs="Calibri"/>
                    <w:iCs/>
                    <w:color w:val="000000" w:themeColor="text1"/>
                  </w:rPr>
                  <w:t>Our Head of Centre</w:t>
                </w:r>
                <w:r w:rsidR="009258F9" w:rsidRPr="00991263">
                  <w:rPr>
                    <w:rFonts w:eastAsia="Calibri" w:cs="Calibri"/>
                    <w:iCs/>
                    <w:color w:val="000000" w:themeColor="text1"/>
                  </w:rPr>
                  <w:t xml:space="preserve"> will ensure a robust internal quality assurance process has been produced and signed</w:t>
                </w:r>
                <w:r w:rsidRPr="00991263">
                  <w:rPr>
                    <w:rFonts w:eastAsia="Calibri" w:cs="Calibri"/>
                    <w:iCs/>
                    <w:color w:val="000000" w:themeColor="text1"/>
                  </w:rPr>
                  <w:t>-</w:t>
                </w:r>
                <w:r w:rsidR="009258F9" w:rsidRPr="00991263">
                  <w:rPr>
                    <w:rFonts w:eastAsia="Calibri" w:cs="Calibri"/>
                    <w:iCs/>
                    <w:color w:val="000000" w:themeColor="text1"/>
                  </w:rPr>
                  <w:t>off in advance of results being submitted.</w:t>
                </w:r>
              </w:p>
              <w:p w14:paraId="650A91C7" w14:textId="77777777" w:rsidR="009258F9" w:rsidRPr="00E275BD" w:rsidRDefault="009258F9" w:rsidP="001A12A2">
                <w:pPr>
                  <w:spacing w:line="259" w:lineRule="auto"/>
                  <w:rPr>
                    <w:rFonts w:eastAsia="Calibri" w:cs="Calibri"/>
                    <w:i/>
                    <w:iCs/>
                    <w:color w:val="000000" w:themeColor="text1"/>
                  </w:rPr>
                </w:pPr>
              </w:p>
              <w:p w14:paraId="6187681E" w14:textId="6D414817" w:rsidR="009258F9" w:rsidRDefault="009258F9" w:rsidP="001A12A2">
                <w:pPr>
                  <w:spacing w:line="259" w:lineRule="auto"/>
                  <w:rPr>
                    <w:rFonts w:eastAsia="Calibri" w:cs="Calibri"/>
                    <w:b/>
                    <w:bCs/>
                    <w:i/>
                    <w:iCs/>
                    <w:color w:val="000000" w:themeColor="text1"/>
                  </w:rPr>
                </w:pPr>
                <w:r w:rsidRPr="00E275BD">
                  <w:rPr>
                    <w:rFonts w:eastAsia="Calibri" w:cs="Calibri"/>
                    <w:b/>
                    <w:bCs/>
                    <w:i/>
                    <w:iCs/>
                    <w:color w:val="000000" w:themeColor="text1"/>
                  </w:rPr>
                  <w:t xml:space="preserve">Senior Leadership Team and Heads of Department </w:t>
                </w:r>
              </w:p>
              <w:p w14:paraId="7C77966F" w14:textId="0FDB7688" w:rsidR="0053618E" w:rsidRPr="005571E4" w:rsidRDefault="0053618E" w:rsidP="001A12A2">
                <w:pPr>
                  <w:spacing w:line="259" w:lineRule="auto"/>
                  <w:rPr>
                    <w:rFonts w:eastAsia="Calibri" w:cs="Calibri"/>
                    <w:b/>
                    <w:bCs/>
                    <w:iCs/>
                    <w:color w:val="000000" w:themeColor="text1"/>
                    <w:sz w:val="22"/>
                    <w:szCs w:val="22"/>
                    <w:lang w:val="en-US"/>
                  </w:rPr>
                </w:pPr>
                <w:r w:rsidRPr="005571E4">
                  <w:rPr>
                    <w:rFonts w:eastAsia="Calibri" w:cs="Calibri"/>
                    <w:iCs/>
                    <w:color w:val="000000" w:themeColor="text1"/>
                    <w:sz w:val="22"/>
                    <w:szCs w:val="22"/>
                  </w:rPr>
                  <w:t>Our Senior Leadership Team and Heads of Department</w:t>
                </w:r>
                <w:r w:rsidR="006E77C6" w:rsidRPr="005571E4">
                  <w:rPr>
                    <w:rFonts w:eastAsia="Calibri" w:cs="Calibri"/>
                    <w:iCs/>
                    <w:color w:val="000000" w:themeColor="text1"/>
                    <w:sz w:val="22"/>
                    <w:szCs w:val="22"/>
                  </w:rPr>
                  <w:t>s</w:t>
                </w:r>
                <w:r w:rsidRPr="005571E4">
                  <w:rPr>
                    <w:rFonts w:eastAsia="Calibri" w:cs="Calibri"/>
                    <w:iCs/>
                    <w:color w:val="000000" w:themeColor="text1"/>
                    <w:sz w:val="22"/>
                    <w:szCs w:val="22"/>
                  </w:rPr>
                  <w:t xml:space="preserve"> will:</w:t>
                </w:r>
              </w:p>
              <w:p w14:paraId="22B22529" w14:textId="5FBBE484" w:rsidR="009258F9" w:rsidRPr="005571E4" w:rsidRDefault="009258F9" w:rsidP="008276A8">
                <w:pPr>
                  <w:pStyle w:val="ListParagraph"/>
                  <w:numPr>
                    <w:ilvl w:val="0"/>
                    <w:numId w:val="5"/>
                  </w:numPr>
                  <w:spacing w:line="259" w:lineRule="auto"/>
                  <w:contextualSpacing/>
                  <w:rPr>
                    <w:iCs/>
                    <w:color w:val="000000" w:themeColor="text1"/>
                    <w:lang w:val="en-US"/>
                  </w:rPr>
                </w:pPr>
                <w:r w:rsidRPr="005571E4">
                  <w:rPr>
                    <w:rFonts w:eastAsia="Calibri" w:cs="Calibri"/>
                    <w:iCs/>
                    <w:color w:val="000000" w:themeColor="text1"/>
                  </w:rPr>
                  <w:t>provide training and support to</w:t>
                </w:r>
                <w:r w:rsidR="004D5790" w:rsidRPr="005571E4">
                  <w:rPr>
                    <w:rFonts w:eastAsia="Calibri" w:cs="Calibri"/>
                    <w:iCs/>
                    <w:color w:val="000000" w:themeColor="text1"/>
                  </w:rPr>
                  <w:t xml:space="preserve"> our</w:t>
                </w:r>
                <w:r w:rsidRPr="005571E4">
                  <w:rPr>
                    <w:rFonts w:eastAsia="Calibri" w:cs="Calibri"/>
                    <w:iCs/>
                    <w:color w:val="000000" w:themeColor="text1"/>
                  </w:rPr>
                  <w:t xml:space="preserve"> </w:t>
                </w:r>
                <w:r w:rsidR="004D5790" w:rsidRPr="005571E4">
                  <w:rPr>
                    <w:rFonts w:eastAsia="Calibri" w:cs="Calibri"/>
                    <w:iCs/>
                    <w:color w:val="000000" w:themeColor="text1"/>
                  </w:rPr>
                  <w:t xml:space="preserve">other </w:t>
                </w:r>
                <w:r w:rsidRPr="005571E4">
                  <w:rPr>
                    <w:rFonts w:eastAsia="Calibri" w:cs="Calibri"/>
                    <w:iCs/>
                    <w:color w:val="000000" w:themeColor="text1"/>
                  </w:rPr>
                  <w:t xml:space="preserve">staff. </w:t>
                </w:r>
              </w:p>
              <w:p w14:paraId="27485CB4" w14:textId="4BBD1ECE" w:rsidR="009258F9" w:rsidRPr="005571E4" w:rsidRDefault="009258F9" w:rsidP="008276A8">
                <w:pPr>
                  <w:pStyle w:val="ListParagraph"/>
                  <w:numPr>
                    <w:ilvl w:val="0"/>
                    <w:numId w:val="5"/>
                  </w:numPr>
                  <w:spacing w:line="259" w:lineRule="auto"/>
                  <w:contextualSpacing/>
                  <w:rPr>
                    <w:iCs/>
                    <w:color w:val="000000" w:themeColor="text1"/>
                    <w:lang w:val="en-US"/>
                  </w:rPr>
                </w:pPr>
                <w:r w:rsidRPr="005571E4">
                  <w:rPr>
                    <w:rFonts w:eastAsia="Calibri" w:cs="Calibri"/>
                    <w:iCs/>
                    <w:color w:val="000000" w:themeColor="text1"/>
                  </w:rPr>
                  <w:t>support the H</w:t>
                </w:r>
                <w:r w:rsidR="00773F3B" w:rsidRPr="005571E4">
                  <w:rPr>
                    <w:rFonts w:eastAsia="Calibri" w:cs="Calibri"/>
                    <w:iCs/>
                    <w:color w:val="000000" w:themeColor="text1"/>
                  </w:rPr>
                  <w:t>ead of Centre</w:t>
                </w:r>
                <w:r w:rsidRPr="005571E4">
                  <w:rPr>
                    <w:rFonts w:eastAsia="Calibri" w:cs="Calibri"/>
                    <w:iCs/>
                    <w:color w:val="000000" w:themeColor="text1"/>
                  </w:rPr>
                  <w:t xml:space="preserve"> in the quality assurance of the final teacher assessed grades. </w:t>
                </w:r>
              </w:p>
              <w:p w14:paraId="1E1931D2" w14:textId="71C42FF4" w:rsidR="009258F9" w:rsidRPr="005571E4" w:rsidRDefault="009258F9" w:rsidP="008276A8">
                <w:pPr>
                  <w:pStyle w:val="ListParagraph"/>
                  <w:numPr>
                    <w:ilvl w:val="0"/>
                    <w:numId w:val="5"/>
                  </w:numPr>
                  <w:spacing w:line="259" w:lineRule="auto"/>
                  <w:contextualSpacing/>
                  <w:rPr>
                    <w:iCs/>
                    <w:color w:val="000000" w:themeColor="text1"/>
                    <w:lang w:val="en-US"/>
                  </w:rPr>
                </w:pPr>
                <w:r w:rsidRPr="005571E4">
                  <w:rPr>
                    <w:rFonts w:eastAsia="Calibri" w:cs="Calibri"/>
                    <w:iCs/>
                    <w:color w:val="000000" w:themeColor="text1"/>
                  </w:rPr>
                  <w:t>ensure an effective approach within and across departments and authenticating the preliminary outcome from single teacher subjects.</w:t>
                </w:r>
              </w:p>
              <w:p w14:paraId="47990341" w14:textId="11C34D39" w:rsidR="009258F9" w:rsidRPr="005571E4" w:rsidRDefault="009258F9" w:rsidP="008276A8">
                <w:pPr>
                  <w:pStyle w:val="ListParagraph"/>
                  <w:numPr>
                    <w:ilvl w:val="0"/>
                    <w:numId w:val="5"/>
                  </w:numPr>
                  <w:spacing w:line="259" w:lineRule="auto"/>
                  <w:contextualSpacing/>
                  <w:rPr>
                    <w:iCs/>
                    <w:color w:val="000000" w:themeColor="text1"/>
                    <w:lang w:val="en-US"/>
                  </w:rPr>
                </w:pPr>
                <w:r w:rsidRPr="005571E4">
                  <w:rPr>
                    <w:rFonts w:eastAsia="Calibri" w:cs="Calibri"/>
                    <w:iCs/>
                    <w:color w:val="000000" w:themeColor="text1"/>
                  </w:rPr>
                  <w:t xml:space="preserve">be responsible for ensuring staff have a clear understanding of the internal and external quality assurance processes and their role within it. </w:t>
                </w:r>
              </w:p>
              <w:p w14:paraId="541EB6C5" w14:textId="2BAE6FB3" w:rsidR="009258F9" w:rsidRPr="005571E4" w:rsidRDefault="009258F9" w:rsidP="008276A8">
                <w:pPr>
                  <w:pStyle w:val="ListParagraph"/>
                  <w:numPr>
                    <w:ilvl w:val="0"/>
                    <w:numId w:val="5"/>
                  </w:numPr>
                  <w:spacing w:line="259" w:lineRule="auto"/>
                  <w:contextualSpacing/>
                  <w:rPr>
                    <w:iCs/>
                    <w:color w:val="000000" w:themeColor="text1"/>
                    <w:lang w:val="en-US"/>
                  </w:rPr>
                </w:pPr>
                <w:r w:rsidRPr="005571E4">
                  <w:rPr>
                    <w:rFonts w:eastAsia="Calibri" w:cs="Calibri"/>
                    <w:iCs/>
                    <w:color w:val="000000" w:themeColor="text1"/>
                  </w:rPr>
                  <w:t>ensure that all teachers within their department make consistent judgements about student evidence in deriving a grade.</w:t>
                </w:r>
              </w:p>
              <w:p w14:paraId="39567B75" w14:textId="07DC86BE" w:rsidR="009258F9" w:rsidRPr="005571E4" w:rsidRDefault="009258F9" w:rsidP="008276A8">
                <w:pPr>
                  <w:pStyle w:val="ListParagraph"/>
                  <w:numPr>
                    <w:ilvl w:val="0"/>
                    <w:numId w:val="5"/>
                  </w:numPr>
                  <w:spacing w:line="259" w:lineRule="auto"/>
                  <w:contextualSpacing/>
                  <w:rPr>
                    <w:iCs/>
                    <w:color w:val="000000" w:themeColor="text1"/>
                    <w:lang w:val="en-US"/>
                  </w:rPr>
                </w:pPr>
                <w:r w:rsidRPr="005571E4">
                  <w:rPr>
                    <w:rFonts w:eastAsia="Calibri" w:cs="Calibri"/>
                    <w:iCs/>
                    <w:color w:val="000000" w:themeColor="text1"/>
                  </w:rPr>
                  <w:t xml:space="preserve">ensure all staff conduct assessments under the appropriate levels of control with reference to guidance provided by </w:t>
                </w:r>
                <w:r w:rsidR="00FD7039" w:rsidRPr="005571E4">
                  <w:rPr>
                    <w:rFonts w:eastAsia="Calibri" w:cs="Calibri"/>
                    <w:iCs/>
                    <w:color w:val="000000" w:themeColor="text1"/>
                  </w:rPr>
                  <w:t>the Joint Council for Qualifications.</w:t>
                </w:r>
                <w:r w:rsidRPr="005571E4">
                  <w:rPr>
                    <w:rFonts w:eastAsia="Calibri" w:cs="Calibri"/>
                    <w:iCs/>
                    <w:color w:val="000000" w:themeColor="text1"/>
                  </w:rPr>
                  <w:t xml:space="preserve"> </w:t>
                </w:r>
              </w:p>
              <w:p w14:paraId="45CB13D1" w14:textId="3229DEC5" w:rsidR="009258F9" w:rsidRPr="005571E4" w:rsidRDefault="009258F9" w:rsidP="008276A8">
                <w:pPr>
                  <w:pStyle w:val="ListParagraph"/>
                  <w:numPr>
                    <w:ilvl w:val="0"/>
                    <w:numId w:val="5"/>
                  </w:numPr>
                  <w:spacing w:line="259" w:lineRule="auto"/>
                  <w:contextualSpacing/>
                  <w:rPr>
                    <w:iCs/>
                    <w:color w:val="000000" w:themeColor="text1"/>
                    <w:lang w:val="en-US"/>
                  </w:rPr>
                </w:pPr>
                <w:r w:rsidRPr="005571E4">
                  <w:rPr>
                    <w:rFonts w:eastAsia="Calibri" w:cs="Calibri"/>
                    <w:iCs/>
                    <w:color w:val="000000" w:themeColor="text1"/>
                  </w:rPr>
                  <w:t>ensure teachers have the information required to make accurate and fair judgments.</w:t>
                </w:r>
              </w:p>
              <w:p w14:paraId="1AC40A60" w14:textId="0B540ACE" w:rsidR="009258F9" w:rsidRPr="005571E4" w:rsidRDefault="009258F9" w:rsidP="008276A8">
                <w:pPr>
                  <w:pStyle w:val="ListParagraph"/>
                  <w:numPr>
                    <w:ilvl w:val="0"/>
                    <w:numId w:val="5"/>
                  </w:numPr>
                  <w:spacing w:line="259" w:lineRule="auto"/>
                  <w:contextualSpacing/>
                  <w:rPr>
                    <w:iCs/>
                    <w:color w:val="000000" w:themeColor="text1"/>
                    <w:lang w:val="en-US"/>
                  </w:rPr>
                </w:pPr>
                <w:r w:rsidRPr="005571E4">
                  <w:rPr>
                    <w:rFonts w:eastAsia="Calibri" w:cs="Calibri"/>
                    <w:iCs/>
                    <w:color w:val="000000" w:themeColor="text1"/>
                  </w:rPr>
                  <w:t>ensure that a Head of Department Checklist is completed for each qualification that they are submitting.</w:t>
                </w:r>
              </w:p>
              <w:p w14:paraId="6DCEC95B" w14:textId="77777777" w:rsidR="009258F9" w:rsidRPr="00E275BD" w:rsidRDefault="009258F9" w:rsidP="001A12A2">
                <w:pPr>
                  <w:pStyle w:val="ListParagraph"/>
                  <w:spacing w:line="259" w:lineRule="auto"/>
                  <w:rPr>
                    <w:i/>
                    <w:iCs/>
                    <w:color w:val="000000" w:themeColor="text1"/>
                    <w:lang w:val="en-US"/>
                  </w:rPr>
                </w:pPr>
              </w:p>
              <w:p w14:paraId="310FA903" w14:textId="322F2F25" w:rsidR="009258F9" w:rsidRPr="005571E4" w:rsidRDefault="009258F9" w:rsidP="001A12A2">
                <w:pPr>
                  <w:spacing w:line="259" w:lineRule="auto"/>
                  <w:rPr>
                    <w:rFonts w:eastAsia="Calibri" w:cs="Calibri"/>
                    <w:b/>
                    <w:bCs/>
                    <w:iCs/>
                    <w:color w:val="000000" w:themeColor="text1"/>
                    <w:lang w:val="en-US"/>
                  </w:rPr>
                </w:pPr>
                <w:r w:rsidRPr="005571E4">
                  <w:rPr>
                    <w:rFonts w:eastAsia="Calibri" w:cs="Calibri"/>
                    <w:b/>
                    <w:bCs/>
                    <w:iCs/>
                    <w:color w:val="000000" w:themeColor="text1"/>
                  </w:rPr>
                  <w:t>Teachers/</w:t>
                </w:r>
                <w:r w:rsidRPr="005571E4">
                  <w:rPr>
                    <w:b/>
                    <w:bCs/>
                    <w:iCs/>
                  </w:rPr>
                  <w:t xml:space="preserve"> Specialist Teachers / SENC</w:t>
                </w:r>
                <w:r w:rsidR="00170EFD" w:rsidRPr="005571E4">
                  <w:rPr>
                    <w:b/>
                    <w:bCs/>
                    <w:iCs/>
                  </w:rPr>
                  <w:t>o</w:t>
                </w:r>
              </w:p>
              <w:p w14:paraId="2907FD60" w14:textId="0B08E43D" w:rsidR="00F30C3F" w:rsidRPr="005571E4" w:rsidRDefault="00170EFD" w:rsidP="00DC7E69">
                <w:pPr>
                  <w:spacing w:line="259" w:lineRule="auto"/>
                  <w:contextualSpacing/>
                  <w:rPr>
                    <w:iCs/>
                    <w:color w:val="000000" w:themeColor="text1"/>
                  </w:rPr>
                </w:pPr>
                <w:r w:rsidRPr="005571E4">
                  <w:rPr>
                    <w:iCs/>
                    <w:color w:val="000000" w:themeColor="text1"/>
                    <w:sz w:val="22"/>
                    <w:szCs w:val="22"/>
                  </w:rPr>
                  <w:t>Our t</w:t>
                </w:r>
                <w:r w:rsidR="00F30C3F" w:rsidRPr="005571E4">
                  <w:rPr>
                    <w:iCs/>
                    <w:color w:val="000000" w:themeColor="text1"/>
                    <w:sz w:val="22"/>
                    <w:szCs w:val="22"/>
                  </w:rPr>
                  <w:t>eachers</w:t>
                </w:r>
                <w:r w:rsidR="00735421" w:rsidRPr="005571E4">
                  <w:rPr>
                    <w:iCs/>
                    <w:color w:val="000000" w:themeColor="text1"/>
                    <w:sz w:val="22"/>
                    <w:szCs w:val="22"/>
                  </w:rPr>
                  <w:t xml:space="preserve">, specialist teachers and SENCo </w:t>
                </w:r>
                <w:r w:rsidRPr="005571E4">
                  <w:rPr>
                    <w:iCs/>
                    <w:color w:val="000000" w:themeColor="text1"/>
                    <w:sz w:val="22"/>
                    <w:szCs w:val="22"/>
                  </w:rPr>
                  <w:t>will:</w:t>
                </w:r>
              </w:p>
              <w:p w14:paraId="40D3A2CB" w14:textId="1C2EC372" w:rsidR="009258F9" w:rsidRPr="005571E4" w:rsidRDefault="009258F9" w:rsidP="008276A8">
                <w:pPr>
                  <w:pStyle w:val="ListParagraph"/>
                  <w:numPr>
                    <w:ilvl w:val="0"/>
                    <w:numId w:val="4"/>
                  </w:numPr>
                  <w:spacing w:line="259" w:lineRule="auto"/>
                  <w:contextualSpacing/>
                  <w:rPr>
                    <w:iCs/>
                    <w:color w:val="000000" w:themeColor="text1"/>
                  </w:rPr>
                </w:pPr>
                <w:r w:rsidRPr="005571E4">
                  <w:rPr>
                    <w:rFonts w:eastAsia="Calibri" w:cs="Calibri"/>
                    <w:iCs/>
                    <w:color w:val="000000" w:themeColor="text1"/>
                  </w:rPr>
                  <w:t xml:space="preserve">ensure they conduct assessments under </w:t>
                </w:r>
                <w:r w:rsidR="00170EFD" w:rsidRPr="005571E4">
                  <w:rPr>
                    <w:rFonts w:eastAsia="Calibri" w:cs="Calibri"/>
                    <w:iCs/>
                    <w:color w:val="000000" w:themeColor="text1"/>
                  </w:rPr>
                  <w:t>our</w:t>
                </w:r>
                <w:r w:rsidRPr="005571E4">
                  <w:rPr>
                    <w:rFonts w:eastAsia="Calibri" w:cs="Calibri"/>
                    <w:iCs/>
                    <w:color w:val="000000" w:themeColor="text1"/>
                  </w:rPr>
                  <w:t xml:space="preserve"> centre’s appropriate levels of control and have sufficient evidence</w:t>
                </w:r>
                <w:r w:rsidR="00BC131A" w:rsidRPr="005571E4">
                  <w:rPr>
                    <w:rFonts w:eastAsia="Calibri" w:cs="Calibri"/>
                    <w:iCs/>
                    <w:color w:val="000000" w:themeColor="text1"/>
                  </w:rPr>
                  <w:t>,</w:t>
                </w:r>
                <w:r w:rsidRPr="005571E4">
                  <w:rPr>
                    <w:rFonts w:eastAsia="Calibri" w:cs="Calibri"/>
                    <w:iCs/>
                    <w:color w:val="000000" w:themeColor="text1"/>
                  </w:rPr>
                  <w:t xml:space="preserve"> in line with </w:t>
                </w:r>
                <w:r w:rsidR="00BC131A" w:rsidRPr="005571E4">
                  <w:rPr>
                    <w:rFonts w:eastAsia="Calibri" w:cs="Calibri"/>
                    <w:iCs/>
                    <w:color w:val="000000" w:themeColor="text1"/>
                  </w:rPr>
                  <w:t>this</w:t>
                </w:r>
                <w:r w:rsidRPr="005571E4">
                  <w:rPr>
                    <w:rFonts w:eastAsia="Calibri" w:cs="Calibri"/>
                    <w:iCs/>
                    <w:color w:val="000000" w:themeColor="text1"/>
                  </w:rPr>
                  <w:t xml:space="preserve"> </w:t>
                </w:r>
                <w:r w:rsidR="00BC131A" w:rsidRPr="005571E4">
                  <w:rPr>
                    <w:rFonts w:eastAsia="Calibri" w:cs="Calibri"/>
                    <w:iCs/>
                    <w:color w:val="000000" w:themeColor="text1"/>
                  </w:rPr>
                  <w:t>C</w:t>
                </w:r>
                <w:r w:rsidRPr="005571E4">
                  <w:rPr>
                    <w:rFonts w:eastAsia="Calibri" w:cs="Calibri"/>
                    <w:iCs/>
                    <w:color w:val="000000" w:themeColor="text1"/>
                  </w:rPr>
                  <w:t xml:space="preserve">entre </w:t>
                </w:r>
                <w:r w:rsidR="00BC131A" w:rsidRPr="005571E4">
                  <w:rPr>
                    <w:rFonts w:eastAsia="Calibri" w:cs="Calibri"/>
                    <w:iCs/>
                    <w:color w:val="000000" w:themeColor="text1"/>
                  </w:rPr>
                  <w:t>P</w:t>
                </w:r>
                <w:r w:rsidRPr="005571E4">
                  <w:rPr>
                    <w:rFonts w:eastAsia="Calibri" w:cs="Calibri"/>
                    <w:iCs/>
                    <w:color w:val="000000" w:themeColor="text1"/>
                  </w:rPr>
                  <w:t>olicy and guidance</w:t>
                </w:r>
                <w:r w:rsidR="00BC131A" w:rsidRPr="005571E4">
                  <w:rPr>
                    <w:rFonts w:eastAsia="Calibri" w:cs="Calibri"/>
                    <w:iCs/>
                    <w:color w:val="000000" w:themeColor="text1"/>
                  </w:rPr>
                  <w:t xml:space="preserve"> from the Joint Council for Qualifications,</w:t>
                </w:r>
                <w:r w:rsidRPr="005571E4">
                  <w:rPr>
                    <w:rFonts w:eastAsia="Calibri" w:cs="Calibri"/>
                    <w:iCs/>
                    <w:color w:val="000000" w:themeColor="text1"/>
                  </w:rPr>
                  <w:t xml:space="preserve"> to provide teacher assessed grades for each student they have entered for a qualification.</w:t>
                </w:r>
              </w:p>
              <w:p w14:paraId="12192342" w14:textId="490C9C38" w:rsidR="009258F9" w:rsidRPr="005571E4" w:rsidRDefault="009258F9" w:rsidP="008276A8">
                <w:pPr>
                  <w:pStyle w:val="ListParagraph"/>
                  <w:numPr>
                    <w:ilvl w:val="0"/>
                    <w:numId w:val="4"/>
                  </w:numPr>
                  <w:spacing w:line="259" w:lineRule="auto"/>
                  <w:contextualSpacing/>
                  <w:rPr>
                    <w:iCs/>
                    <w:color w:val="000000" w:themeColor="text1"/>
                    <w:lang w:val="en-US"/>
                  </w:rPr>
                </w:pPr>
                <w:r w:rsidRPr="005571E4">
                  <w:rPr>
                    <w:rFonts w:eastAsia="Calibri" w:cs="Calibri"/>
                    <w:iCs/>
                    <w:color w:val="000000" w:themeColor="text1"/>
                  </w:rPr>
                  <w:t xml:space="preserve">ensure that the teacher assessed grade they assign to each student is a fair, valid and reliable reflection of the assessed evidence available for each student. </w:t>
                </w:r>
              </w:p>
              <w:p w14:paraId="696A68D3" w14:textId="6D170B02" w:rsidR="009258F9" w:rsidRPr="00C82E88" w:rsidRDefault="009258F9" w:rsidP="008276A8">
                <w:pPr>
                  <w:pStyle w:val="ListParagraph"/>
                  <w:numPr>
                    <w:ilvl w:val="0"/>
                    <w:numId w:val="4"/>
                  </w:numPr>
                  <w:spacing w:line="259" w:lineRule="auto"/>
                  <w:contextualSpacing/>
                  <w:rPr>
                    <w:iCs/>
                    <w:color w:val="000000" w:themeColor="text1"/>
                  </w:rPr>
                </w:pPr>
                <w:r w:rsidRPr="00C82E88">
                  <w:rPr>
                    <w:rFonts w:eastAsia="Calibri" w:cs="Calibri"/>
                    <w:iCs/>
                    <w:color w:val="000000" w:themeColor="text1"/>
                  </w:rPr>
                  <w:lastRenderedPageBreak/>
                  <w:t>make judgements based on what each student has been taught and what they have been assessed on, as outlined in</w:t>
                </w:r>
                <w:r w:rsidR="00CF28D3" w:rsidRPr="00C82E88">
                  <w:rPr>
                    <w:rFonts w:eastAsia="Calibri" w:cs="Calibri"/>
                    <w:iCs/>
                    <w:color w:val="000000" w:themeColor="text1"/>
                  </w:rPr>
                  <w:t xml:space="preserve"> the </w:t>
                </w:r>
                <w:r w:rsidR="004A4901" w:rsidRPr="00C82E88">
                  <w:rPr>
                    <w:rFonts w:eastAsia="Calibri" w:cs="Calibri"/>
                    <w:iCs/>
                    <w:color w:val="000000" w:themeColor="text1"/>
                  </w:rPr>
                  <w:t>section on grading in the main JCQ guidance</w:t>
                </w:r>
                <w:r w:rsidR="006E77C6" w:rsidRPr="00C82E88">
                  <w:rPr>
                    <w:rFonts w:eastAsia="Calibri" w:cs="Calibri"/>
                    <w:b/>
                    <w:bCs/>
                    <w:iCs/>
                    <w:color w:val="000000" w:themeColor="text1"/>
                  </w:rPr>
                  <w:t>.</w:t>
                </w:r>
              </w:p>
              <w:p w14:paraId="7822C197" w14:textId="22F8CE93" w:rsidR="008B5D83" w:rsidRPr="00C82E88" w:rsidRDefault="005252EB" w:rsidP="008276A8">
                <w:pPr>
                  <w:pStyle w:val="ListParagraph"/>
                  <w:numPr>
                    <w:ilvl w:val="0"/>
                    <w:numId w:val="4"/>
                  </w:numPr>
                  <w:spacing w:line="259" w:lineRule="auto"/>
                  <w:contextualSpacing/>
                  <w:rPr>
                    <w:iCs/>
                    <w:color w:val="000000" w:themeColor="text1"/>
                    <w:lang w:val="en-US"/>
                  </w:rPr>
                </w:pPr>
                <w:r w:rsidRPr="00C82E88">
                  <w:rPr>
                    <w:rFonts w:eastAsia="Calibri" w:cs="Calibri"/>
                    <w:iCs/>
                    <w:color w:val="000000" w:themeColor="text1"/>
                  </w:rPr>
                  <w:t>produce</w:t>
                </w:r>
                <w:r w:rsidR="009258F9" w:rsidRPr="00C82E88">
                  <w:rPr>
                    <w:rFonts w:eastAsia="Calibri" w:cs="Calibri"/>
                    <w:iCs/>
                    <w:color w:val="000000" w:themeColor="text1"/>
                  </w:rPr>
                  <w:t xml:space="preserve"> </w:t>
                </w:r>
                <w:r w:rsidR="00A062FF" w:rsidRPr="00C82E88">
                  <w:rPr>
                    <w:rFonts w:eastAsia="Calibri" w:cs="Calibri"/>
                    <w:iCs/>
                    <w:color w:val="000000" w:themeColor="text1"/>
                  </w:rPr>
                  <w:t>a</w:t>
                </w:r>
                <w:r w:rsidR="00813EFA" w:rsidRPr="00C82E88">
                  <w:rPr>
                    <w:rFonts w:eastAsia="Calibri" w:cs="Calibri"/>
                    <w:iCs/>
                    <w:color w:val="000000" w:themeColor="text1"/>
                  </w:rPr>
                  <w:t>n Assessment</w:t>
                </w:r>
                <w:r w:rsidR="009258F9" w:rsidRPr="00C82E88">
                  <w:rPr>
                    <w:rFonts w:eastAsia="Calibri" w:cs="Calibri"/>
                    <w:iCs/>
                    <w:color w:val="000000" w:themeColor="text1"/>
                  </w:rPr>
                  <w:t xml:space="preserve"> </w:t>
                </w:r>
                <w:r w:rsidR="00813EFA" w:rsidRPr="00C82E88">
                  <w:rPr>
                    <w:rFonts w:eastAsia="Calibri" w:cs="Calibri"/>
                    <w:iCs/>
                    <w:color w:val="000000" w:themeColor="text1"/>
                  </w:rPr>
                  <w:t>R</w:t>
                </w:r>
                <w:r w:rsidR="00976F9C" w:rsidRPr="00C82E88">
                  <w:rPr>
                    <w:rFonts w:eastAsia="Calibri" w:cs="Calibri"/>
                    <w:iCs/>
                    <w:color w:val="000000" w:themeColor="text1"/>
                  </w:rPr>
                  <w:t>ecord</w:t>
                </w:r>
                <w:r w:rsidR="009258F9" w:rsidRPr="00C82E88">
                  <w:rPr>
                    <w:rFonts w:eastAsia="Calibri" w:cs="Calibri"/>
                    <w:iCs/>
                    <w:color w:val="000000" w:themeColor="text1"/>
                  </w:rPr>
                  <w:t xml:space="preserve"> for each </w:t>
                </w:r>
                <w:r w:rsidR="000046F4" w:rsidRPr="00C82E88">
                  <w:rPr>
                    <w:rFonts w:eastAsia="Calibri" w:cs="Calibri"/>
                    <w:iCs/>
                    <w:color w:val="000000" w:themeColor="text1"/>
                  </w:rPr>
                  <w:t>subject cohort</w:t>
                </w:r>
                <w:r w:rsidRPr="00C82E88">
                  <w:rPr>
                    <w:rFonts w:eastAsia="Calibri" w:cs="Calibri"/>
                    <w:iCs/>
                    <w:color w:val="000000" w:themeColor="text1"/>
                  </w:rPr>
                  <w:t>,</w:t>
                </w:r>
                <w:r w:rsidR="009258F9" w:rsidRPr="00C82E88">
                  <w:rPr>
                    <w:rFonts w:eastAsia="Calibri" w:cs="Calibri"/>
                    <w:iCs/>
                    <w:color w:val="000000" w:themeColor="text1"/>
                  </w:rPr>
                  <w:t xml:space="preserve"> t</w:t>
                </w:r>
                <w:r w:rsidR="009A515D" w:rsidRPr="00C82E88">
                  <w:rPr>
                    <w:rFonts w:eastAsia="Calibri" w:cs="Calibri"/>
                    <w:iCs/>
                    <w:color w:val="000000" w:themeColor="text1"/>
                  </w:rPr>
                  <w:t>hat</w:t>
                </w:r>
                <w:r w:rsidR="009258F9" w:rsidRPr="00C82E88">
                  <w:rPr>
                    <w:rFonts w:eastAsia="Calibri" w:cs="Calibri"/>
                    <w:iCs/>
                    <w:color w:val="000000" w:themeColor="text1"/>
                  </w:rPr>
                  <w:t xml:space="preserve"> include</w:t>
                </w:r>
                <w:r w:rsidR="009A515D" w:rsidRPr="00C82E88">
                  <w:rPr>
                    <w:rFonts w:eastAsia="Calibri" w:cs="Calibri"/>
                    <w:iCs/>
                    <w:color w:val="000000" w:themeColor="text1"/>
                  </w:rPr>
                  <w:t>s</w:t>
                </w:r>
                <w:r w:rsidR="009258F9" w:rsidRPr="00C82E88">
                  <w:rPr>
                    <w:rFonts w:eastAsia="Calibri" w:cs="Calibri"/>
                    <w:iCs/>
                    <w:color w:val="000000" w:themeColor="text1"/>
                  </w:rPr>
                  <w:t xml:space="preserve"> the nature of the assessment evidence being used, the level of control for assessments considered, and any other evidence that explains the</w:t>
                </w:r>
                <w:r w:rsidR="009A515D" w:rsidRPr="00C82E88">
                  <w:rPr>
                    <w:rFonts w:eastAsia="Calibri" w:cs="Calibri"/>
                    <w:iCs/>
                    <w:color w:val="000000" w:themeColor="text1"/>
                  </w:rPr>
                  <w:t xml:space="preserve"> determination of the</w:t>
                </w:r>
                <w:r w:rsidR="009258F9" w:rsidRPr="00C82E88">
                  <w:rPr>
                    <w:rFonts w:eastAsia="Calibri" w:cs="Calibri"/>
                    <w:iCs/>
                    <w:color w:val="000000" w:themeColor="text1"/>
                  </w:rPr>
                  <w:t xml:space="preserve"> final teacher assessed grades</w:t>
                </w:r>
                <w:r w:rsidR="008B5D83" w:rsidRPr="00C82E88">
                  <w:rPr>
                    <w:rFonts w:eastAsia="Calibri" w:cs="Calibri"/>
                    <w:iCs/>
                    <w:color w:val="000000" w:themeColor="text1"/>
                  </w:rPr>
                  <w:t xml:space="preserve">. </w:t>
                </w:r>
                <w:r w:rsidR="000F5727" w:rsidRPr="00C82E88">
                  <w:rPr>
                    <w:rFonts w:eastAsia="Calibri" w:cs="Calibri"/>
                    <w:iCs/>
                    <w:color w:val="000000" w:themeColor="text1"/>
                  </w:rPr>
                  <w:t>Any necessary v</w:t>
                </w:r>
                <w:r w:rsidR="00F4195E" w:rsidRPr="00C82E88">
                  <w:rPr>
                    <w:rFonts w:eastAsia="Calibri" w:cs="Calibri"/>
                    <w:iCs/>
                    <w:color w:val="000000" w:themeColor="text1"/>
                  </w:rPr>
                  <w:t xml:space="preserve">ariations for individual students will </w:t>
                </w:r>
                <w:r w:rsidR="000F5727" w:rsidRPr="00C82E88">
                  <w:rPr>
                    <w:rFonts w:eastAsia="Calibri" w:cs="Calibri"/>
                    <w:iCs/>
                    <w:color w:val="000000" w:themeColor="text1"/>
                  </w:rPr>
                  <w:t xml:space="preserve">also </w:t>
                </w:r>
                <w:r w:rsidR="00F4195E" w:rsidRPr="00C82E88">
                  <w:rPr>
                    <w:rFonts w:eastAsia="Calibri" w:cs="Calibri"/>
                    <w:iCs/>
                    <w:color w:val="000000" w:themeColor="text1"/>
                  </w:rPr>
                  <w:t xml:space="preserve">be recorded. </w:t>
                </w:r>
                <w:r w:rsidR="00254E67" w:rsidRPr="00C82E88">
                  <w:rPr>
                    <w:rFonts w:eastAsia="Calibri" w:cs="Calibri"/>
                    <w:iCs/>
                    <w:color w:val="000000" w:themeColor="text1"/>
                  </w:rPr>
                  <w:t xml:space="preserve"> </w:t>
                </w:r>
                <w:r w:rsidR="008B5D83" w:rsidRPr="00C82E88">
                  <w:rPr>
                    <w:rFonts w:eastAsia="Calibri" w:cs="Calibri"/>
                    <w:iCs/>
                    <w:color w:val="000000" w:themeColor="text1"/>
                  </w:rPr>
                  <w:t xml:space="preserve"> </w:t>
                </w:r>
              </w:p>
              <w:p w14:paraId="03956378" w14:textId="4278DDAF" w:rsidR="009258F9" w:rsidRPr="00C82E88" w:rsidRDefault="009258F9" w:rsidP="008276A8">
                <w:pPr>
                  <w:pStyle w:val="ListParagraph"/>
                  <w:numPr>
                    <w:ilvl w:val="0"/>
                    <w:numId w:val="4"/>
                  </w:numPr>
                  <w:spacing w:line="259" w:lineRule="auto"/>
                  <w:contextualSpacing/>
                  <w:rPr>
                    <w:iCs/>
                    <w:color w:val="000000" w:themeColor="text1"/>
                    <w:lang w:val="en-US"/>
                  </w:rPr>
                </w:pPr>
                <w:r w:rsidRPr="00C82E88">
                  <w:rPr>
                    <w:rFonts w:eastAsia="Calibri" w:cs="Calibri"/>
                    <w:iCs/>
                    <w:color w:val="000000" w:themeColor="text1"/>
                  </w:rPr>
                  <w:t>securely store and be able to retrieve sufficient evidence to justify their decisions.</w:t>
                </w:r>
              </w:p>
              <w:p w14:paraId="1515AB3E" w14:textId="77777777" w:rsidR="009258F9" w:rsidRPr="00E275BD" w:rsidRDefault="009258F9" w:rsidP="001A12A2">
                <w:pPr>
                  <w:spacing w:line="259" w:lineRule="auto"/>
                  <w:rPr>
                    <w:i/>
                    <w:iCs/>
                    <w:color w:val="000000" w:themeColor="text1"/>
                    <w:lang w:val="en-US"/>
                  </w:rPr>
                </w:pPr>
              </w:p>
              <w:p w14:paraId="7B572949" w14:textId="77777777" w:rsidR="009258F9" w:rsidRPr="00C82E88" w:rsidRDefault="009258F9" w:rsidP="001A12A2">
                <w:pPr>
                  <w:spacing w:line="259" w:lineRule="auto"/>
                  <w:rPr>
                    <w:rFonts w:eastAsia="Calibri" w:cs="Calibri"/>
                    <w:b/>
                    <w:bCs/>
                    <w:iCs/>
                    <w:color w:val="000000" w:themeColor="text1"/>
                    <w:lang w:val="en-US"/>
                  </w:rPr>
                </w:pPr>
                <w:r w:rsidRPr="00C82E88">
                  <w:rPr>
                    <w:rFonts w:eastAsia="Calibri" w:cs="Calibri"/>
                    <w:b/>
                    <w:bCs/>
                    <w:iCs/>
                    <w:color w:val="000000" w:themeColor="text1"/>
                  </w:rPr>
                  <w:t>Examinations Officer</w:t>
                </w:r>
              </w:p>
              <w:p w14:paraId="483E83A7" w14:textId="19C80B3B" w:rsidR="00617B2F" w:rsidRPr="00C82E88" w:rsidRDefault="00617B2F" w:rsidP="00DC7E69">
                <w:pPr>
                  <w:spacing w:line="259" w:lineRule="auto"/>
                  <w:contextualSpacing/>
                  <w:rPr>
                    <w:iCs/>
                    <w:color w:val="000000" w:themeColor="text1"/>
                  </w:rPr>
                </w:pPr>
                <w:r w:rsidRPr="00C82E88">
                  <w:rPr>
                    <w:iCs/>
                    <w:color w:val="000000" w:themeColor="text1"/>
                    <w:sz w:val="22"/>
                    <w:szCs w:val="22"/>
                  </w:rPr>
                  <w:t>Our Examinations Officer will:</w:t>
                </w:r>
              </w:p>
              <w:p w14:paraId="59D7C576" w14:textId="72C0263A" w:rsidR="009258F9" w:rsidRPr="00C82E88" w:rsidRDefault="00617B2F" w:rsidP="008276A8">
                <w:pPr>
                  <w:pStyle w:val="ListParagraph"/>
                  <w:numPr>
                    <w:ilvl w:val="0"/>
                    <w:numId w:val="13"/>
                  </w:numPr>
                  <w:spacing w:line="259" w:lineRule="auto"/>
                  <w:contextualSpacing/>
                  <w:rPr>
                    <w:rFonts w:eastAsia="Calibri" w:cs="Calibri"/>
                    <w:color w:val="000000" w:themeColor="text1"/>
                  </w:rPr>
                </w:pPr>
                <w:r w:rsidRPr="00C82E88">
                  <w:rPr>
                    <w:rFonts w:eastAsia="Calibri" w:cs="Calibri"/>
                    <w:iCs/>
                    <w:color w:val="000000" w:themeColor="text1"/>
                  </w:rPr>
                  <w:t>be</w:t>
                </w:r>
                <w:r w:rsidR="009258F9" w:rsidRPr="00C82E88">
                  <w:rPr>
                    <w:rFonts w:eastAsia="Calibri" w:cs="Calibri"/>
                    <w:iCs/>
                    <w:color w:val="000000" w:themeColor="text1"/>
                  </w:rPr>
                  <w:t xml:space="preserve"> responsible for the administration of </w:t>
                </w:r>
                <w:r w:rsidRPr="00C82E88">
                  <w:rPr>
                    <w:rFonts w:eastAsia="Calibri" w:cs="Calibri"/>
                    <w:iCs/>
                    <w:color w:val="000000" w:themeColor="text1"/>
                  </w:rPr>
                  <w:t>our</w:t>
                </w:r>
                <w:r w:rsidR="009258F9" w:rsidRPr="00C82E88">
                  <w:rPr>
                    <w:rFonts w:eastAsia="Calibri" w:cs="Calibri"/>
                    <w:iCs/>
                    <w:color w:val="000000" w:themeColor="text1"/>
                  </w:rPr>
                  <w:t xml:space="preserve"> final teacher assessed grades and for managing the post</w:t>
                </w:r>
                <w:r w:rsidR="00564DF6" w:rsidRPr="00C82E88">
                  <w:rPr>
                    <w:rFonts w:eastAsia="Calibri" w:cs="Calibri"/>
                    <w:iCs/>
                    <w:color w:val="000000" w:themeColor="text1"/>
                  </w:rPr>
                  <w:t>-</w:t>
                </w:r>
                <w:r w:rsidR="009258F9" w:rsidRPr="00C82E88">
                  <w:rPr>
                    <w:rFonts w:eastAsia="Calibri" w:cs="Calibri"/>
                    <w:iCs/>
                    <w:color w:val="000000" w:themeColor="text1"/>
                  </w:rPr>
                  <w:t>results services.</w:t>
                </w:r>
                <w:r w:rsidR="009258F9" w:rsidRPr="00C82E88">
                  <w:rPr>
                    <w:rFonts w:eastAsia="Calibri" w:cs="Calibri"/>
                    <w:color w:val="000000" w:themeColor="text1"/>
                  </w:rPr>
                  <w:t xml:space="preserve">  </w:t>
                </w:r>
              </w:p>
              <w:p w14:paraId="45BF2818" w14:textId="77777777" w:rsidR="009258F9" w:rsidRDefault="009258F9" w:rsidP="001A12A2">
                <w:pPr>
                  <w:contextualSpacing/>
                  <w:rPr>
                    <w:rFonts w:eastAsia="Calibri" w:cstheme="minorHAnsi"/>
                    <w:bCs/>
                  </w:rPr>
                </w:pPr>
              </w:p>
            </w:tc>
          </w:tr>
        </w:tbl>
        <w:p w14:paraId="20FDEA40" w14:textId="77777777" w:rsidR="00B31E37" w:rsidRDefault="00B31E37" w:rsidP="009258F9">
          <w:pPr>
            <w:rPr>
              <w:rFonts w:eastAsia="Calibri" w:cstheme="minorHAnsi"/>
              <w:b/>
              <w:bCs/>
              <w:color w:val="000000" w:themeColor="text1"/>
            </w:rPr>
          </w:pPr>
        </w:p>
        <w:p w14:paraId="1AB4C7FF" w14:textId="54B0E2E9" w:rsidR="009258F9" w:rsidRDefault="009258F9" w:rsidP="009258F9">
          <w:pPr>
            <w:rPr>
              <w:rFonts w:eastAsia="Calibri" w:cstheme="minorHAnsi"/>
              <w:b/>
              <w:bCs/>
              <w:color w:val="000000" w:themeColor="text1"/>
            </w:rPr>
          </w:pPr>
          <w:r>
            <w:rPr>
              <w:rFonts w:eastAsia="Calibri" w:cstheme="minorHAnsi"/>
              <w:b/>
              <w:bCs/>
              <w:color w:val="000000" w:themeColor="text1"/>
            </w:rPr>
            <w:br w:type="page"/>
          </w:r>
        </w:p>
        <w:p w14:paraId="24694B12" w14:textId="0B885AAF" w:rsidR="009258F9" w:rsidRDefault="009258F9" w:rsidP="00B31E37">
          <w:pPr>
            <w:pStyle w:val="Heading2"/>
          </w:pPr>
          <w:r w:rsidRPr="0A7234CF">
            <w:lastRenderedPageBreak/>
            <w:t xml:space="preserve">Training, </w:t>
          </w:r>
          <w:r w:rsidR="00B31E37">
            <w:t>s</w:t>
          </w:r>
          <w:r w:rsidRPr="0A7234CF">
            <w:t xml:space="preserve">upport and </w:t>
          </w:r>
          <w:r w:rsidR="00B31E37">
            <w:t>g</w:t>
          </w:r>
          <w:r w:rsidRPr="0A7234CF">
            <w:t>uidance</w:t>
          </w:r>
        </w:p>
        <w:p w14:paraId="7671A550" w14:textId="2DF72C67" w:rsidR="009258F9" w:rsidRDefault="009258F9" w:rsidP="00B31E37">
          <w:pPr>
            <w:pStyle w:val="StdPara"/>
          </w:pPr>
          <w:r w:rsidRPr="0A7234CF">
            <w:t xml:space="preserve">This section of </w:t>
          </w:r>
          <w:r w:rsidR="00564DF6">
            <w:t>our</w:t>
          </w:r>
          <w:r w:rsidRPr="0A7234CF">
            <w:t xml:space="preserve"> Centre Policy outline</w:t>
          </w:r>
          <w:r w:rsidR="00564DF6">
            <w:t>s</w:t>
          </w:r>
          <w:r w:rsidRPr="0A7234CF">
            <w:t xml:space="preserve"> the </w:t>
          </w:r>
          <w:r>
            <w:t>training, support and guidance that our centre will provide to those</w:t>
          </w:r>
          <w:r w:rsidRPr="0A7234CF">
            <w:t xml:space="preserve"> determining teacher assessed grades this year. </w:t>
          </w:r>
        </w:p>
        <w:p w14:paraId="2ED3953C" w14:textId="77777777" w:rsidR="009258F9" w:rsidRDefault="009258F9" w:rsidP="009258F9">
          <w:pPr>
            <w:rPr>
              <w:rFonts w:eastAsia="Calibri"/>
              <w:color w:val="000000" w:themeColor="text1"/>
              <w:highlight w:val="yellow"/>
            </w:rPr>
          </w:pPr>
        </w:p>
        <w:tbl>
          <w:tblPr>
            <w:tblStyle w:val="TableGrid"/>
            <w:tblW w:w="5000" w:type="pct"/>
            <w:tblLook w:val="04A0" w:firstRow="1" w:lastRow="0" w:firstColumn="1" w:lastColumn="0" w:noHBand="0" w:noVBand="1"/>
          </w:tblPr>
          <w:tblGrid>
            <w:gridCol w:w="9017"/>
          </w:tblGrid>
          <w:tr w:rsidR="009258F9" w14:paraId="506391E3"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610DFBA" w14:textId="77777777" w:rsidR="009258F9" w:rsidRPr="00EF4471" w:rsidRDefault="009258F9" w:rsidP="001A12A2">
                <w:pPr>
                  <w:rPr>
                    <w:rFonts w:eastAsia="Calibri" w:cstheme="minorHAnsi"/>
                    <w:b/>
                    <w:bCs/>
                  </w:rPr>
                </w:pPr>
                <w:r w:rsidRPr="0A7234CF">
                  <w:rPr>
                    <w:rFonts w:eastAsia="Calibri"/>
                    <w:b/>
                    <w:bCs/>
                  </w:rPr>
                  <w:t>Training</w:t>
                </w:r>
              </w:p>
            </w:tc>
          </w:tr>
          <w:tr w:rsidR="009258F9" w14:paraId="1A4AEC8E"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C4367" w14:textId="3DC2C877" w:rsidR="009258F9" w:rsidRPr="00C82E88" w:rsidRDefault="00981ED3" w:rsidP="001A12A2">
                <w:pPr>
                  <w:rPr>
                    <w:rFonts w:eastAsia="Calibri"/>
                    <w:color w:val="000000" w:themeColor="text1"/>
                  </w:rPr>
                </w:pPr>
                <w:r w:rsidRPr="00C82E88">
                  <w:rPr>
                    <w:rFonts w:eastAsia="Calibri"/>
                    <w:color w:val="000000" w:themeColor="text1"/>
                  </w:rPr>
                  <w:t>This section provides</w:t>
                </w:r>
                <w:r w:rsidR="009258F9" w:rsidRPr="00C82E88">
                  <w:rPr>
                    <w:rFonts w:eastAsia="Calibri"/>
                    <w:color w:val="000000" w:themeColor="text1"/>
                  </w:rPr>
                  <w:t xml:space="preserve"> details of the approach our centre will take to</w:t>
                </w:r>
                <w:r w:rsidR="009258F9" w:rsidRPr="00C82E88">
                  <w:rPr>
                    <w:rFonts w:eastAsia="Calibri"/>
                    <w:iCs/>
                    <w:color w:val="000000" w:themeColor="text1"/>
                  </w:rPr>
                  <w:t xml:space="preserve"> training, support and guidance in determining teacher assessed grades this year</w:t>
                </w:r>
              </w:p>
              <w:p w14:paraId="7A329683" w14:textId="77777777" w:rsidR="009258F9" w:rsidRDefault="009258F9" w:rsidP="001A12A2">
                <w:pPr>
                  <w:rPr>
                    <w:rFonts w:eastAsia="Calibri"/>
                    <w:color w:val="000000" w:themeColor="text1"/>
                  </w:rPr>
                </w:pPr>
              </w:p>
              <w:p w14:paraId="036154E9" w14:textId="10082CB2" w:rsidR="009258F9" w:rsidRPr="00C82E88" w:rsidRDefault="009258F9" w:rsidP="008276A8">
                <w:pPr>
                  <w:pStyle w:val="ListParagraph"/>
                  <w:numPr>
                    <w:ilvl w:val="0"/>
                    <w:numId w:val="13"/>
                  </w:numPr>
                  <w:contextualSpacing/>
                  <w:rPr>
                    <w:rFonts w:eastAsia="Calibri"/>
                    <w:color w:val="000000" w:themeColor="text1"/>
                  </w:rPr>
                </w:pPr>
                <w:r w:rsidRPr="00C82E88">
                  <w:rPr>
                    <w:rFonts w:eastAsia="Calibri"/>
                    <w:iCs/>
                    <w:color w:val="000000" w:themeColor="text1"/>
                  </w:rPr>
                  <w:t xml:space="preserve">Teachers involved in determining grades </w:t>
                </w:r>
                <w:r w:rsidR="00564DF6" w:rsidRPr="00C82E88">
                  <w:rPr>
                    <w:rFonts w:eastAsia="Calibri"/>
                    <w:iCs/>
                    <w:color w:val="000000" w:themeColor="text1"/>
                  </w:rPr>
                  <w:t xml:space="preserve">in our centre </w:t>
                </w:r>
                <w:r w:rsidRPr="00C82E88">
                  <w:rPr>
                    <w:rFonts w:eastAsia="Calibri"/>
                    <w:iCs/>
                    <w:color w:val="000000" w:themeColor="text1"/>
                  </w:rPr>
                  <w:t>will attend any centre-based training to help achieve consistency and fairness to all students</w:t>
                </w:r>
                <w:r w:rsidR="00981ED3" w:rsidRPr="00C82E88">
                  <w:rPr>
                    <w:rFonts w:eastAsia="Calibri"/>
                    <w:iCs/>
                    <w:color w:val="000000" w:themeColor="text1"/>
                  </w:rPr>
                  <w:t>.</w:t>
                </w:r>
              </w:p>
              <w:p w14:paraId="35D8EAC4" w14:textId="77777777" w:rsidR="002D06E1" w:rsidRDefault="009258F9" w:rsidP="002D06E1">
                <w:pPr>
                  <w:pStyle w:val="ListParagraph"/>
                  <w:numPr>
                    <w:ilvl w:val="0"/>
                    <w:numId w:val="13"/>
                  </w:numPr>
                  <w:contextualSpacing/>
                  <w:rPr>
                    <w:rFonts w:eastAsia="Calibri"/>
                    <w:iCs/>
                    <w:color w:val="000000" w:themeColor="text1"/>
                  </w:rPr>
                </w:pPr>
                <w:r w:rsidRPr="00C82E88">
                  <w:rPr>
                    <w:rFonts w:eastAsia="Calibri"/>
                    <w:iCs/>
                    <w:color w:val="000000" w:themeColor="text1"/>
                  </w:rPr>
                  <w:t>Teachers will engage fully with all training and support that has been provided by the J</w:t>
                </w:r>
                <w:r w:rsidR="00564DF6" w:rsidRPr="00C82E88">
                  <w:rPr>
                    <w:rFonts w:eastAsia="Calibri"/>
                    <w:iCs/>
                    <w:color w:val="000000" w:themeColor="text1"/>
                  </w:rPr>
                  <w:t>oint Council for Qualifications</w:t>
                </w:r>
                <w:r w:rsidRPr="00C82E88">
                  <w:rPr>
                    <w:rFonts w:eastAsia="Calibri"/>
                    <w:iCs/>
                    <w:color w:val="000000" w:themeColor="text1"/>
                  </w:rPr>
                  <w:t xml:space="preserve"> and the </w:t>
                </w:r>
                <w:r w:rsidR="000A2471" w:rsidRPr="00C82E88">
                  <w:rPr>
                    <w:rFonts w:eastAsia="Calibri"/>
                    <w:iCs/>
                    <w:color w:val="000000" w:themeColor="text1"/>
                  </w:rPr>
                  <w:t>awarding organisations</w:t>
                </w:r>
                <w:r w:rsidRPr="00C82E88">
                  <w:rPr>
                    <w:rFonts w:eastAsia="Calibri"/>
                    <w:iCs/>
                    <w:color w:val="000000" w:themeColor="text1"/>
                  </w:rPr>
                  <w:t xml:space="preserve">. </w:t>
                </w:r>
              </w:p>
              <w:p w14:paraId="669841E2" w14:textId="77777777" w:rsidR="002D06E1" w:rsidRPr="002D06E1" w:rsidRDefault="002D06E1" w:rsidP="002D06E1">
                <w:pPr>
                  <w:pStyle w:val="ListParagraph"/>
                  <w:numPr>
                    <w:ilvl w:val="0"/>
                    <w:numId w:val="13"/>
                  </w:numPr>
                  <w:contextualSpacing/>
                  <w:rPr>
                    <w:rFonts w:eastAsia="Calibri"/>
                    <w:iCs/>
                    <w:color w:val="000000" w:themeColor="text1"/>
                  </w:rPr>
                </w:pPr>
                <w:r w:rsidRPr="002D06E1">
                  <w:t>Training video for staff and information to students and parents</w:t>
                </w:r>
              </w:p>
              <w:p w14:paraId="03F124A6" w14:textId="5350F235" w:rsidR="002D06E1" w:rsidRPr="002D06E1" w:rsidRDefault="002D06E1" w:rsidP="002D06E1">
                <w:pPr>
                  <w:pStyle w:val="ListParagraph"/>
                  <w:numPr>
                    <w:ilvl w:val="0"/>
                    <w:numId w:val="13"/>
                  </w:numPr>
                  <w:contextualSpacing/>
                  <w:rPr>
                    <w:rFonts w:eastAsia="Calibri"/>
                    <w:iCs/>
                    <w:color w:val="000000" w:themeColor="text1"/>
                  </w:rPr>
                </w:pPr>
                <w:r w:rsidRPr="002D06E1">
                  <w:t xml:space="preserve">Process for awarding grades at St Joseph’s for staff (Flow chart) </w:t>
                </w:r>
                <w:r>
                  <w:t xml:space="preserve">shared at HoD meeting. </w:t>
                </w:r>
              </w:p>
              <w:p w14:paraId="4B654802" w14:textId="5517B57E" w:rsidR="002D06E1" w:rsidRPr="002D06E1" w:rsidRDefault="002D06E1" w:rsidP="002D06E1">
                <w:pPr>
                  <w:pStyle w:val="ListParagraph"/>
                  <w:numPr>
                    <w:ilvl w:val="0"/>
                    <w:numId w:val="13"/>
                  </w:numPr>
                  <w:contextualSpacing/>
                  <w:rPr>
                    <w:rFonts w:eastAsia="Calibri"/>
                    <w:iCs/>
                    <w:color w:val="000000" w:themeColor="text1"/>
                  </w:rPr>
                </w:pPr>
                <w:r w:rsidRPr="002D06E1">
                  <w:t>Process for awarding grades – information for students and parents (Flow chart)</w:t>
                </w:r>
              </w:p>
              <w:p w14:paraId="3DB66B9B" w14:textId="77777777" w:rsidR="009258F9" w:rsidRDefault="009258F9" w:rsidP="001A12A2">
                <w:pPr>
                  <w:pStyle w:val="ListParagraph"/>
                  <w:ind w:left="1440"/>
                  <w:rPr>
                    <w:rFonts w:eastAsia="Calibri" w:cstheme="minorHAnsi"/>
                    <w:bCs/>
                  </w:rPr>
                </w:pPr>
              </w:p>
            </w:tc>
          </w:tr>
        </w:tbl>
        <w:p w14:paraId="4761D5DB" w14:textId="77777777" w:rsidR="009258F9" w:rsidRDefault="009258F9" w:rsidP="009258F9">
          <w:pPr>
            <w:rPr>
              <w:rFonts w:eastAsia="Calibri" w:cstheme="minorHAnsi"/>
              <w:color w:val="000000" w:themeColor="text1"/>
            </w:rPr>
          </w:pPr>
        </w:p>
        <w:tbl>
          <w:tblPr>
            <w:tblStyle w:val="TableGrid"/>
            <w:tblW w:w="0" w:type="auto"/>
            <w:tblLook w:val="04A0" w:firstRow="1" w:lastRow="0" w:firstColumn="1" w:lastColumn="0" w:noHBand="0" w:noVBand="1"/>
          </w:tblPr>
          <w:tblGrid>
            <w:gridCol w:w="9016"/>
          </w:tblGrid>
          <w:tr w:rsidR="009258F9" w14:paraId="75B0197F" w14:textId="77777777" w:rsidTr="001A12A2">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F561D56" w14:textId="30347D37" w:rsidR="009258F9" w:rsidRDefault="009258F9" w:rsidP="001A12A2">
                <w:pPr>
                  <w:rPr>
                    <w:rFonts w:eastAsia="Calibri"/>
                    <w:b/>
                    <w:bCs/>
                  </w:rPr>
                </w:pPr>
                <w:r w:rsidRPr="0A7234CF">
                  <w:rPr>
                    <w:rFonts w:eastAsia="Calibri"/>
                    <w:b/>
                    <w:bCs/>
                  </w:rPr>
                  <w:t xml:space="preserve">Support for </w:t>
                </w:r>
                <w:r w:rsidR="00564DF6">
                  <w:rPr>
                    <w:rFonts w:eastAsia="Calibri"/>
                    <w:b/>
                    <w:bCs/>
                  </w:rPr>
                  <w:t>N</w:t>
                </w:r>
                <w:r w:rsidRPr="0A7234CF">
                  <w:rPr>
                    <w:rFonts w:eastAsia="Calibri"/>
                    <w:b/>
                    <w:bCs/>
                  </w:rPr>
                  <w:t xml:space="preserve">ewly </w:t>
                </w:r>
                <w:r w:rsidR="00564DF6">
                  <w:rPr>
                    <w:rFonts w:eastAsia="Calibri"/>
                    <w:b/>
                    <w:bCs/>
                  </w:rPr>
                  <w:t>Q</w:t>
                </w:r>
                <w:r w:rsidRPr="0A7234CF">
                  <w:rPr>
                    <w:rFonts w:eastAsia="Calibri"/>
                    <w:b/>
                    <w:bCs/>
                  </w:rPr>
                  <w:t xml:space="preserve">ualified Teachers and </w:t>
                </w:r>
                <w:r w:rsidR="00564DF6">
                  <w:rPr>
                    <w:rFonts w:eastAsia="Calibri"/>
                    <w:b/>
                    <w:bCs/>
                  </w:rPr>
                  <w:t>t</w:t>
                </w:r>
                <w:r w:rsidRPr="0A7234CF">
                  <w:rPr>
                    <w:rFonts w:eastAsia="Calibri"/>
                    <w:b/>
                    <w:bCs/>
                  </w:rPr>
                  <w:t xml:space="preserve">eachers less familiar with assessment </w:t>
                </w:r>
              </w:p>
            </w:tc>
          </w:tr>
          <w:tr w:rsidR="009258F9" w14:paraId="742917D7" w14:textId="77777777" w:rsidTr="001A12A2">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BF77E" w14:textId="451DF85E" w:rsidR="009258F9" w:rsidRPr="00C82E88" w:rsidRDefault="00981ED3" w:rsidP="001A12A2">
                <w:pPr>
                  <w:rPr>
                    <w:rFonts w:eastAsia="Calibri"/>
                    <w:iCs/>
                    <w:color w:val="000000" w:themeColor="text1"/>
                  </w:rPr>
                </w:pPr>
                <w:r w:rsidRPr="00C82E88">
                  <w:rPr>
                    <w:rFonts w:eastAsia="Calibri"/>
                    <w:color w:val="000000" w:themeColor="text1"/>
                  </w:rPr>
                  <w:t>This section provides</w:t>
                </w:r>
                <w:r w:rsidR="009258F9" w:rsidRPr="00C82E88">
                  <w:rPr>
                    <w:rFonts w:eastAsia="Calibri"/>
                    <w:color w:val="000000" w:themeColor="text1"/>
                  </w:rPr>
                  <w:t xml:space="preserve"> details of </w:t>
                </w:r>
                <w:r w:rsidRPr="00C82E88">
                  <w:rPr>
                    <w:rFonts w:eastAsia="Calibri"/>
                    <w:color w:val="000000" w:themeColor="text1"/>
                  </w:rPr>
                  <w:t>our</w:t>
                </w:r>
                <w:r w:rsidR="009258F9" w:rsidRPr="00C82E88">
                  <w:rPr>
                    <w:rFonts w:eastAsia="Calibri"/>
                    <w:color w:val="000000" w:themeColor="text1"/>
                  </w:rPr>
                  <w:t xml:space="preserve"> approach to</w:t>
                </w:r>
                <w:r w:rsidR="009258F9" w:rsidRPr="00C82E88">
                  <w:rPr>
                    <w:rFonts w:eastAsia="Calibri"/>
                    <w:iCs/>
                    <w:color w:val="000000" w:themeColor="text1"/>
                  </w:rPr>
                  <w:t xml:space="preserve"> training, support and guidance for newly qualified teachers and teachers less familiar with assessment</w:t>
                </w:r>
              </w:p>
              <w:p w14:paraId="6E52794F" w14:textId="77777777" w:rsidR="009258F9" w:rsidRDefault="009258F9" w:rsidP="001A12A2">
                <w:pPr>
                  <w:rPr>
                    <w:rFonts w:eastAsia="Calibri"/>
                    <w:color w:val="000000" w:themeColor="text1"/>
                  </w:rPr>
                </w:pPr>
              </w:p>
              <w:p w14:paraId="009C3BC9" w14:textId="40BC6675" w:rsidR="009258F9" w:rsidRPr="00C82E88" w:rsidRDefault="009258F9" w:rsidP="008276A8">
                <w:pPr>
                  <w:pStyle w:val="ListParagraph"/>
                  <w:numPr>
                    <w:ilvl w:val="0"/>
                    <w:numId w:val="33"/>
                  </w:numPr>
                  <w:contextualSpacing/>
                  <w:rPr>
                    <w:rFonts w:eastAsia="Calibri"/>
                    <w:iCs/>
                  </w:rPr>
                </w:pPr>
                <w:r w:rsidRPr="00C82E88">
                  <w:rPr>
                    <w:rFonts w:eastAsia="Calibri"/>
                    <w:iCs/>
                  </w:rPr>
                  <w:t xml:space="preserve">We will provide mentoring from experienced teachers to NQTs </w:t>
                </w:r>
                <w:r w:rsidR="007831CF" w:rsidRPr="00C82E88">
                  <w:rPr>
                    <w:rFonts w:eastAsia="Calibri"/>
                    <w:iCs/>
                  </w:rPr>
                  <w:t>and teachers less familiar with assessment</w:t>
                </w:r>
                <w:r w:rsidR="00951FF6" w:rsidRPr="00C82E88">
                  <w:rPr>
                    <w:rFonts w:eastAsia="Calibri"/>
                    <w:iCs/>
                  </w:rPr>
                  <w:t>.</w:t>
                </w:r>
              </w:p>
              <w:p w14:paraId="2DC58348" w14:textId="5E719976" w:rsidR="009258F9" w:rsidRPr="00C82E88" w:rsidRDefault="009258F9" w:rsidP="008276A8">
                <w:pPr>
                  <w:pStyle w:val="ListParagraph"/>
                  <w:numPr>
                    <w:ilvl w:val="0"/>
                    <w:numId w:val="33"/>
                  </w:numPr>
                  <w:contextualSpacing/>
                  <w:rPr>
                    <w:rFonts w:eastAsia="Calibri"/>
                  </w:rPr>
                </w:pPr>
                <w:r w:rsidRPr="00C82E88">
                  <w:rPr>
                    <w:rFonts w:eastAsia="Calibri"/>
                    <w:iCs/>
                  </w:rPr>
                  <w:t>We will put in place additional internal reviews of teacher assessed grades for NQTs</w:t>
                </w:r>
                <w:r w:rsidR="007831CF" w:rsidRPr="00C82E88">
                  <w:rPr>
                    <w:rFonts w:eastAsia="Calibri"/>
                    <w:iCs/>
                  </w:rPr>
                  <w:t xml:space="preserve"> and other teachers</w:t>
                </w:r>
                <w:r w:rsidRPr="00C82E88">
                  <w:rPr>
                    <w:rFonts w:eastAsia="Calibri"/>
                    <w:iCs/>
                  </w:rPr>
                  <w:t xml:space="preserve"> as appropriate</w:t>
                </w:r>
                <w:r w:rsidR="00951FF6" w:rsidRPr="00C82E88">
                  <w:rPr>
                    <w:rFonts w:eastAsia="Calibri"/>
                    <w:iCs/>
                  </w:rPr>
                  <w:t>.</w:t>
                </w:r>
              </w:p>
              <w:p w14:paraId="0D4A3D94" w14:textId="77777777" w:rsidR="009258F9" w:rsidRDefault="009258F9" w:rsidP="001A12A2">
                <w:pPr>
                  <w:rPr>
                    <w:rFonts w:eastAsia="Calibri"/>
                  </w:rPr>
                </w:pPr>
              </w:p>
            </w:tc>
          </w:tr>
        </w:tbl>
        <w:p w14:paraId="678476B8" w14:textId="77777777" w:rsidR="009258F9" w:rsidRDefault="009258F9" w:rsidP="009258F9">
          <w:pPr>
            <w:rPr>
              <w:rFonts w:eastAsia="Calibri"/>
              <w:color w:val="000000" w:themeColor="text1"/>
            </w:rPr>
          </w:pPr>
        </w:p>
        <w:p w14:paraId="5FCB70BF" w14:textId="77777777" w:rsidR="009258F9" w:rsidRDefault="009258F9" w:rsidP="009258F9">
          <w:pPr>
            <w:rPr>
              <w:rFonts w:eastAsia="Calibri"/>
              <w:color w:val="000000" w:themeColor="text1"/>
            </w:rPr>
          </w:pPr>
        </w:p>
        <w:p w14:paraId="1AB12B8D" w14:textId="77777777" w:rsidR="009258F9" w:rsidRDefault="009258F9" w:rsidP="009258F9">
          <w:pPr>
            <w:rPr>
              <w:rFonts w:eastAsia="Calibri"/>
              <w:color w:val="000000" w:themeColor="text1"/>
            </w:rPr>
          </w:pPr>
        </w:p>
        <w:p w14:paraId="19E083BC" w14:textId="77777777" w:rsidR="009258F9" w:rsidRDefault="009258F9" w:rsidP="009258F9">
          <w:pPr>
            <w:rPr>
              <w:rFonts w:eastAsia="Calibri" w:cstheme="minorHAnsi"/>
              <w:color w:val="000000" w:themeColor="text1"/>
            </w:rPr>
          </w:pPr>
        </w:p>
        <w:p w14:paraId="552A9006" w14:textId="77777777" w:rsidR="009258F9" w:rsidRDefault="009258F9" w:rsidP="009258F9">
          <w:pPr>
            <w:rPr>
              <w:rFonts w:eastAsia="Calibri" w:cstheme="minorHAnsi"/>
              <w:color w:val="000000" w:themeColor="text1"/>
            </w:rPr>
          </w:pPr>
        </w:p>
        <w:p w14:paraId="5CE41004" w14:textId="77777777" w:rsidR="009258F9" w:rsidRDefault="009258F9" w:rsidP="009258F9">
          <w:pPr>
            <w:rPr>
              <w:rFonts w:eastAsia="Calibri" w:cstheme="minorHAnsi"/>
              <w:color w:val="000000" w:themeColor="text1"/>
            </w:rPr>
          </w:pPr>
          <w:r>
            <w:rPr>
              <w:rFonts w:eastAsia="Calibri" w:cstheme="minorHAnsi"/>
              <w:color w:val="000000" w:themeColor="text1"/>
            </w:rPr>
            <w:br w:type="page"/>
          </w:r>
        </w:p>
        <w:p w14:paraId="3447617D" w14:textId="70FBD516" w:rsidR="009258F9" w:rsidRDefault="009258F9" w:rsidP="00B31E37">
          <w:pPr>
            <w:pStyle w:val="Heading2"/>
          </w:pPr>
          <w:r>
            <w:lastRenderedPageBreak/>
            <w:t xml:space="preserve">Use of </w:t>
          </w:r>
          <w:r w:rsidR="00B31E37">
            <w:t>a</w:t>
          </w:r>
          <w:r w:rsidRPr="0A7234CF">
            <w:t xml:space="preserve">ppropriate </w:t>
          </w:r>
          <w:r w:rsidR="00B31E37">
            <w:t>e</w:t>
          </w:r>
          <w:r w:rsidRPr="0A7234CF">
            <w:t>vidence</w:t>
          </w:r>
        </w:p>
        <w:p w14:paraId="434473B3" w14:textId="3F514CD9" w:rsidR="009258F9" w:rsidRPr="002E3435" w:rsidRDefault="007831CF" w:rsidP="00B31E37">
          <w:pPr>
            <w:pStyle w:val="StdPara"/>
          </w:pPr>
          <w:r w:rsidRPr="0A7234CF">
            <w:t xml:space="preserve">This section of </w:t>
          </w:r>
          <w:r>
            <w:t>our</w:t>
          </w:r>
          <w:r w:rsidRPr="0A7234CF">
            <w:t xml:space="preserve"> Centre Policy </w:t>
          </w:r>
          <w:r>
            <w:t xml:space="preserve">indicates </w:t>
          </w:r>
          <w:r w:rsidR="00A33E96">
            <w:t>how</w:t>
          </w:r>
          <w:r>
            <w:t xml:space="preserve"> our centre will give due regard to</w:t>
          </w:r>
          <w:r w:rsidR="00951FF6">
            <w:t xml:space="preserve"> </w:t>
          </w:r>
          <w:r w:rsidR="009258F9" w:rsidRPr="0A7234CF">
            <w:t xml:space="preserve">the </w:t>
          </w:r>
          <w:r w:rsidR="004A4901">
            <w:t xml:space="preserve">section in the </w:t>
          </w:r>
          <w:r w:rsidR="009258F9" w:rsidRPr="0A7234CF">
            <w:t>JCQ</w:t>
          </w:r>
          <w:r w:rsidR="004376AF">
            <w:rPr>
              <w:i/>
              <w:iCs/>
            </w:rPr>
            <w:t xml:space="preserve"> </w:t>
          </w:r>
          <w:r w:rsidR="0074576D">
            <w:t>guidance entitled</w:t>
          </w:r>
          <w:r w:rsidR="004376AF" w:rsidRPr="00DC7E69">
            <w:t>:</w:t>
          </w:r>
          <w:r w:rsidR="009258F9" w:rsidRPr="00A111ED">
            <w:rPr>
              <w:i/>
              <w:iCs/>
            </w:rPr>
            <w:t xml:space="preserve"> </w:t>
          </w:r>
          <w:r w:rsidR="0074576D" w:rsidRPr="002E3435">
            <w:rPr>
              <w:rFonts w:eastAsia="Calibri" w:cs="Calibri"/>
              <w:iCs/>
              <w:color w:val="000000" w:themeColor="text1"/>
            </w:rPr>
            <w:t>Guidance on grading for teachers</w:t>
          </w:r>
          <w:r w:rsidR="009258F9" w:rsidRPr="002E3435">
            <w:t>.</w:t>
          </w:r>
        </w:p>
        <w:p w14:paraId="341765C8" w14:textId="77777777" w:rsidR="009258F9" w:rsidRDefault="009258F9" w:rsidP="00B31E37">
          <w:pPr>
            <w:pStyle w:val="StdPara"/>
          </w:pPr>
        </w:p>
        <w:tbl>
          <w:tblPr>
            <w:tblStyle w:val="TableGrid"/>
            <w:tblW w:w="5000" w:type="pct"/>
            <w:tblLook w:val="04A0" w:firstRow="1" w:lastRow="0" w:firstColumn="1" w:lastColumn="0" w:noHBand="0" w:noVBand="1"/>
          </w:tblPr>
          <w:tblGrid>
            <w:gridCol w:w="9017"/>
          </w:tblGrid>
          <w:tr w:rsidR="009258F9" w14:paraId="59B5A8BC"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0A875A3" w14:textId="77777777" w:rsidR="009258F9" w:rsidRDefault="009258F9" w:rsidP="008276A8">
                <w:pPr>
                  <w:pStyle w:val="ListParagraph"/>
                  <w:numPr>
                    <w:ilvl w:val="0"/>
                    <w:numId w:val="12"/>
                  </w:numPr>
                  <w:contextualSpacing/>
                  <w:rPr>
                    <w:rFonts w:eastAsia="Calibri"/>
                    <w:b/>
                    <w:bCs/>
                  </w:rPr>
                </w:pPr>
                <w:r w:rsidRPr="0A7234CF">
                  <w:rPr>
                    <w:rFonts w:eastAsia="Calibri"/>
                    <w:b/>
                    <w:bCs/>
                  </w:rPr>
                  <w:t>Use of evidence</w:t>
                </w:r>
              </w:p>
            </w:tc>
          </w:tr>
          <w:tr w:rsidR="009258F9" w14:paraId="7C0F9FFC"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708D2" w14:textId="59E71198" w:rsidR="009258F9" w:rsidRDefault="00A33E96" w:rsidP="001A12A2">
                <w:pPr>
                  <w:contextualSpacing/>
                  <w:rPr>
                    <w:rFonts w:eastAsia="Calibri" w:cstheme="minorHAnsi"/>
                    <w:bCs/>
                    <w:i/>
                    <w:iCs/>
                  </w:rPr>
                </w:pPr>
                <w:r>
                  <w:rPr>
                    <w:rFonts w:eastAsia="Calibri" w:cstheme="minorHAnsi"/>
                    <w:bCs/>
                  </w:rPr>
                  <w:t>This section gives</w:t>
                </w:r>
                <w:r w:rsidR="009258F9" w:rsidRPr="00784309">
                  <w:rPr>
                    <w:rFonts w:eastAsia="Calibri" w:cstheme="minorHAnsi"/>
                    <w:bCs/>
                  </w:rPr>
                  <w:t xml:space="preserve"> detail</w:t>
                </w:r>
                <w:r>
                  <w:rPr>
                    <w:rFonts w:eastAsia="Calibri" w:cstheme="minorHAnsi"/>
                    <w:bCs/>
                  </w:rPr>
                  <w:t xml:space="preserve">s in relation to our use of evidence. </w:t>
                </w:r>
              </w:p>
              <w:p w14:paraId="73BA1B08" w14:textId="77777777" w:rsidR="009258F9" w:rsidRDefault="009258F9" w:rsidP="001A12A2">
                <w:pPr>
                  <w:contextualSpacing/>
                  <w:rPr>
                    <w:rFonts w:eastAsia="Calibri" w:cstheme="minorHAnsi"/>
                    <w:bCs/>
                    <w:i/>
                    <w:iCs/>
                  </w:rPr>
                </w:pPr>
              </w:p>
              <w:p w14:paraId="32BA01F8" w14:textId="210A82A7" w:rsidR="009258F9" w:rsidRPr="002E3435" w:rsidRDefault="009258F9" w:rsidP="008276A8">
                <w:pPr>
                  <w:pStyle w:val="ListParagraph"/>
                  <w:numPr>
                    <w:ilvl w:val="0"/>
                    <w:numId w:val="8"/>
                  </w:numPr>
                  <w:contextualSpacing/>
                  <w:rPr>
                    <w:rFonts w:eastAsia="Calibri" w:cstheme="minorHAnsi"/>
                    <w:iCs/>
                    <w:color w:val="000000" w:themeColor="text1"/>
                  </w:rPr>
                </w:pPr>
                <w:r w:rsidRPr="002E3435">
                  <w:rPr>
                    <w:rFonts w:eastAsia="Calibri" w:cstheme="minorHAnsi"/>
                    <w:bCs/>
                    <w:iCs/>
                  </w:rPr>
                  <w:t>Teachers making judgements will have regard to the Ofqual Head of Centre guidance on recommended evidence, and further</w:t>
                </w:r>
                <w:r w:rsidR="00E6032A" w:rsidRPr="002E3435">
                  <w:rPr>
                    <w:rFonts w:eastAsia="Calibri" w:cstheme="minorHAnsi"/>
                    <w:bCs/>
                    <w:iCs/>
                  </w:rPr>
                  <w:t xml:space="preserve"> guidance provided by</w:t>
                </w:r>
                <w:r w:rsidRPr="002E3435">
                  <w:rPr>
                    <w:rFonts w:eastAsia="Calibri" w:cstheme="minorHAnsi"/>
                    <w:bCs/>
                    <w:iCs/>
                  </w:rPr>
                  <w:t xml:space="preserve"> </w:t>
                </w:r>
                <w:r w:rsidR="000A2471" w:rsidRPr="002E3435">
                  <w:rPr>
                    <w:rFonts w:eastAsia="Calibri" w:cstheme="minorHAnsi"/>
                    <w:bCs/>
                    <w:iCs/>
                  </w:rPr>
                  <w:t>awarding organisations</w:t>
                </w:r>
                <w:r w:rsidR="00E6032A" w:rsidRPr="002E3435">
                  <w:rPr>
                    <w:rFonts w:eastAsia="Calibri" w:cstheme="minorHAnsi"/>
                    <w:bCs/>
                    <w:iCs/>
                  </w:rPr>
                  <w:t>.</w:t>
                </w:r>
              </w:p>
              <w:p w14:paraId="24EA528C" w14:textId="2B430ED2" w:rsidR="009258F9" w:rsidRPr="002E3435" w:rsidRDefault="009258F9" w:rsidP="008276A8">
                <w:pPr>
                  <w:pStyle w:val="ListParagraph"/>
                  <w:numPr>
                    <w:ilvl w:val="0"/>
                    <w:numId w:val="8"/>
                  </w:numPr>
                  <w:contextualSpacing/>
                  <w:rPr>
                    <w:rFonts w:eastAsia="Calibri" w:cstheme="minorHAnsi"/>
                    <w:iCs/>
                    <w:color w:val="000000" w:themeColor="text1"/>
                  </w:rPr>
                </w:pPr>
                <w:r w:rsidRPr="002E3435">
                  <w:rPr>
                    <w:rFonts w:eastAsia="Calibri"/>
                    <w:iCs/>
                  </w:rPr>
                  <w:t>All candidate evidence used to determine teacher assessed grades, and associated documentation, will be retained and made available for the purposes of external quality assurance and appeals</w:t>
                </w:r>
                <w:r w:rsidR="00E6032A" w:rsidRPr="002E3435">
                  <w:rPr>
                    <w:rFonts w:eastAsia="Calibri"/>
                    <w:iCs/>
                  </w:rPr>
                  <w:t>.</w:t>
                </w:r>
              </w:p>
              <w:p w14:paraId="4C6D9B54" w14:textId="032666D3" w:rsidR="009258F9" w:rsidRPr="002E3435" w:rsidRDefault="009258F9" w:rsidP="008276A8">
                <w:pPr>
                  <w:pStyle w:val="ListParagraph"/>
                  <w:numPr>
                    <w:ilvl w:val="0"/>
                    <w:numId w:val="8"/>
                  </w:numPr>
                  <w:contextualSpacing/>
                  <w:rPr>
                    <w:rFonts w:eastAsia="Calibri" w:cstheme="minorHAnsi"/>
                    <w:iCs/>
                    <w:color w:val="000000" w:themeColor="text1"/>
                  </w:rPr>
                </w:pPr>
                <w:r w:rsidRPr="002E3435">
                  <w:rPr>
                    <w:rFonts w:eastAsia="Calibri" w:cstheme="minorHAnsi"/>
                    <w:iCs/>
                    <w:color w:val="000000" w:themeColor="text1"/>
                  </w:rPr>
                  <w:t xml:space="preserve">We will be using student work produced in response to assessment materials provided by </w:t>
                </w:r>
                <w:r w:rsidR="003C0654" w:rsidRPr="002E3435">
                  <w:rPr>
                    <w:rFonts w:eastAsia="Calibri" w:cstheme="minorHAnsi"/>
                    <w:iCs/>
                    <w:color w:val="000000" w:themeColor="text1"/>
                  </w:rPr>
                  <w:t xml:space="preserve">our </w:t>
                </w:r>
                <w:r w:rsidR="00AD328D" w:rsidRPr="002E3435">
                  <w:rPr>
                    <w:rFonts w:eastAsia="Calibri" w:cstheme="minorHAnsi"/>
                    <w:iCs/>
                    <w:color w:val="000000" w:themeColor="text1"/>
                  </w:rPr>
                  <w:t>awarding organisation</w:t>
                </w:r>
                <w:r w:rsidR="003C0654" w:rsidRPr="002E3435">
                  <w:rPr>
                    <w:rFonts w:eastAsia="Calibri" w:cstheme="minorHAnsi"/>
                    <w:iCs/>
                    <w:color w:val="000000" w:themeColor="text1"/>
                  </w:rPr>
                  <w:t>(s)</w:t>
                </w:r>
                <w:r w:rsidRPr="002E3435">
                  <w:rPr>
                    <w:rFonts w:eastAsia="Calibri" w:cstheme="minorHAnsi"/>
                    <w:iCs/>
                    <w:color w:val="000000" w:themeColor="text1"/>
                  </w:rPr>
                  <w:t>, including groups of questions, past papers or similar materials such as practice or sample papers</w:t>
                </w:r>
                <w:r w:rsidR="003C0654" w:rsidRPr="002E3435">
                  <w:rPr>
                    <w:rFonts w:eastAsia="Calibri" w:cstheme="minorHAnsi"/>
                    <w:iCs/>
                    <w:color w:val="000000" w:themeColor="text1"/>
                  </w:rPr>
                  <w:t>.</w:t>
                </w:r>
              </w:p>
              <w:p w14:paraId="23ECB085" w14:textId="762BCFFF" w:rsidR="009258F9" w:rsidRPr="002E3435" w:rsidRDefault="009258F9" w:rsidP="008276A8">
                <w:pPr>
                  <w:pStyle w:val="ListParagraph"/>
                  <w:numPr>
                    <w:ilvl w:val="0"/>
                    <w:numId w:val="8"/>
                  </w:numPr>
                  <w:contextualSpacing/>
                  <w:rPr>
                    <w:rFonts w:eastAsia="Calibri" w:cstheme="minorHAnsi"/>
                    <w:iCs/>
                    <w:color w:val="000000" w:themeColor="text1"/>
                  </w:rPr>
                </w:pPr>
                <w:r w:rsidRPr="002E3435">
                  <w:rPr>
                    <w:rFonts w:eastAsia="Calibri" w:cstheme="minorHAnsi"/>
                    <w:iCs/>
                    <w:color w:val="000000" w:themeColor="text1"/>
                  </w:rPr>
                  <w:t>We will use non-exam assessment work (often referred to as coursework), even if this has not been fully completed</w:t>
                </w:r>
                <w:r w:rsidR="003C0654" w:rsidRPr="002E3435">
                  <w:rPr>
                    <w:rFonts w:eastAsia="Calibri" w:cstheme="minorHAnsi"/>
                    <w:iCs/>
                    <w:color w:val="000000" w:themeColor="text1"/>
                  </w:rPr>
                  <w:t>.</w:t>
                </w:r>
              </w:p>
              <w:p w14:paraId="4A3CB156" w14:textId="2A938F1B" w:rsidR="009258F9" w:rsidRPr="002E3435" w:rsidRDefault="009258F9" w:rsidP="008276A8">
                <w:pPr>
                  <w:pStyle w:val="ListParagraph"/>
                  <w:numPr>
                    <w:ilvl w:val="0"/>
                    <w:numId w:val="8"/>
                  </w:numPr>
                  <w:contextualSpacing/>
                  <w:rPr>
                    <w:rFonts w:eastAsia="Calibri" w:cstheme="minorHAnsi"/>
                    <w:iCs/>
                    <w:color w:val="000000" w:themeColor="text1"/>
                  </w:rPr>
                </w:pPr>
                <w:r w:rsidRPr="002E3435">
                  <w:rPr>
                    <w:rFonts w:eastAsia="Calibri" w:cstheme="minorHAnsi"/>
                    <w:iCs/>
                    <w:color w:val="000000" w:themeColor="text1"/>
                  </w:rPr>
                  <w:t xml:space="preserve">We will use student work produced in centre-devised tasks that reflect the specification, that follow the same format as </w:t>
                </w:r>
                <w:r w:rsidR="00AD328D" w:rsidRPr="002E3435">
                  <w:rPr>
                    <w:rFonts w:eastAsia="Calibri" w:cstheme="minorHAnsi"/>
                    <w:iCs/>
                    <w:color w:val="000000" w:themeColor="text1"/>
                  </w:rPr>
                  <w:t>awarding organisation</w:t>
                </w:r>
                <w:r w:rsidRPr="002E3435">
                  <w:rPr>
                    <w:rFonts w:eastAsia="Calibri" w:cstheme="minorHAnsi"/>
                    <w:iCs/>
                    <w:color w:val="000000" w:themeColor="text1"/>
                  </w:rPr>
                  <w:t xml:space="preserve"> materials</w:t>
                </w:r>
                <w:r w:rsidR="003C0654" w:rsidRPr="002E3435">
                  <w:rPr>
                    <w:rFonts w:eastAsia="Calibri" w:cstheme="minorHAnsi"/>
                    <w:iCs/>
                    <w:color w:val="000000" w:themeColor="text1"/>
                  </w:rPr>
                  <w:t>,</w:t>
                </w:r>
                <w:r w:rsidRPr="002E3435">
                  <w:rPr>
                    <w:rFonts w:eastAsia="Calibri" w:cstheme="minorHAnsi"/>
                    <w:iCs/>
                    <w:color w:val="000000" w:themeColor="text1"/>
                  </w:rPr>
                  <w:t xml:space="preserve"> and have been marked in a way that reflects </w:t>
                </w:r>
                <w:r w:rsidR="00AD328D" w:rsidRPr="002E3435">
                  <w:rPr>
                    <w:rFonts w:eastAsia="Calibri" w:cstheme="minorHAnsi"/>
                    <w:iCs/>
                    <w:color w:val="000000" w:themeColor="text1"/>
                  </w:rPr>
                  <w:t>awarding organisation</w:t>
                </w:r>
                <w:r w:rsidRPr="002E3435">
                  <w:rPr>
                    <w:rFonts w:eastAsia="Calibri" w:cstheme="minorHAnsi"/>
                    <w:iCs/>
                    <w:color w:val="000000" w:themeColor="text1"/>
                  </w:rPr>
                  <w:t xml:space="preserve"> mark schemes</w:t>
                </w:r>
                <w:r w:rsidR="00785D42" w:rsidRPr="002E3435">
                  <w:rPr>
                    <w:rFonts w:eastAsia="Calibri" w:cstheme="minorHAnsi"/>
                    <w:iCs/>
                    <w:color w:val="000000" w:themeColor="text1"/>
                  </w:rPr>
                  <w:t>.</w:t>
                </w:r>
              </w:p>
              <w:p w14:paraId="156C13FA" w14:textId="29040345" w:rsidR="009258F9" w:rsidRPr="002E3435" w:rsidRDefault="009258F9" w:rsidP="008276A8">
                <w:pPr>
                  <w:pStyle w:val="ListParagraph"/>
                  <w:numPr>
                    <w:ilvl w:val="0"/>
                    <w:numId w:val="8"/>
                  </w:numPr>
                  <w:contextualSpacing/>
                  <w:rPr>
                    <w:rFonts w:eastAsia="Calibri" w:cstheme="minorHAnsi"/>
                    <w:iCs/>
                    <w:color w:val="000000" w:themeColor="text1"/>
                  </w:rPr>
                </w:pPr>
                <w:r w:rsidRPr="002E3435">
                  <w:rPr>
                    <w:rFonts w:eastAsia="Calibri" w:cstheme="minorHAnsi"/>
                    <w:iCs/>
                    <w:color w:val="000000" w:themeColor="text1"/>
                  </w:rPr>
                  <w:t xml:space="preserve">We will use substantial class or homework (including </w:t>
                </w:r>
                <w:r w:rsidR="00785D42" w:rsidRPr="002E3435">
                  <w:rPr>
                    <w:rFonts w:eastAsia="Calibri" w:cstheme="minorHAnsi"/>
                    <w:iCs/>
                    <w:color w:val="000000" w:themeColor="text1"/>
                  </w:rPr>
                  <w:t>work</w:t>
                </w:r>
                <w:r w:rsidRPr="002E3435">
                  <w:rPr>
                    <w:rFonts w:eastAsia="Calibri" w:cstheme="minorHAnsi"/>
                    <w:iCs/>
                    <w:color w:val="000000" w:themeColor="text1"/>
                  </w:rPr>
                  <w:t xml:space="preserve"> that took place during remote learning)</w:t>
                </w:r>
                <w:r w:rsidR="00785D42" w:rsidRPr="002E3435">
                  <w:rPr>
                    <w:rFonts w:eastAsia="Calibri" w:cstheme="minorHAnsi"/>
                    <w:iCs/>
                    <w:color w:val="000000" w:themeColor="text1"/>
                  </w:rPr>
                  <w:t>.</w:t>
                </w:r>
              </w:p>
              <w:p w14:paraId="6E47083A" w14:textId="316B00A5" w:rsidR="009258F9" w:rsidRPr="002E3435" w:rsidRDefault="009258F9" w:rsidP="008276A8">
                <w:pPr>
                  <w:pStyle w:val="ListParagraph"/>
                  <w:numPr>
                    <w:ilvl w:val="0"/>
                    <w:numId w:val="8"/>
                  </w:numPr>
                  <w:contextualSpacing/>
                  <w:rPr>
                    <w:rFonts w:eastAsia="Calibri" w:cstheme="minorHAnsi"/>
                    <w:iCs/>
                    <w:color w:val="000000" w:themeColor="text1"/>
                  </w:rPr>
                </w:pPr>
                <w:r w:rsidRPr="002E3435">
                  <w:rPr>
                    <w:rFonts w:eastAsia="Calibri" w:cstheme="minorHAnsi"/>
                    <w:iCs/>
                    <w:color w:val="000000" w:themeColor="text1"/>
                  </w:rPr>
                  <w:t>We will use internal tests taken by pupils</w:t>
                </w:r>
                <w:r w:rsidR="00785D42" w:rsidRPr="002E3435">
                  <w:rPr>
                    <w:rFonts w:eastAsia="Calibri" w:cstheme="minorHAnsi"/>
                    <w:iCs/>
                    <w:color w:val="000000" w:themeColor="text1"/>
                  </w:rPr>
                  <w:t>.</w:t>
                </w:r>
              </w:p>
              <w:p w14:paraId="361391EE" w14:textId="710482D9" w:rsidR="009258F9" w:rsidRPr="002E3435" w:rsidRDefault="009258F9" w:rsidP="008276A8">
                <w:pPr>
                  <w:pStyle w:val="ListParagraph"/>
                  <w:numPr>
                    <w:ilvl w:val="0"/>
                    <w:numId w:val="8"/>
                  </w:numPr>
                  <w:contextualSpacing/>
                  <w:rPr>
                    <w:rFonts w:eastAsia="Calibri" w:cstheme="minorHAnsi"/>
                    <w:iCs/>
                    <w:color w:val="000000" w:themeColor="text1"/>
                  </w:rPr>
                </w:pPr>
                <w:r w:rsidRPr="002E3435">
                  <w:rPr>
                    <w:rFonts w:eastAsia="Calibri" w:cstheme="minorHAnsi"/>
                    <w:iCs/>
                    <w:color w:val="000000" w:themeColor="text1"/>
                  </w:rPr>
                  <w:t>We will use mock exams taken over the course of study</w:t>
                </w:r>
                <w:r w:rsidR="00785D42" w:rsidRPr="002E3435">
                  <w:rPr>
                    <w:rFonts w:eastAsia="Calibri" w:cstheme="minorHAnsi"/>
                    <w:iCs/>
                    <w:color w:val="000000" w:themeColor="text1"/>
                  </w:rPr>
                  <w:t>.</w:t>
                </w:r>
              </w:p>
              <w:p w14:paraId="27D230DA" w14:textId="71121810" w:rsidR="009258F9" w:rsidRPr="002E3435" w:rsidRDefault="009258F9" w:rsidP="008276A8">
                <w:pPr>
                  <w:pStyle w:val="ListParagraph"/>
                  <w:numPr>
                    <w:ilvl w:val="0"/>
                    <w:numId w:val="8"/>
                  </w:numPr>
                  <w:contextualSpacing/>
                  <w:rPr>
                    <w:rFonts w:eastAsia="Calibri"/>
                    <w:iCs/>
                  </w:rPr>
                </w:pPr>
                <w:r w:rsidRPr="002E3435">
                  <w:rPr>
                    <w:rFonts w:eastAsia="Calibri" w:cstheme="minorHAnsi"/>
                    <w:iCs/>
                    <w:color w:val="000000" w:themeColor="text1"/>
                  </w:rPr>
                  <w:t>We will use records of a student’s capability and performance over the course of study in performance-based subjects such as music, drama and PE</w:t>
                </w:r>
                <w:r w:rsidR="00BA58B2" w:rsidRPr="002E3435">
                  <w:rPr>
                    <w:rFonts w:eastAsia="Calibri" w:cstheme="minorHAnsi"/>
                    <w:iCs/>
                    <w:color w:val="000000" w:themeColor="text1"/>
                  </w:rPr>
                  <w:t>.</w:t>
                </w:r>
              </w:p>
              <w:p w14:paraId="45A8E96C" w14:textId="77777777" w:rsidR="009258F9" w:rsidRDefault="009258F9" w:rsidP="001A12A2">
                <w:pPr>
                  <w:contextualSpacing/>
                  <w:rPr>
                    <w:rFonts w:eastAsia="Calibri" w:cstheme="minorHAnsi"/>
                    <w:bCs/>
                  </w:rPr>
                </w:pPr>
              </w:p>
            </w:tc>
          </w:tr>
          <w:tr w:rsidR="009258F9" w14:paraId="1E3E3B51"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978E2" w14:textId="5E3217B8" w:rsidR="009258F9" w:rsidRPr="00765F6C" w:rsidRDefault="002534AD" w:rsidP="001A12A2">
                <w:pPr>
                  <w:contextualSpacing/>
                  <w:rPr>
                    <w:rFonts w:eastAsia="Calibri" w:cstheme="minorHAnsi"/>
                    <w:bCs/>
                    <w:iCs/>
                  </w:rPr>
                </w:pPr>
                <w:r w:rsidRPr="00765F6C">
                  <w:rPr>
                    <w:rFonts w:eastAsia="Calibri" w:cstheme="minorHAnsi"/>
                    <w:bCs/>
                    <w:iCs/>
                  </w:rPr>
                  <w:t xml:space="preserve">We provide further detail </w:t>
                </w:r>
                <w:r w:rsidR="00307892" w:rsidRPr="00765F6C">
                  <w:rPr>
                    <w:rFonts w:eastAsia="Calibri" w:cstheme="minorHAnsi"/>
                    <w:bCs/>
                    <w:iCs/>
                  </w:rPr>
                  <w:t>in the following areas</w:t>
                </w:r>
                <w:r w:rsidR="000D3305" w:rsidRPr="00765F6C">
                  <w:rPr>
                    <w:rFonts w:eastAsia="Calibri" w:cstheme="minorHAnsi"/>
                    <w:bCs/>
                    <w:iCs/>
                  </w:rPr>
                  <w:t>:</w:t>
                </w:r>
              </w:p>
              <w:p w14:paraId="151F7D80" w14:textId="77777777" w:rsidR="009258F9" w:rsidRPr="00765F6C" w:rsidRDefault="009258F9" w:rsidP="001A12A2">
                <w:pPr>
                  <w:rPr>
                    <w:rFonts w:eastAsia="Calibri" w:cstheme="minorHAnsi"/>
                    <w:bCs/>
                    <w:iCs/>
                  </w:rPr>
                </w:pPr>
              </w:p>
              <w:p w14:paraId="741E53AA" w14:textId="77777777" w:rsidR="009258F9" w:rsidRPr="00765F6C" w:rsidRDefault="009258F9" w:rsidP="001A12A2">
                <w:pPr>
                  <w:rPr>
                    <w:rFonts w:eastAsia="Calibri"/>
                    <w:iCs/>
                  </w:rPr>
                </w:pPr>
                <w:r w:rsidRPr="00765F6C">
                  <w:rPr>
                    <w:rFonts w:eastAsia="Calibri"/>
                    <w:iCs/>
                  </w:rPr>
                  <w:t>Additional Assessment Materials</w:t>
                </w:r>
              </w:p>
              <w:p w14:paraId="2965F8A2" w14:textId="38CA11E6" w:rsidR="009258F9" w:rsidRPr="00765F6C" w:rsidRDefault="009258F9" w:rsidP="008276A8">
                <w:pPr>
                  <w:pStyle w:val="ListParagraph"/>
                  <w:numPr>
                    <w:ilvl w:val="0"/>
                    <w:numId w:val="3"/>
                  </w:numPr>
                  <w:contextualSpacing/>
                  <w:rPr>
                    <w:rFonts w:eastAsia="Calibri" w:cstheme="minorHAnsi"/>
                    <w:bCs/>
                    <w:iCs/>
                  </w:rPr>
                </w:pPr>
                <w:r w:rsidRPr="00765F6C">
                  <w:rPr>
                    <w:iCs/>
                  </w:rPr>
                  <w:t>W</w:t>
                </w:r>
                <w:r w:rsidR="00307892" w:rsidRPr="00765F6C">
                  <w:rPr>
                    <w:iCs/>
                  </w:rPr>
                  <w:t>e w</w:t>
                </w:r>
                <w:r w:rsidRPr="00765F6C">
                  <w:rPr>
                    <w:iCs/>
                  </w:rPr>
                  <w:t>ill use additional assessment materials to give students the opportunity to show what they know, understand or can do in an area of content that has been taught but not yet assessed</w:t>
                </w:r>
                <w:r w:rsidR="00761957" w:rsidRPr="00765F6C">
                  <w:rPr>
                    <w:iCs/>
                  </w:rPr>
                  <w:t>.</w:t>
                </w:r>
              </w:p>
              <w:p w14:paraId="480019BF" w14:textId="42C4DC10" w:rsidR="009258F9" w:rsidRPr="00765F6C" w:rsidRDefault="009258F9" w:rsidP="008276A8">
                <w:pPr>
                  <w:pStyle w:val="ListParagraph"/>
                  <w:numPr>
                    <w:ilvl w:val="0"/>
                    <w:numId w:val="3"/>
                  </w:numPr>
                  <w:contextualSpacing/>
                  <w:rPr>
                    <w:rFonts w:eastAsia="Calibri" w:cstheme="minorHAnsi"/>
                    <w:bCs/>
                    <w:iCs/>
                  </w:rPr>
                </w:pPr>
                <w:r w:rsidRPr="00765F6C">
                  <w:rPr>
                    <w:iCs/>
                  </w:rPr>
                  <w:t>We will use additional assessment materials to give students an opportunity to show improvement</w:t>
                </w:r>
                <w:r w:rsidR="00761957" w:rsidRPr="00765F6C">
                  <w:rPr>
                    <w:iCs/>
                  </w:rPr>
                  <w:t>, for example,</w:t>
                </w:r>
                <w:r w:rsidRPr="00765F6C">
                  <w:rPr>
                    <w:iCs/>
                  </w:rPr>
                  <w:t xml:space="preserve"> to validate or replace an existing piece of evidence</w:t>
                </w:r>
                <w:r w:rsidR="00761957" w:rsidRPr="00765F6C">
                  <w:rPr>
                    <w:iCs/>
                  </w:rPr>
                  <w:t>.</w:t>
                </w:r>
              </w:p>
              <w:p w14:paraId="46E88562" w14:textId="153B3313" w:rsidR="009258F9" w:rsidRPr="00765F6C" w:rsidRDefault="009258F9" w:rsidP="008276A8">
                <w:pPr>
                  <w:pStyle w:val="ListParagraph"/>
                  <w:numPr>
                    <w:ilvl w:val="0"/>
                    <w:numId w:val="3"/>
                  </w:numPr>
                  <w:contextualSpacing/>
                  <w:rPr>
                    <w:rFonts w:eastAsia="Calibri" w:cstheme="minorHAnsi"/>
                    <w:bCs/>
                    <w:iCs/>
                  </w:rPr>
                </w:pPr>
                <w:r w:rsidRPr="00765F6C">
                  <w:rPr>
                    <w:iCs/>
                  </w:rPr>
                  <w:t>We will use additional assessment materials to support consistency of judgement between teachers or classes by giving everyone the same task to complete</w:t>
                </w:r>
                <w:r w:rsidR="00F12597" w:rsidRPr="00765F6C">
                  <w:rPr>
                    <w:iCs/>
                  </w:rPr>
                  <w:t>.</w:t>
                </w:r>
              </w:p>
              <w:p w14:paraId="6151E800" w14:textId="1B230A8A" w:rsidR="009258F9" w:rsidRPr="00765F6C" w:rsidRDefault="009258F9" w:rsidP="008276A8">
                <w:pPr>
                  <w:pStyle w:val="ListParagraph"/>
                  <w:numPr>
                    <w:ilvl w:val="0"/>
                    <w:numId w:val="3"/>
                  </w:numPr>
                  <w:contextualSpacing/>
                  <w:rPr>
                    <w:rFonts w:eastAsia="Calibri" w:cstheme="minorHAnsi"/>
                    <w:bCs/>
                  </w:rPr>
                </w:pPr>
                <w:r w:rsidRPr="00765F6C">
                  <w:rPr>
                    <w:iCs/>
                  </w:rPr>
                  <w:t>We will combine</w:t>
                </w:r>
                <w:r w:rsidRPr="00765F6C" w:rsidDel="00EF4041">
                  <w:rPr>
                    <w:iCs/>
                  </w:rPr>
                  <w:t xml:space="preserve"> </w:t>
                </w:r>
                <w:r w:rsidRPr="00765F6C">
                  <w:rPr>
                    <w:iCs/>
                  </w:rPr>
                  <w:t xml:space="preserve">and/or remove </w:t>
                </w:r>
                <w:r w:rsidRPr="00765F6C" w:rsidDel="00EF4041">
                  <w:rPr>
                    <w:iCs/>
                  </w:rPr>
                  <w:t xml:space="preserve">elements </w:t>
                </w:r>
                <w:r w:rsidRPr="00765F6C">
                  <w:rPr>
                    <w:iCs/>
                  </w:rPr>
                  <w:t xml:space="preserve">of questions where, for example, a multi-part question includes a part which focuses on an element of the specification that hasn’t been </w:t>
                </w:r>
                <w:r w:rsidR="00F12597" w:rsidRPr="00765F6C">
                  <w:rPr>
                    <w:iCs/>
                  </w:rPr>
                  <w:t>taught.</w:t>
                </w:r>
              </w:p>
            </w:tc>
          </w:tr>
          <w:tr w:rsidR="009258F9" w14:paraId="38036284"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65ACE" w14:textId="2CDB4AD9" w:rsidR="009258F9" w:rsidRPr="00CC5871" w:rsidRDefault="00F12597" w:rsidP="00AA4434">
                <w:pPr>
                  <w:keepNext/>
                  <w:contextualSpacing/>
                  <w:rPr>
                    <w:rFonts w:eastAsia="Calibri" w:cstheme="minorHAnsi"/>
                    <w:bCs/>
                    <w:iCs/>
                  </w:rPr>
                </w:pPr>
                <w:r w:rsidRPr="00CC5871">
                  <w:rPr>
                    <w:rFonts w:eastAsia="Calibri" w:cstheme="minorHAnsi"/>
                    <w:bCs/>
                    <w:iCs/>
                  </w:rPr>
                  <w:lastRenderedPageBreak/>
                  <w:t>Our</w:t>
                </w:r>
                <w:r w:rsidR="009258F9" w:rsidRPr="00CC5871">
                  <w:rPr>
                    <w:rFonts w:eastAsia="Calibri" w:cstheme="minorHAnsi"/>
                    <w:bCs/>
                    <w:iCs/>
                  </w:rPr>
                  <w:t xml:space="preserve"> centre will ensure the appropriateness of evidence and balance of evidence in arriving at grade</w:t>
                </w:r>
                <w:r w:rsidR="00A33E96" w:rsidRPr="00CC5871">
                  <w:rPr>
                    <w:rFonts w:eastAsia="Calibri" w:cstheme="minorHAnsi"/>
                    <w:bCs/>
                    <w:iCs/>
                  </w:rPr>
                  <w:t>s</w:t>
                </w:r>
                <w:r w:rsidR="0000379D" w:rsidRPr="00CC5871">
                  <w:rPr>
                    <w:rFonts w:eastAsia="Calibri" w:cstheme="minorHAnsi"/>
                    <w:bCs/>
                    <w:iCs/>
                  </w:rPr>
                  <w:t xml:space="preserve"> </w:t>
                </w:r>
                <w:r w:rsidR="002F5264" w:rsidRPr="00CC5871">
                  <w:rPr>
                    <w:rFonts w:eastAsia="Calibri" w:cstheme="minorHAnsi"/>
                    <w:bCs/>
                    <w:iCs/>
                  </w:rPr>
                  <w:t>in the following ways</w:t>
                </w:r>
                <w:r w:rsidR="00A33E96" w:rsidRPr="00CC5871">
                  <w:rPr>
                    <w:rFonts w:eastAsia="Calibri" w:cstheme="minorHAnsi"/>
                    <w:bCs/>
                    <w:iCs/>
                  </w:rPr>
                  <w:t>:</w:t>
                </w:r>
              </w:p>
              <w:p w14:paraId="5B867C82" w14:textId="77777777" w:rsidR="009258F9" w:rsidRPr="00CC5871" w:rsidRDefault="009258F9" w:rsidP="00AA4434">
                <w:pPr>
                  <w:keepNext/>
                  <w:contextualSpacing/>
                  <w:rPr>
                    <w:rFonts w:eastAsia="Calibri" w:cstheme="minorHAnsi"/>
                    <w:bCs/>
                    <w:iCs/>
                  </w:rPr>
                </w:pPr>
              </w:p>
              <w:p w14:paraId="3CAE093D" w14:textId="585AE06F" w:rsidR="009258F9" w:rsidRPr="00CC5871" w:rsidRDefault="009258F9" w:rsidP="008276A8">
                <w:pPr>
                  <w:pStyle w:val="ListParagraph"/>
                  <w:numPr>
                    <w:ilvl w:val="0"/>
                    <w:numId w:val="9"/>
                  </w:numPr>
                  <w:contextualSpacing/>
                  <w:rPr>
                    <w:iCs/>
                    <w:color w:val="000000" w:themeColor="text1"/>
                  </w:rPr>
                </w:pPr>
                <w:r w:rsidRPr="00CC5871">
                  <w:rPr>
                    <w:rFonts w:eastAsia="Calibri"/>
                    <w:iCs/>
                    <w:color w:val="000000" w:themeColor="text1"/>
                  </w:rPr>
                  <w:t xml:space="preserve">We will consider the level of control under which </w:t>
                </w:r>
                <w:r w:rsidR="00F35A0C" w:rsidRPr="00CC5871">
                  <w:rPr>
                    <w:rFonts w:eastAsia="Calibri"/>
                    <w:iCs/>
                    <w:color w:val="000000" w:themeColor="text1"/>
                  </w:rPr>
                  <w:t>an</w:t>
                </w:r>
                <w:r w:rsidRPr="00CC5871">
                  <w:rPr>
                    <w:rFonts w:eastAsia="Calibri"/>
                    <w:iCs/>
                    <w:color w:val="000000" w:themeColor="text1"/>
                  </w:rPr>
                  <w:t xml:space="preserve"> assessment was completed, for example, whether the evidence </w:t>
                </w:r>
                <w:r w:rsidR="00F35A0C" w:rsidRPr="00CC5871">
                  <w:rPr>
                    <w:rFonts w:eastAsia="Calibri"/>
                    <w:iCs/>
                    <w:color w:val="000000" w:themeColor="text1"/>
                  </w:rPr>
                  <w:t>was</w:t>
                </w:r>
                <w:r w:rsidRPr="00CC5871">
                  <w:rPr>
                    <w:rFonts w:eastAsia="Calibri"/>
                    <w:iCs/>
                    <w:color w:val="000000" w:themeColor="text1"/>
                  </w:rPr>
                  <w:t xml:space="preserve"> produced under high control and under supervision or at home.</w:t>
                </w:r>
              </w:p>
              <w:p w14:paraId="7BA53AE7" w14:textId="6CE51DAD" w:rsidR="009258F9" w:rsidRPr="00CC5871" w:rsidRDefault="009258F9" w:rsidP="008276A8">
                <w:pPr>
                  <w:pStyle w:val="ListParagraph"/>
                  <w:numPr>
                    <w:ilvl w:val="0"/>
                    <w:numId w:val="9"/>
                  </w:numPr>
                  <w:contextualSpacing/>
                  <w:rPr>
                    <w:rFonts w:cstheme="minorHAnsi"/>
                    <w:iCs/>
                    <w:color w:val="000000" w:themeColor="text1"/>
                  </w:rPr>
                </w:pPr>
                <w:r w:rsidRPr="00CC5871">
                  <w:rPr>
                    <w:rFonts w:eastAsia="Calibri" w:cstheme="minorHAnsi"/>
                    <w:iCs/>
                    <w:color w:val="000000" w:themeColor="text1"/>
                  </w:rPr>
                  <w:t xml:space="preserve">We will ensure that we are able to authenticate the work as the </w:t>
                </w:r>
                <w:r w:rsidR="00A7769D" w:rsidRPr="00CC5871">
                  <w:rPr>
                    <w:rFonts w:eastAsia="Calibri" w:cstheme="minorHAnsi"/>
                    <w:iCs/>
                    <w:color w:val="000000" w:themeColor="text1"/>
                  </w:rPr>
                  <w:t>student</w:t>
                </w:r>
                <w:r w:rsidRPr="00CC5871">
                  <w:rPr>
                    <w:rFonts w:eastAsia="Calibri" w:cstheme="minorHAnsi"/>
                    <w:iCs/>
                    <w:color w:val="000000" w:themeColor="text1"/>
                  </w:rPr>
                  <w:t>’s own, especially where that work was not completed within the school or college</w:t>
                </w:r>
                <w:r w:rsidR="008049D4" w:rsidRPr="00CC5871">
                  <w:rPr>
                    <w:rFonts w:eastAsia="Calibri" w:cstheme="minorHAnsi"/>
                    <w:iCs/>
                    <w:color w:val="000000" w:themeColor="text1"/>
                  </w:rPr>
                  <w:t>.</w:t>
                </w:r>
              </w:p>
              <w:p w14:paraId="0CD1B6A4" w14:textId="2CB06857" w:rsidR="009258F9" w:rsidRPr="00CC5871" w:rsidRDefault="009258F9" w:rsidP="008276A8">
                <w:pPr>
                  <w:pStyle w:val="ListParagraph"/>
                  <w:numPr>
                    <w:ilvl w:val="0"/>
                    <w:numId w:val="9"/>
                  </w:numPr>
                  <w:contextualSpacing/>
                  <w:rPr>
                    <w:rFonts w:cstheme="minorHAnsi"/>
                    <w:iCs/>
                    <w:color w:val="000000" w:themeColor="text1"/>
                  </w:rPr>
                </w:pPr>
                <w:r w:rsidRPr="00CC5871">
                  <w:rPr>
                    <w:rFonts w:eastAsia="Calibri" w:cstheme="minorHAnsi"/>
                    <w:iCs/>
                    <w:color w:val="000000" w:themeColor="text1"/>
                  </w:rPr>
                  <w:t xml:space="preserve">We will consider the limitations of assessing a </w:t>
                </w:r>
                <w:r w:rsidR="00A7769D" w:rsidRPr="00CC5871">
                  <w:rPr>
                    <w:rFonts w:eastAsia="Calibri" w:cstheme="minorHAnsi"/>
                    <w:iCs/>
                    <w:color w:val="000000" w:themeColor="text1"/>
                  </w:rPr>
                  <w:t>student</w:t>
                </w:r>
                <w:r w:rsidRPr="00CC5871">
                  <w:rPr>
                    <w:rFonts w:eastAsia="Calibri" w:cstheme="minorHAnsi"/>
                    <w:iCs/>
                    <w:color w:val="000000" w:themeColor="text1"/>
                  </w:rPr>
                  <w:t>’s performance when using assessments that have been completed more than once, or drafted and redrafted, where this is not a skill being assessed.</w:t>
                </w:r>
              </w:p>
              <w:p w14:paraId="64587BD5" w14:textId="77777777" w:rsidR="009258F9" w:rsidRPr="00CC5871" w:rsidRDefault="009258F9" w:rsidP="008276A8">
                <w:pPr>
                  <w:pStyle w:val="ListParagraph"/>
                  <w:numPr>
                    <w:ilvl w:val="0"/>
                    <w:numId w:val="9"/>
                  </w:numPr>
                  <w:contextualSpacing/>
                  <w:rPr>
                    <w:rFonts w:cstheme="minorHAnsi"/>
                    <w:iCs/>
                    <w:color w:val="000000" w:themeColor="text1"/>
                  </w:rPr>
                </w:pPr>
                <w:r w:rsidRPr="00CC5871">
                  <w:rPr>
                    <w:rFonts w:eastAsia="Calibri" w:cstheme="minorHAnsi"/>
                    <w:iCs/>
                    <w:color w:val="000000" w:themeColor="text1"/>
                  </w:rPr>
                  <w:t>We will consider the specification and assessment objective coverage of the assessment.</w:t>
                </w:r>
              </w:p>
              <w:p w14:paraId="31937472" w14:textId="4AE7BA17" w:rsidR="009258F9" w:rsidRPr="00CC5871" w:rsidRDefault="009258F9" w:rsidP="008276A8">
                <w:pPr>
                  <w:pStyle w:val="ListParagraph"/>
                  <w:numPr>
                    <w:ilvl w:val="0"/>
                    <w:numId w:val="9"/>
                  </w:numPr>
                  <w:contextualSpacing/>
                  <w:rPr>
                    <w:rFonts w:eastAsia="Calibri"/>
                    <w:iCs/>
                  </w:rPr>
                </w:pPr>
                <w:r w:rsidRPr="00CC5871">
                  <w:rPr>
                    <w:rFonts w:eastAsia="Calibri"/>
                    <w:iCs/>
                    <w:color w:val="000000" w:themeColor="text1"/>
                  </w:rPr>
                  <w:t>We will consider the depth and breadth of knowledge, understanding and skills assessed, especially higher order skills within individual assessments</w:t>
                </w:r>
                <w:r w:rsidR="008049D4" w:rsidRPr="00CC5871">
                  <w:rPr>
                    <w:rFonts w:eastAsia="Calibri"/>
                    <w:iCs/>
                    <w:color w:val="000000" w:themeColor="text1"/>
                  </w:rPr>
                  <w:t>.</w:t>
                </w:r>
              </w:p>
              <w:p w14:paraId="00E6F9A2" w14:textId="77777777" w:rsidR="009258F9" w:rsidRPr="00A154BC" w:rsidRDefault="009258F9" w:rsidP="001A12A2">
                <w:pPr>
                  <w:rPr>
                    <w:rFonts w:eastAsia="Calibri" w:cstheme="minorHAnsi"/>
                    <w:bCs/>
                  </w:rPr>
                </w:pPr>
              </w:p>
            </w:tc>
          </w:tr>
        </w:tbl>
        <w:p w14:paraId="74E7314D" w14:textId="77777777" w:rsidR="009258F9" w:rsidRDefault="009258F9" w:rsidP="009258F9">
          <w:pPr>
            <w:rPr>
              <w:rFonts w:eastAsia="Calibri" w:cstheme="minorHAnsi"/>
              <w:b/>
              <w:bCs/>
              <w:color w:val="000000" w:themeColor="text1"/>
            </w:rPr>
          </w:pPr>
          <w:r>
            <w:rPr>
              <w:rFonts w:eastAsia="Calibri" w:cstheme="minorHAnsi"/>
              <w:b/>
              <w:bCs/>
              <w:color w:val="000000" w:themeColor="text1"/>
            </w:rPr>
            <w:br w:type="page"/>
          </w:r>
        </w:p>
        <w:p w14:paraId="645B49FC" w14:textId="66E99AE3" w:rsidR="009258F9" w:rsidRDefault="00AA4434" w:rsidP="00AA4434">
          <w:pPr>
            <w:pStyle w:val="Heading2"/>
            <w:rPr>
              <w:highlight w:val="yellow"/>
            </w:rPr>
          </w:pPr>
          <w:r>
            <w:lastRenderedPageBreak/>
            <w:t>Determining</w:t>
          </w:r>
          <w:r w:rsidR="009258F9" w:rsidRPr="0A7234CF">
            <w:t xml:space="preserve"> teacher assessed grades </w:t>
          </w:r>
        </w:p>
        <w:p w14:paraId="2C154B52" w14:textId="1F035CC0" w:rsidR="009258F9" w:rsidRPr="00CC5871" w:rsidRDefault="009258F9" w:rsidP="00583B52">
          <w:pPr>
            <w:pStyle w:val="StdPara"/>
            <w:rPr>
              <w:iCs/>
            </w:rPr>
          </w:pPr>
          <w:r w:rsidRPr="00CC5871">
            <w:rPr>
              <w:iCs/>
            </w:rPr>
            <w:t xml:space="preserve">This section of </w:t>
          </w:r>
          <w:r w:rsidR="008049D4" w:rsidRPr="00CC5871">
            <w:rPr>
              <w:iCs/>
            </w:rPr>
            <w:t xml:space="preserve">our </w:t>
          </w:r>
          <w:r w:rsidRPr="00CC5871">
            <w:rPr>
              <w:iCs/>
            </w:rPr>
            <w:t>Centre Policy outline</w:t>
          </w:r>
          <w:r w:rsidR="008049D4" w:rsidRPr="00CC5871">
            <w:rPr>
              <w:iCs/>
            </w:rPr>
            <w:t>s</w:t>
          </w:r>
          <w:r w:rsidRPr="00CC5871">
            <w:rPr>
              <w:iCs/>
            </w:rPr>
            <w:t xml:space="preserve"> the approach </w:t>
          </w:r>
          <w:r w:rsidR="008049D4" w:rsidRPr="00CC5871">
            <w:rPr>
              <w:iCs/>
            </w:rPr>
            <w:t>our</w:t>
          </w:r>
          <w:r w:rsidRPr="00CC5871">
            <w:rPr>
              <w:iCs/>
            </w:rPr>
            <w:t xml:space="preserve"> centre will take to awarding teacher assessed grades.</w:t>
          </w:r>
        </w:p>
        <w:p w14:paraId="77D1D4B1" w14:textId="77777777" w:rsidR="009258F9" w:rsidRDefault="009258F9" w:rsidP="00583B52">
          <w:pPr>
            <w:pStyle w:val="StdPara"/>
            <w:rPr>
              <w:rFonts w:cstheme="minorHAnsi"/>
              <w:sz w:val="22"/>
              <w:szCs w:val="22"/>
            </w:rPr>
          </w:pPr>
        </w:p>
        <w:tbl>
          <w:tblPr>
            <w:tblStyle w:val="TableGrid"/>
            <w:tblW w:w="5000" w:type="pct"/>
            <w:tblLook w:val="04A0" w:firstRow="1" w:lastRow="0" w:firstColumn="1" w:lastColumn="0" w:noHBand="0" w:noVBand="1"/>
          </w:tblPr>
          <w:tblGrid>
            <w:gridCol w:w="9017"/>
          </w:tblGrid>
          <w:tr w:rsidR="009258F9" w14:paraId="00164371" w14:textId="77777777" w:rsidTr="001A12A2">
            <w:trPr>
              <w:trHeight w:val="7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7D98D80" w14:textId="77777777" w:rsidR="009258F9" w:rsidRPr="00EF4471" w:rsidRDefault="009258F9" w:rsidP="001A12A2">
                <w:pPr>
                  <w:rPr>
                    <w:rFonts w:eastAsia="Calibri" w:cstheme="minorHAnsi"/>
                    <w:b/>
                    <w:bCs/>
                  </w:rPr>
                </w:pPr>
                <w:r w:rsidRPr="0A7234CF">
                  <w:rPr>
                    <w:rFonts w:eastAsia="Calibri"/>
                    <w:b/>
                    <w:bCs/>
                  </w:rPr>
                  <w:t>Awarding teacher assessed grades based on evidence</w:t>
                </w:r>
              </w:p>
            </w:tc>
          </w:tr>
          <w:tr w:rsidR="009258F9" w14:paraId="744405B1"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5F4A7" w14:textId="1C26F72A" w:rsidR="009258F9" w:rsidRPr="00995426" w:rsidRDefault="008049D4" w:rsidP="001A12A2">
                <w:pPr>
                  <w:contextualSpacing/>
                  <w:rPr>
                    <w:rFonts w:eastAsia="Calibri" w:cstheme="minorHAnsi"/>
                    <w:bCs/>
                    <w:i/>
                    <w:iCs/>
                  </w:rPr>
                </w:pPr>
                <w:r>
                  <w:rPr>
                    <w:rFonts w:eastAsia="Calibri" w:cstheme="minorHAnsi"/>
                    <w:bCs/>
                  </w:rPr>
                  <w:t>We</w:t>
                </w:r>
                <w:r w:rsidRPr="008D46ED">
                  <w:rPr>
                    <w:rFonts w:eastAsia="Calibri" w:cstheme="minorHAnsi"/>
                    <w:bCs/>
                  </w:rPr>
                  <w:t xml:space="preserve"> </w:t>
                </w:r>
                <w:r w:rsidR="009258F9" w:rsidRPr="008D46ED">
                  <w:rPr>
                    <w:rFonts w:eastAsia="Calibri" w:cstheme="minorHAnsi"/>
                    <w:bCs/>
                  </w:rPr>
                  <w:t>give details here of our centre</w:t>
                </w:r>
                <w:r>
                  <w:rPr>
                    <w:rFonts w:eastAsia="Calibri" w:cstheme="minorHAnsi"/>
                    <w:bCs/>
                  </w:rPr>
                  <w:t>’</w:t>
                </w:r>
                <w:r w:rsidR="009258F9" w:rsidRPr="008D46ED">
                  <w:rPr>
                    <w:rFonts w:eastAsia="Calibri" w:cstheme="minorHAnsi"/>
                    <w:bCs/>
                  </w:rPr>
                  <w:t>s approach to awarding teacher assessed grades</w:t>
                </w:r>
                <w:r w:rsidR="009258F9">
                  <w:rPr>
                    <w:rFonts w:eastAsia="Calibri" w:cstheme="minorHAnsi"/>
                    <w:bCs/>
                    <w:i/>
                    <w:iCs/>
                  </w:rPr>
                  <w:t>.</w:t>
                </w:r>
              </w:p>
              <w:p w14:paraId="5827AA1F" w14:textId="77777777" w:rsidR="009258F9" w:rsidRDefault="009258F9" w:rsidP="001A12A2">
                <w:pPr>
                  <w:contextualSpacing/>
                  <w:rPr>
                    <w:rFonts w:eastAsia="Calibri"/>
                    <w:i/>
                    <w:iCs/>
                  </w:rPr>
                </w:pPr>
              </w:p>
              <w:p w14:paraId="099959EC" w14:textId="6C23428B" w:rsidR="009258F9" w:rsidRPr="00CC5871" w:rsidRDefault="00E36434" w:rsidP="008276A8">
                <w:pPr>
                  <w:pStyle w:val="ListParagraph"/>
                  <w:numPr>
                    <w:ilvl w:val="0"/>
                    <w:numId w:val="14"/>
                  </w:numPr>
                  <w:contextualSpacing/>
                  <w:rPr>
                    <w:rFonts w:eastAsia="Calibri" w:cstheme="minorHAnsi"/>
                    <w:iCs/>
                    <w:color w:val="000000" w:themeColor="text1"/>
                  </w:rPr>
                </w:pPr>
                <w:r w:rsidRPr="00CC5871">
                  <w:rPr>
                    <w:rFonts w:eastAsia="Calibri"/>
                    <w:iCs/>
                    <w:color w:val="000000" w:themeColor="text1"/>
                  </w:rPr>
                  <w:t>Our t</w:t>
                </w:r>
                <w:r w:rsidR="009258F9" w:rsidRPr="00CC5871">
                  <w:rPr>
                    <w:rFonts w:eastAsia="Calibri"/>
                    <w:iCs/>
                    <w:color w:val="000000" w:themeColor="text1"/>
                  </w:rPr>
                  <w:t xml:space="preserve">eachers will determine grades based on </w:t>
                </w:r>
                <w:r w:rsidR="009258F9" w:rsidRPr="00CC5871">
                  <w:rPr>
                    <w:rFonts w:eastAsia="Calibri"/>
                    <w:iCs/>
                    <w:color w:val="231F20"/>
                  </w:rPr>
                  <w:t xml:space="preserve">evidence which is commensurate with the standard </w:t>
                </w:r>
                <w:r w:rsidR="009258F9" w:rsidRPr="00CC5871">
                  <w:rPr>
                    <w:rFonts w:eastAsia="Calibri"/>
                    <w:iCs/>
                    <w:color w:val="000000" w:themeColor="text1"/>
                  </w:rPr>
                  <w:t>at which a student is performing</w:t>
                </w:r>
                <w:r w:rsidR="008049D4" w:rsidRPr="00CC5871">
                  <w:rPr>
                    <w:rFonts w:eastAsia="Calibri"/>
                    <w:iCs/>
                    <w:color w:val="000000" w:themeColor="text1"/>
                  </w:rPr>
                  <w:t>,</w:t>
                </w:r>
                <w:r w:rsidR="009258F9" w:rsidRPr="00CC5871">
                  <w:rPr>
                    <w:rFonts w:eastAsia="Calibri"/>
                    <w:iCs/>
                    <w:color w:val="000000" w:themeColor="text1"/>
                  </w:rPr>
                  <w:t xml:space="preserve"> i.e. their demonstrated knowledge, understanding and skills across the content of the course they have been taught. </w:t>
                </w:r>
              </w:p>
              <w:p w14:paraId="5B1B732C" w14:textId="1FBCB59A" w:rsidR="009258F9" w:rsidRPr="00CC5871" w:rsidRDefault="00E36434" w:rsidP="008276A8">
                <w:pPr>
                  <w:pStyle w:val="ListParagraph"/>
                  <w:numPr>
                    <w:ilvl w:val="0"/>
                    <w:numId w:val="14"/>
                  </w:numPr>
                  <w:contextualSpacing/>
                  <w:rPr>
                    <w:rFonts w:cstheme="minorHAnsi"/>
                    <w:iCs/>
                    <w:color w:val="000000" w:themeColor="text1"/>
                  </w:rPr>
                </w:pPr>
                <w:r w:rsidRPr="00CC5871">
                  <w:rPr>
                    <w:rFonts w:eastAsia="Calibri"/>
                    <w:iCs/>
                    <w:color w:val="000000" w:themeColor="text1"/>
                  </w:rPr>
                  <w:t>Our t</w:t>
                </w:r>
                <w:r w:rsidR="009258F9" w:rsidRPr="00CC5871">
                  <w:rPr>
                    <w:rFonts w:eastAsia="Calibri"/>
                    <w:iCs/>
                    <w:color w:val="000000" w:themeColor="text1"/>
                  </w:rPr>
                  <w:t xml:space="preserve">eachers will record how the evidence was used to arrive at a fair and objective grade, which is free from </w:t>
                </w:r>
                <w:r w:rsidR="009258F9" w:rsidRPr="00CC5871">
                  <w:rPr>
                    <w:rFonts w:eastAsia="Calibri"/>
                    <w:iCs/>
                  </w:rPr>
                  <w:t>bias.</w:t>
                </w:r>
              </w:p>
              <w:p w14:paraId="56E47197" w14:textId="3ADA247B" w:rsidR="001319D8" w:rsidRPr="00CC5871" w:rsidRDefault="009A379C" w:rsidP="008276A8">
                <w:pPr>
                  <w:pStyle w:val="CommentText"/>
                  <w:numPr>
                    <w:ilvl w:val="0"/>
                    <w:numId w:val="14"/>
                  </w:numPr>
                  <w:rPr>
                    <w:rFonts w:eastAsia="Calibri"/>
                    <w:iCs/>
                    <w:color w:val="000000" w:themeColor="text1"/>
                    <w:sz w:val="22"/>
                    <w:szCs w:val="22"/>
                  </w:rPr>
                </w:pPr>
                <w:r w:rsidRPr="00CC5871">
                  <w:rPr>
                    <w:rFonts w:eastAsia="Calibri"/>
                    <w:iCs/>
                    <w:color w:val="000000" w:themeColor="text1"/>
                    <w:sz w:val="22"/>
                    <w:szCs w:val="22"/>
                  </w:rPr>
                  <w:t>Our t</w:t>
                </w:r>
                <w:r w:rsidR="009258F9" w:rsidRPr="00CC5871">
                  <w:rPr>
                    <w:rFonts w:eastAsia="Calibri"/>
                    <w:iCs/>
                    <w:color w:val="000000" w:themeColor="text1"/>
                    <w:sz w:val="22"/>
                    <w:szCs w:val="22"/>
                  </w:rPr>
                  <w:t xml:space="preserve">eachers will </w:t>
                </w:r>
                <w:r w:rsidR="00813EFA" w:rsidRPr="00CC5871">
                  <w:rPr>
                    <w:rFonts w:eastAsia="Calibri"/>
                    <w:iCs/>
                    <w:color w:val="000000" w:themeColor="text1"/>
                    <w:sz w:val="22"/>
                    <w:szCs w:val="22"/>
                  </w:rPr>
                  <w:t xml:space="preserve">produce an </w:t>
                </w:r>
                <w:r w:rsidR="009258F9" w:rsidRPr="00CC5871">
                  <w:rPr>
                    <w:rFonts w:eastAsia="Calibri"/>
                    <w:iCs/>
                    <w:color w:val="000000" w:themeColor="text1"/>
                    <w:sz w:val="22"/>
                    <w:szCs w:val="22"/>
                  </w:rPr>
                  <w:t>Assessment Record for each s</w:t>
                </w:r>
                <w:r w:rsidR="00813EFA" w:rsidRPr="00CC5871">
                  <w:rPr>
                    <w:rFonts w:eastAsia="Calibri"/>
                    <w:iCs/>
                    <w:color w:val="000000" w:themeColor="text1"/>
                    <w:sz w:val="22"/>
                    <w:szCs w:val="22"/>
                  </w:rPr>
                  <w:t>ubject cohort</w:t>
                </w:r>
                <w:r w:rsidR="009258F9" w:rsidRPr="00CC5871">
                  <w:rPr>
                    <w:rFonts w:eastAsia="Calibri"/>
                    <w:iCs/>
                    <w:color w:val="000000" w:themeColor="text1"/>
                    <w:sz w:val="22"/>
                    <w:szCs w:val="22"/>
                  </w:rPr>
                  <w:t xml:space="preserve"> and will share this with their Head of Department.</w:t>
                </w:r>
                <w:r w:rsidR="00813EFA" w:rsidRPr="00CC5871">
                  <w:rPr>
                    <w:rFonts w:eastAsia="Calibri"/>
                    <w:iCs/>
                    <w:color w:val="000000" w:themeColor="text1"/>
                    <w:sz w:val="22"/>
                    <w:szCs w:val="22"/>
                  </w:rPr>
                  <w:t xml:space="preserve"> Any necessary variations for </w:t>
                </w:r>
                <w:r w:rsidR="00666591" w:rsidRPr="00CC5871">
                  <w:rPr>
                    <w:rFonts w:eastAsia="Calibri"/>
                    <w:iCs/>
                    <w:color w:val="000000" w:themeColor="text1"/>
                    <w:sz w:val="22"/>
                    <w:szCs w:val="22"/>
                  </w:rPr>
                  <w:t>individual students will also be shared.</w:t>
                </w:r>
                <w:r w:rsidR="001319D8" w:rsidRPr="00CC5871">
                  <w:rPr>
                    <w:rFonts w:eastAsia="Calibri" w:cs="Calibri"/>
                    <w:iCs/>
                    <w:color w:val="000000" w:themeColor="text1"/>
                  </w:rPr>
                  <w:t xml:space="preserve"> </w:t>
                </w:r>
              </w:p>
              <w:p w14:paraId="06A49DBD" w14:textId="77777777" w:rsidR="009258F9" w:rsidRDefault="009258F9" w:rsidP="001A12A2">
                <w:pPr>
                  <w:contextualSpacing/>
                  <w:rPr>
                    <w:rFonts w:eastAsia="Calibri" w:cstheme="minorHAnsi"/>
                    <w:bCs/>
                  </w:rPr>
                </w:pPr>
              </w:p>
            </w:tc>
          </w:tr>
        </w:tbl>
        <w:p w14:paraId="709B53AE" w14:textId="77777777" w:rsidR="009258F9" w:rsidRDefault="009258F9" w:rsidP="009258F9"/>
        <w:p w14:paraId="11E62822" w14:textId="77777777" w:rsidR="009258F9" w:rsidRDefault="009258F9" w:rsidP="009258F9">
          <w:pPr>
            <w:rPr>
              <w:rFonts w:eastAsia="Calibri" w:cstheme="minorHAnsi"/>
              <w:b/>
              <w:bCs/>
              <w:color w:val="000000" w:themeColor="text1"/>
            </w:rPr>
          </w:pPr>
          <w:r>
            <w:rPr>
              <w:rFonts w:eastAsia="Calibri" w:cstheme="minorHAnsi"/>
              <w:b/>
              <w:bCs/>
              <w:color w:val="000000" w:themeColor="text1"/>
            </w:rPr>
            <w:br w:type="page"/>
          </w:r>
        </w:p>
        <w:p w14:paraId="459E65CF" w14:textId="085EB166" w:rsidR="009258F9" w:rsidRDefault="009258F9" w:rsidP="00583B52">
          <w:pPr>
            <w:pStyle w:val="Heading2"/>
            <w:rPr>
              <w:rFonts w:cstheme="minorHAnsi"/>
            </w:rPr>
          </w:pPr>
          <w:r w:rsidRPr="0A7234CF">
            <w:lastRenderedPageBreak/>
            <w:t xml:space="preserve">Internal </w:t>
          </w:r>
          <w:r w:rsidR="00583B52">
            <w:t>q</w:t>
          </w:r>
          <w:r w:rsidRPr="0A7234CF">
            <w:t xml:space="preserve">uality </w:t>
          </w:r>
          <w:r w:rsidR="00583B52">
            <w:t>a</w:t>
          </w:r>
          <w:r w:rsidRPr="0A7234CF">
            <w:t xml:space="preserve">ssurance </w:t>
          </w:r>
        </w:p>
        <w:p w14:paraId="74372815" w14:textId="59DA14BA" w:rsidR="009258F9" w:rsidRPr="00583B52" w:rsidRDefault="009258F9" w:rsidP="00583B52">
          <w:pPr>
            <w:pStyle w:val="StdPara"/>
          </w:pPr>
          <w:r w:rsidRPr="00583B52">
            <w:t xml:space="preserve">This section of </w:t>
          </w:r>
          <w:r w:rsidR="009A379C">
            <w:t>our</w:t>
          </w:r>
          <w:r w:rsidRPr="00583B52">
            <w:t xml:space="preserve"> Centre Policy outline</w:t>
          </w:r>
          <w:r w:rsidR="009A379C">
            <w:t>s</w:t>
          </w:r>
          <w:r w:rsidRPr="00583B52">
            <w:t xml:space="preserve"> the approach </w:t>
          </w:r>
          <w:r w:rsidR="009A379C">
            <w:t>our</w:t>
          </w:r>
          <w:r w:rsidRPr="00583B52">
            <w:t xml:space="preserve"> centre will take to ensure internal standardisation of teacher assessed grades, to ensure consistency, fairness and objectivity of decisions.</w:t>
          </w:r>
        </w:p>
        <w:p w14:paraId="259AF356" w14:textId="77777777" w:rsidR="009258F9" w:rsidRPr="00CC5871" w:rsidRDefault="009258F9" w:rsidP="00583B52">
          <w:pPr>
            <w:pStyle w:val="Heading3"/>
            <w:rPr>
              <w:i w:val="0"/>
            </w:rPr>
          </w:pPr>
          <w:r w:rsidRPr="00CC5871">
            <w:rPr>
              <w:i w:val="0"/>
            </w:rPr>
            <w:t>Head of Centre Internal Quality Assurance and Declaration</w:t>
          </w:r>
        </w:p>
        <w:p w14:paraId="4475F9D2" w14:textId="77777777" w:rsidR="009258F9" w:rsidRPr="00D4759E" w:rsidRDefault="009258F9" w:rsidP="009258F9">
          <w:pPr>
            <w:rPr>
              <w:rFonts w:eastAsia="Calibri" w:cstheme="minorHAnsi"/>
              <w:color w:val="231F20"/>
            </w:rPr>
          </w:pPr>
        </w:p>
        <w:tbl>
          <w:tblPr>
            <w:tblStyle w:val="TableGrid"/>
            <w:tblW w:w="5000" w:type="pct"/>
            <w:tblLook w:val="04A0" w:firstRow="1" w:lastRow="0" w:firstColumn="1" w:lastColumn="0" w:noHBand="0" w:noVBand="1"/>
          </w:tblPr>
          <w:tblGrid>
            <w:gridCol w:w="9017"/>
          </w:tblGrid>
          <w:tr w:rsidR="009258F9" w14:paraId="2BF00FA4" w14:textId="77777777" w:rsidTr="1BAC2A14">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CFDB405" w14:textId="77777777" w:rsidR="009258F9" w:rsidRPr="00EF4471" w:rsidRDefault="009258F9" w:rsidP="001A12A2">
                <w:pPr>
                  <w:rPr>
                    <w:rFonts w:eastAsia="Calibri" w:cstheme="minorHAnsi"/>
                    <w:b/>
                    <w:bCs/>
                  </w:rPr>
                </w:pPr>
                <w:r w:rsidRPr="0A7234CF">
                  <w:rPr>
                    <w:rFonts w:eastAsia="Calibri"/>
                    <w:b/>
                    <w:bCs/>
                  </w:rPr>
                  <w:t>Internal quality assurance</w:t>
                </w:r>
              </w:p>
            </w:tc>
          </w:tr>
          <w:tr w:rsidR="009258F9" w14:paraId="385AFA5B" w14:textId="77777777" w:rsidTr="1BAC2A14">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4C8BE" w14:textId="54281B3C" w:rsidR="009258F9" w:rsidRPr="008D46ED" w:rsidRDefault="009A379C" w:rsidP="001A12A2">
                <w:pPr>
                  <w:contextualSpacing/>
                  <w:rPr>
                    <w:rFonts w:eastAsia="Calibri"/>
                  </w:rPr>
                </w:pPr>
                <w:r>
                  <w:rPr>
                    <w:rFonts w:eastAsia="Calibri"/>
                  </w:rPr>
                  <w:t>This section</w:t>
                </w:r>
                <w:r w:rsidRPr="008D46ED">
                  <w:rPr>
                    <w:rFonts w:eastAsia="Calibri"/>
                  </w:rPr>
                  <w:t xml:space="preserve"> </w:t>
                </w:r>
                <w:r w:rsidR="009258F9" w:rsidRPr="008D46ED">
                  <w:rPr>
                    <w:rFonts w:eastAsia="Calibri"/>
                  </w:rPr>
                  <w:t>give</w:t>
                </w:r>
                <w:r>
                  <w:rPr>
                    <w:rFonts w:eastAsia="Calibri"/>
                  </w:rPr>
                  <w:t>s</w:t>
                </w:r>
                <w:r w:rsidR="009258F9" w:rsidRPr="008D46ED">
                  <w:rPr>
                    <w:rFonts w:eastAsia="Calibri"/>
                  </w:rPr>
                  <w:t xml:space="preserve"> details of </w:t>
                </w:r>
                <w:r>
                  <w:rPr>
                    <w:rFonts w:eastAsia="Calibri"/>
                  </w:rPr>
                  <w:t>our</w:t>
                </w:r>
                <w:r w:rsidR="009258F9" w:rsidRPr="008D46ED">
                  <w:rPr>
                    <w:rFonts w:eastAsia="Calibri"/>
                  </w:rPr>
                  <w:t xml:space="preserve"> approach to internal standardisation, within and across subject departments. </w:t>
                </w:r>
              </w:p>
              <w:p w14:paraId="6DE5E368" w14:textId="77777777" w:rsidR="009258F9" w:rsidRDefault="009258F9" w:rsidP="001A12A2">
                <w:pPr>
                  <w:contextualSpacing/>
                  <w:rPr>
                    <w:rFonts w:eastAsia="Calibri"/>
                    <w:i/>
                    <w:iCs/>
                  </w:rPr>
                </w:pPr>
              </w:p>
              <w:p w14:paraId="3F839A52" w14:textId="7E96610A" w:rsidR="009258F9" w:rsidRPr="00CC5871" w:rsidRDefault="009258F9" w:rsidP="008276A8">
                <w:pPr>
                  <w:pStyle w:val="ListParagraph"/>
                  <w:numPr>
                    <w:ilvl w:val="0"/>
                    <w:numId w:val="17"/>
                  </w:numPr>
                  <w:contextualSpacing/>
                  <w:rPr>
                    <w:rFonts w:eastAsia="Calibri"/>
                    <w:iCs/>
                  </w:rPr>
                </w:pPr>
                <w:r w:rsidRPr="00CC5871">
                  <w:rPr>
                    <w:rFonts w:eastAsia="Calibri"/>
                    <w:iCs/>
                  </w:rPr>
                  <w:t>We will ensure that all teachers involved in deriving teacher assessed grades read and understand th</w:t>
                </w:r>
                <w:r w:rsidR="009A379C" w:rsidRPr="00CC5871">
                  <w:rPr>
                    <w:rFonts w:eastAsia="Calibri"/>
                    <w:iCs/>
                  </w:rPr>
                  <w:t>is</w:t>
                </w:r>
                <w:r w:rsidRPr="00CC5871">
                  <w:rPr>
                    <w:rFonts w:eastAsia="Calibri"/>
                    <w:iCs/>
                  </w:rPr>
                  <w:t xml:space="preserve"> </w:t>
                </w:r>
                <w:r w:rsidR="009A379C" w:rsidRPr="00CC5871">
                  <w:rPr>
                    <w:rFonts w:eastAsia="Calibri"/>
                    <w:iCs/>
                  </w:rPr>
                  <w:t>Ce</w:t>
                </w:r>
                <w:r w:rsidRPr="00CC5871">
                  <w:rPr>
                    <w:rFonts w:eastAsia="Calibri"/>
                    <w:iCs/>
                  </w:rPr>
                  <w:t xml:space="preserve">ntre </w:t>
                </w:r>
                <w:r w:rsidR="009A379C" w:rsidRPr="00CC5871">
                  <w:rPr>
                    <w:rFonts w:eastAsia="Calibri"/>
                    <w:iCs/>
                  </w:rPr>
                  <w:t>P</w:t>
                </w:r>
                <w:r w:rsidRPr="00CC5871">
                  <w:rPr>
                    <w:rFonts w:eastAsia="Calibri"/>
                    <w:iCs/>
                  </w:rPr>
                  <w:t>olicy document</w:t>
                </w:r>
                <w:r w:rsidR="00303826" w:rsidRPr="00CC5871">
                  <w:rPr>
                    <w:rFonts w:eastAsia="Calibri"/>
                    <w:iCs/>
                  </w:rPr>
                  <w:t>.</w:t>
                </w:r>
              </w:p>
              <w:p w14:paraId="36C41F85" w14:textId="11950D9F" w:rsidR="009258F9" w:rsidRPr="00CC5871" w:rsidRDefault="009258F9" w:rsidP="008276A8">
                <w:pPr>
                  <w:pStyle w:val="ListParagraph"/>
                  <w:numPr>
                    <w:ilvl w:val="0"/>
                    <w:numId w:val="17"/>
                  </w:numPr>
                  <w:contextualSpacing/>
                  <w:rPr>
                    <w:rFonts w:eastAsia="Calibri"/>
                    <w:iCs/>
                  </w:rPr>
                </w:pPr>
                <w:r w:rsidRPr="00CC5871">
                  <w:rPr>
                    <w:rFonts w:eastAsia="Calibri" w:cs="Calibri"/>
                    <w:iCs/>
                    <w:color w:val="000000" w:themeColor="text1"/>
                  </w:rPr>
                  <w:t>In subjects where there is more than one teacher and/or class in the department</w:t>
                </w:r>
                <w:r w:rsidR="00303826" w:rsidRPr="00CC5871">
                  <w:rPr>
                    <w:rFonts w:eastAsia="Calibri" w:cs="Calibri"/>
                    <w:iCs/>
                    <w:color w:val="000000" w:themeColor="text1"/>
                  </w:rPr>
                  <w:t>,</w:t>
                </w:r>
                <w:r w:rsidRPr="00CC5871">
                  <w:rPr>
                    <w:rFonts w:eastAsia="Calibri" w:cs="Calibri"/>
                    <w:iCs/>
                    <w:color w:val="000000" w:themeColor="text1"/>
                  </w:rPr>
                  <w:t xml:space="preserve"> we will ensure that our centre carries out</w:t>
                </w:r>
                <w:r w:rsidR="00303826" w:rsidRPr="00CC5871">
                  <w:rPr>
                    <w:rFonts w:eastAsia="Calibri" w:cs="Calibri"/>
                    <w:iCs/>
                    <w:color w:val="000000" w:themeColor="text1"/>
                  </w:rPr>
                  <w:t xml:space="preserve"> an</w:t>
                </w:r>
                <w:r w:rsidRPr="00CC5871">
                  <w:rPr>
                    <w:rFonts w:eastAsia="Calibri" w:cs="Calibri"/>
                    <w:iCs/>
                    <w:color w:val="000000" w:themeColor="text1"/>
                  </w:rPr>
                  <w:t xml:space="preserve"> internal standardisation process</w:t>
                </w:r>
                <w:r w:rsidR="00303826" w:rsidRPr="00CC5871">
                  <w:rPr>
                    <w:rFonts w:eastAsia="Calibri" w:cs="Calibri"/>
                    <w:iCs/>
                    <w:color w:val="000000" w:themeColor="text1"/>
                  </w:rPr>
                  <w:t>.</w:t>
                </w:r>
              </w:p>
              <w:p w14:paraId="1CFA0217" w14:textId="77777777" w:rsidR="009258F9" w:rsidRPr="00CC5871" w:rsidRDefault="009258F9" w:rsidP="008276A8">
                <w:pPr>
                  <w:pStyle w:val="ListParagraph"/>
                  <w:numPr>
                    <w:ilvl w:val="0"/>
                    <w:numId w:val="17"/>
                  </w:numPr>
                  <w:contextualSpacing/>
                  <w:rPr>
                    <w:rFonts w:eastAsia="Calibri"/>
                    <w:iCs/>
                  </w:rPr>
                </w:pPr>
                <w:r w:rsidRPr="00CC5871">
                  <w:rPr>
                    <w:rFonts w:eastAsia="Calibri"/>
                    <w:iCs/>
                  </w:rPr>
                  <w:t>We will ensure that all teachers are provided with training and support to ensure they take a consistent approach to:</w:t>
                </w:r>
              </w:p>
              <w:p w14:paraId="3E2EFEDA" w14:textId="77777777" w:rsidR="009258F9" w:rsidRPr="00CC5871" w:rsidRDefault="009258F9" w:rsidP="008276A8">
                <w:pPr>
                  <w:pStyle w:val="ListParagraph"/>
                  <w:numPr>
                    <w:ilvl w:val="0"/>
                    <w:numId w:val="18"/>
                  </w:numPr>
                  <w:contextualSpacing/>
                  <w:rPr>
                    <w:rFonts w:eastAsia="Calibri"/>
                    <w:iCs/>
                  </w:rPr>
                </w:pPr>
                <w:r w:rsidRPr="00CC5871">
                  <w:rPr>
                    <w:rFonts w:eastAsia="Calibri"/>
                    <w:iCs/>
                  </w:rPr>
                  <w:t>Arriving at teacher assessed grades</w:t>
                </w:r>
              </w:p>
              <w:p w14:paraId="2BF3CA83" w14:textId="77777777" w:rsidR="009258F9" w:rsidRPr="00CC5871" w:rsidRDefault="009258F9" w:rsidP="008276A8">
                <w:pPr>
                  <w:pStyle w:val="ListParagraph"/>
                  <w:numPr>
                    <w:ilvl w:val="0"/>
                    <w:numId w:val="18"/>
                  </w:numPr>
                  <w:contextualSpacing/>
                  <w:rPr>
                    <w:rFonts w:eastAsia="Calibri"/>
                    <w:iCs/>
                  </w:rPr>
                </w:pPr>
                <w:r w:rsidRPr="00CC5871">
                  <w:rPr>
                    <w:rFonts w:eastAsia="Calibri"/>
                    <w:iCs/>
                  </w:rPr>
                  <w:t>Marking of evidence</w:t>
                </w:r>
              </w:p>
              <w:p w14:paraId="42ACCAD9" w14:textId="77777777" w:rsidR="009258F9" w:rsidRPr="00CC5871" w:rsidRDefault="009258F9" w:rsidP="008276A8">
                <w:pPr>
                  <w:pStyle w:val="ListParagraph"/>
                  <w:numPr>
                    <w:ilvl w:val="0"/>
                    <w:numId w:val="18"/>
                  </w:numPr>
                  <w:contextualSpacing/>
                  <w:rPr>
                    <w:rFonts w:eastAsia="Calibri"/>
                    <w:iCs/>
                  </w:rPr>
                </w:pPr>
                <w:r w:rsidRPr="00CC5871">
                  <w:rPr>
                    <w:rFonts w:eastAsia="Calibri"/>
                    <w:iCs/>
                  </w:rPr>
                  <w:t>Reaching a holistic grading decision</w:t>
                </w:r>
              </w:p>
              <w:p w14:paraId="79EEB6B4" w14:textId="77777777" w:rsidR="009258F9" w:rsidRPr="00CC5871" w:rsidRDefault="009258F9" w:rsidP="008276A8">
                <w:pPr>
                  <w:pStyle w:val="ListParagraph"/>
                  <w:numPr>
                    <w:ilvl w:val="0"/>
                    <w:numId w:val="18"/>
                  </w:numPr>
                  <w:contextualSpacing/>
                  <w:rPr>
                    <w:rFonts w:eastAsia="Calibri"/>
                    <w:iCs/>
                  </w:rPr>
                </w:pPr>
                <w:r w:rsidRPr="00CC5871">
                  <w:rPr>
                    <w:rFonts w:eastAsia="Calibri"/>
                    <w:iCs/>
                  </w:rPr>
                  <w:t>Applying the use of grading support and documentation</w:t>
                </w:r>
              </w:p>
              <w:p w14:paraId="55E4095B" w14:textId="0A6FCAE4" w:rsidR="009258F9" w:rsidRPr="00CC5871" w:rsidRDefault="009258F9" w:rsidP="008276A8">
                <w:pPr>
                  <w:pStyle w:val="ListParagraph"/>
                  <w:numPr>
                    <w:ilvl w:val="0"/>
                    <w:numId w:val="19"/>
                  </w:numPr>
                  <w:contextualSpacing/>
                  <w:rPr>
                    <w:rFonts w:eastAsia="Calibri"/>
                    <w:iCs/>
                  </w:rPr>
                </w:pPr>
                <w:r w:rsidRPr="00CC5871">
                  <w:rPr>
                    <w:rFonts w:eastAsia="Calibri"/>
                    <w:iCs/>
                  </w:rPr>
                  <w:t>We will conduct internal standardisation across all grades</w:t>
                </w:r>
                <w:r w:rsidR="007463C7" w:rsidRPr="00CC5871">
                  <w:rPr>
                    <w:rFonts w:eastAsia="Calibri"/>
                    <w:iCs/>
                  </w:rPr>
                  <w:t>.</w:t>
                </w:r>
              </w:p>
              <w:p w14:paraId="2847CC8A" w14:textId="7DC73091" w:rsidR="009258F9" w:rsidRPr="00CC5871" w:rsidRDefault="009258F9" w:rsidP="008276A8">
                <w:pPr>
                  <w:pStyle w:val="ListParagraph"/>
                  <w:numPr>
                    <w:ilvl w:val="0"/>
                    <w:numId w:val="19"/>
                  </w:numPr>
                  <w:contextualSpacing/>
                  <w:rPr>
                    <w:rFonts w:eastAsia="Calibri"/>
                    <w:iCs/>
                  </w:rPr>
                </w:pPr>
                <w:r w:rsidRPr="00CC5871">
                  <w:rPr>
                    <w:rFonts w:eastAsia="Calibri"/>
                    <w:iCs/>
                  </w:rPr>
                  <w:t>We will ensure that the</w:t>
                </w:r>
                <w:r w:rsidR="00666591" w:rsidRPr="00CC5871">
                  <w:rPr>
                    <w:rFonts w:eastAsia="Calibri"/>
                    <w:iCs/>
                  </w:rPr>
                  <w:t xml:space="preserve"> Assessment Record </w:t>
                </w:r>
                <w:r w:rsidRPr="00CC5871">
                  <w:rPr>
                    <w:rFonts w:eastAsia="Calibri"/>
                    <w:iCs/>
                  </w:rPr>
                  <w:t>will form the basis of internal standardisation and discussions across teachers to agree the awarding of teacher assessed grades</w:t>
                </w:r>
                <w:r w:rsidR="007463C7" w:rsidRPr="00CC5871">
                  <w:rPr>
                    <w:rFonts w:eastAsia="Calibri"/>
                    <w:iCs/>
                  </w:rPr>
                  <w:t>.</w:t>
                </w:r>
              </w:p>
              <w:p w14:paraId="657E93DC" w14:textId="0D009981" w:rsidR="009258F9" w:rsidRPr="00CC5871" w:rsidRDefault="009258F9" w:rsidP="008276A8">
                <w:pPr>
                  <w:pStyle w:val="ListParagraph"/>
                  <w:numPr>
                    <w:ilvl w:val="0"/>
                    <w:numId w:val="19"/>
                  </w:numPr>
                  <w:contextualSpacing/>
                  <w:rPr>
                    <w:rFonts w:eastAsia="Calibri"/>
                    <w:iCs/>
                  </w:rPr>
                </w:pPr>
                <w:r w:rsidRPr="00CC5871">
                  <w:rPr>
                    <w:rFonts w:eastAsia="Calibri" w:cs="Calibri"/>
                    <w:iCs/>
                    <w:color w:val="000000" w:themeColor="text1"/>
                  </w:rPr>
                  <w:t>Where necessary</w:t>
                </w:r>
                <w:r w:rsidR="00E2260C" w:rsidRPr="00CC5871">
                  <w:rPr>
                    <w:rFonts w:eastAsia="Calibri" w:cs="Calibri"/>
                    <w:iCs/>
                    <w:color w:val="000000" w:themeColor="text1"/>
                  </w:rPr>
                  <w:t>,</w:t>
                </w:r>
                <w:r w:rsidRPr="00CC5871">
                  <w:rPr>
                    <w:rFonts w:eastAsia="Calibri" w:cs="Calibri"/>
                    <w:iCs/>
                    <w:color w:val="000000" w:themeColor="text1"/>
                  </w:rPr>
                  <w:t xml:space="preserve"> we will review and reflect on individual </w:t>
                </w:r>
                <w:r w:rsidR="00E2260C" w:rsidRPr="00CC5871">
                  <w:rPr>
                    <w:rFonts w:eastAsia="Calibri" w:cs="Calibri"/>
                    <w:iCs/>
                    <w:color w:val="000000" w:themeColor="text1"/>
                  </w:rPr>
                  <w:t>grading</w:t>
                </w:r>
                <w:r w:rsidRPr="00CC5871">
                  <w:rPr>
                    <w:rFonts w:eastAsia="Calibri" w:cs="Calibri"/>
                    <w:iCs/>
                    <w:color w:val="000000" w:themeColor="text1"/>
                  </w:rPr>
                  <w:t xml:space="preserve"> decisions to ensure alignment with the standards as outlined by </w:t>
                </w:r>
                <w:r w:rsidR="00E2260C" w:rsidRPr="00CC5871">
                  <w:rPr>
                    <w:rFonts w:eastAsia="Calibri" w:cs="Calibri"/>
                    <w:iCs/>
                    <w:color w:val="000000" w:themeColor="text1"/>
                  </w:rPr>
                  <w:t xml:space="preserve">our </w:t>
                </w:r>
                <w:r w:rsidR="001071CE" w:rsidRPr="00CC5871">
                  <w:rPr>
                    <w:rFonts w:eastAsia="Calibri" w:cs="Calibri"/>
                    <w:iCs/>
                    <w:color w:val="000000" w:themeColor="text1"/>
                  </w:rPr>
                  <w:t>awarding organisation(s).</w:t>
                </w:r>
              </w:p>
              <w:p w14:paraId="43FB54EF" w14:textId="5D9F1D2A" w:rsidR="009258F9" w:rsidRPr="00CC5871" w:rsidRDefault="009258F9" w:rsidP="008276A8">
                <w:pPr>
                  <w:pStyle w:val="ListParagraph"/>
                  <w:numPr>
                    <w:ilvl w:val="0"/>
                    <w:numId w:val="19"/>
                  </w:numPr>
                  <w:contextualSpacing/>
                  <w:rPr>
                    <w:rFonts w:eastAsia="Calibri"/>
                    <w:iCs/>
                  </w:rPr>
                </w:pPr>
                <w:r w:rsidRPr="00CC5871">
                  <w:rPr>
                    <w:rFonts w:eastAsia="Calibri"/>
                    <w:iCs/>
                  </w:rPr>
                  <w:t>Where appropriate</w:t>
                </w:r>
                <w:r w:rsidR="00E2260C" w:rsidRPr="00CC5871">
                  <w:rPr>
                    <w:rFonts w:eastAsia="Calibri"/>
                    <w:iCs/>
                  </w:rPr>
                  <w:t>,</w:t>
                </w:r>
                <w:r w:rsidRPr="00CC5871">
                  <w:rPr>
                    <w:rFonts w:eastAsia="Calibri"/>
                    <w:iCs/>
                  </w:rPr>
                  <w:t xml:space="preserve"> we will amend </w:t>
                </w:r>
                <w:r w:rsidRPr="00CC5871">
                  <w:rPr>
                    <w:rFonts w:eastAsia="Calibri" w:cs="Calibri"/>
                    <w:iCs/>
                    <w:color w:val="000000" w:themeColor="text1"/>
                  </w:rPr>
                  <w:t xml:space="preserve">individual </w:t>
                </w:r>
                <w:r w:rsidR="00E2260C" w:rsidRPr="00CC5871">
                  <w:rPr>
                    <w:rFonts w:eastAsia="Calibri" w:cs="Calibri"/>
                    <w:iCs/>
                    <w:color w:val="000000" w:themeColor="text1"/>
                  </w:rPr>
                  <w:t>grade</w:t>
                </w:r>
                <w:r w:rsidRPr="00CC5871">
                  <w:rPr>
                    <w:rFonts w:eastAsia="Calibri" w:cs="Calibri"/>
                    <w:iCs/>
                    <w:color w:val="000000" w:themeColor="text1"/>
                  </w:rPr>
                  <w:t xml:space="preserve"> decisions to ensure alignment with the standards as outlined by </w:t>
                </w:r>
                <w:r w:rsidR="001071CE" w:rsidRPr="00CC5871">
                  <w:rPr>
                    <w:rFonts w:eastAsia="Calibri" w:cs="Calibri"/>
                    <w:iCs/>
                    <w:color w:val="000000" w:themeColor="text1"/>
                  </w:rPr>
                  <w:t>our awarding organisation(s)</w:t>
                </w:r>
                <w:r w:rsidR="007463C7" w:rsidRPr="00CC5871">
                  <w:rPr>
                    <w:rFonts w:eastAsia="Calibri" w:cs="Calibri"/>
                    <w:iCs/>
                    <w:color w:val="000000" w:themeColor="text1"/>
                  </w:rPr>
                  <w:t>.</w:t>
                </w:r>
              </w:p>
              <w:p w14:paraId="1BF631E3" w14:textId="04749E52" w:rsidR="009258F9" w:rsidRPr="00CC5871" w:rsidRDefault="009258F9" w:rsidP="008276A8">
                <w:pPr>
                  <w:pStyle w:val="ListParagraph"/>
                  <w:numPr>
                    <w:ilvl w:val="0"/>
                    <w:numId w:val="19"/>
                  </w:numPr>
                  <w:contextualSpacing/>
                  <w:rPr>
                    <w:rFonts w:eastAsia="Calibri"/>
                    <w:iCs/>
                  </w:rPr>
                </w:pPr>
                <w:r w:rsidRPr="00CC5871">
                  <w:rPr>
                    <w:rFonts w:eastAsia="Calibri" w:cs="Calibri"/>
                    <w:iCs/>
                    <w:color w:val="000000" w:themeColor="text1"/>
                  </w:rPr>
                  <w:t>Where there is only one teacher involved in marking assessments and determining</w:t>
                </w:r>
                <w:r w:rsidR="00064056" w:rsidRPr="00CC5871">
                  <w:rPr>
                    <w:rFonts w:eastAsia="Calibri" w:cs="Calibri"/>
                    <w:iCs/>
                    <w:color w:val="000000" w:themeColor="text1"/>
                  </w:rPr>
                  <w:t xml:space="preserve"> grades</w:t>
                </w:r>
                <w:r w:rsidRPr="00CC5871">
                  <w:rPr>
                    <w:rFonts w:eastAsia="Calibri" w:cs="Calibri"/>
                    <w:iCs/>
                    <w:color w:val="000000" w:themeColor="text1"/>
                  </w:rPr>
                  <w:t>, then the output of this activity will be reviewed by an appropriate member of staff within the centre</w:t>
                </w:r>
                <w:r w:rsidR="007463C7" w:rsidRPr="00CC5871">
                  <w:rPr>
                    <w:rFonts w:eastAsia="Calibri" w:cs="Calibri"/>
                    <w:iCs/>
                    <w:color w:val="000000" w:themeColor="text1"/>
                  </w:rPr>
                  <w:t>.</w:t>
                </w:r>
              </w:p>
              <w:p w14:paraId="4EE49BDE" w14:textId="53D654A4" w:rsidR="009258F9" w:rsidRPr="00C543DC" w:rsidRDefault="00064056" w:rsidP="008276A8">
                <w:pPr>
                  <w:pStyle w:val="ListParagraph"/>
                  <w:numPr>
                    <w:ilvl w:val="0"/>
                    <w:numId w:val="20"/>
                  </w:numPr>
                  <w:contextualSpacing/>
                  <w:rPr>
                    <w:rFonts w:eastAsia="Calibri"/>
                    <w:iCs/>
                  </w:rPr>
                </w:pPr>
                <w:r w:rsidRPr="00C543DC">
                  <w:rPr>
                    <w:rFonts w:eastAsia="Calibri"/>
                    <w:iCs/>
                  </w:rPr>
                  <w:t xml:space="preserve">This will be </w:t>
                </w:r>
                <w:r w:rsidR="00997E12" w:rsidRPr="00C543DC">
                  <w:rPr>
                    <w:rFonts w:eastAsia="Calibri"/>
                    <w:iCs/>
                  </w:rPr>
                  <w:t>the subject</w:t>
                </w:r>
                <w:r w:rsidR="0014383F" w:rsidRPr="00C543DC">
                  <w:rPr>
                    <w:rFonts w:eastAsia="Calibri"/>
                    <w:iCs/>
                  </w:rPr>
                  <w:t>’s</w:t>
                </w:r>
                <w:r w:rsidR="00997E12" w:rsidRPr="00C543DC">
                  <w:rPr>
                    <w:rFonts w:eastAsia="Calibri"/>
                    <w:iCs/>
                  </w:rPr>
                  <w:t xml:space="preserve"> line manager</w:t>
                </w:r>
                <w:r w:rsidR="0014383F" w:rsidRPr="00C543DC">
                  <w:rPr>
                    <w:rFonts w:eastAsia="Calibri"/>
                    <w:iCs/>
                  </w:rPr>
                  <w:t>.</w:t>
                </w:r>
              </w:p>
              <w:p w14:paraId="134C3FC0" w14:textId="46E8566F" w:rsidR="0014383F" w:rsidRPr="00C543DC" w:rsidRDefault="0014383F" w:rsidP="008276A8">
                <w:pPr>
                  <w:pStyle w:val="ListParagraph"/>
                  <w:numPr>
                    <w:ilvl w:val="0"/>
                    <w:numId w:val="20"/>
                  </w:numPr>
                  <w:contextualSpacing/>
                  <w:rPr>
                    <w:rFonts w:eastAsia="Calibri"/>
                    <w:iCs/>
                  </w:rPr>
                </w:pPr>
                <w:r w:rsidRPr="00C543DC">
                  <w:rPr>
                    <w:rFonts w:eastAsia="Calibri"/>
                    <w:iCs/>
                  </w:rPr>
                  <w:t xml:space="preserve">The marking of this centre’s staff will also be moderated by staff at another school that teach the same subject. </w:t>
                </w:r>
              </w:p>
              <w:p w14:paraId="333C7BA6" w14:textId="6D54E0DB" w:rsidR="009258F9" w:rsidRPr="00CC5871" w:rsidRDefault="009258F9" w:rsidP="008276A8">
                <w:pPr>
                  <w:pStyle w:val="ListParagraph"/>
                  <w:numPr>
                    <w:ilvl w:val="0"/>
                    <w:numId w:val="21"/>
                  </w:numPr>
                  <w:contextualSpacing/>
                  <w:rPr>
                    <w:rFonts w:eastAsia="Calibri"/>
                    <w:iCs/>
                  </w:rPr>
                </w:pPr>
                <w:r w:rsidRPr="00CC5871">
                  <w:rPr>
                    <w:rFonts w:eastAsia="Calibri" w:cs="Calibri"/>
                    <w:iCs/>
                    <w:color w:val="000000" w:themeColor="text1"/>
                  </w:rPr>
                  <w:t xml:space="preserve">In respect of equality legislation, we will consider the range of evidence for students of different protected characteristics </w:t>
                </w:r>
                <w:r w:rsidR="00B62A08" w:rsidRPr="00CC5871">
                  <w:rPr>
                    <w:rFonts w:eastAsia="Calibri" w:cs="Calibri"/>
                    <w:iCs/>
                    <w:color w:val="000000" w:themeColor="text1"/>
                  </w:rPr>
                  <w:t xml:space="preserve">that </w:t>
                </w:r>
                <w:r w:rsidRPr="00CC5871">
                  <w:rPr>
                    <w:rFonts w:eastAsia="Calibri" w:cs="Calibri"/>
                    <w:iCs/>
                    <w:color w:val="000000" w:themeColor="text1"/>
                  </w:rPr>
                  <w:t>are included in</w:t>
                </w:r>
                <w:r w:rsidR="00B62A08" w:rsidRPr="00CC5871">
                  <w:rPr>
                    <w:rFonts w:eastAsia="Calibri" w:cs="Calibri"/>
                    <w:iCs/>
                    <w:color w:val="000000" w:themeColor="text1"/>
                  </w:rPr>
                  <w:t xml:space="preserve"> our</w:t>
                </w:r>
                <w:r w:rsidRPr="00CC5871">
                  <w:rPr>
                    <w:rFonts w:eastAsia="Calibri" w:cs="Calibri"/>
                    <w:iCs/>
                    <w:color w:val="000000" w:themeColor="text1"/>
                  </w:rPr>
                  <w:t xml:space="preserve"> internal standardisation</w:t>
                </w:r>
                <w:r w:rsidR="00B62A08" w:rsidRPr="00CC5871">
                  <w:rPr>
                    <w:rFonts w:eastAsia="Calibri" w:cs="Calibri"/>
                    <w:iCs/>
                    <w:color w:val="000000" w:themeColor="text1"/>
                  </w:rPr>
                  <w:t>.</w:t>
                </w:r>
              </w:p>
              <w:p w14:paraId="32606DA4" w14:textId="77777777" w:rsidR="009258F9" w:rsidRDefault="009258F9" w:rsidP="001A12A2">
                <w:pPr>
                  <w:contextualSpacing/>
                  <w:rPr>
                    <w:rFonts w:eastAsia="Calibri" w:cstheme="minorHAnsi"/>
                    <w:bCs/>
                  </w:rPr>
                </w:pPr>
              </w:p>
            </w:tc>
          </w:tr>
        </w:tbl>
        <w:p w14:paraId="15433D5E" w14:textId="77777777" w:rsidR="009258F9" w:rsidRDefault="009258F9" w:rsidP="009258F9"/>
        <w:p w14:paraId="4F95FD7D" w14:textId="77777777" w:rsidR="009258F9" w:rsidRDefault="009258F9" w:rsidP="009258F9">
          <w:pPr>
            <w:rPr>
              <w:rFonts w:eastAsia="Calibri" w:cstheme="minorHAnsi"/>
              <w:color w:val="231F20"/>
            </w:rPr>
          </w:pPr>
          <w:r>
            <w:rPr>
              <w:rFonts w:eastAsia="Calibri" w:cstheme="minorHAnsi"/>
              <w:color w:val="231F20"/>
            </w:rPr>
            <w:br w:type="page"/>
          </w:r>
        </w:p>
        <w:p w14:paraId="482A830B" w14:textId="79DD49C2" w:rsidR="009258F9" w:rsidRDefault="009258F9" w:rsidP="00010987">
          <w:pPr>
            <w:pStyle w:val="Heading2"/>
          </w:pPr>
          <w:r w:rsidRPr="0A7234CF">
            <w:lastRenderedPageBreak/>
            <w:t xml:space="preserve">Comparison of </w:t>
          </w:r>
          <w:r w:rsidR="007D3999">
            <w:t>t</w:t>
          </w:r>
          <w:r w:rsidRPr="0A7234CF">
            <w:t xml:space="preserve">eacher </w:t>
          </w:r>
          <w:r w:rsidR="007D3999">
            <w:t>a</w:t>
          </w:r>
          <w:r w:rsidRPr="0A7234CF">
            <w:t xml:space="preserve">ssessed </w:t>
          </w:r>
          <w:r w:rsidR="007D3999">
            <w:t>g</w:t>
          </w:r>
          <w:r w:rsidRPr="0A7234CF">
            <w:t>rades to results for previous cohorts</w:t>
          </w:r>
        </w:p>
        <w:p w14:paraId="61C16620" w14:textId="26A62B59" w:rsidR="009258F9" w:rsidRPr="00897DF0" w:rsidRDefault="009258F9" w:rsidP="00897DF0">
          <w:pPr>
            <w:pStyle w:val="StdPara"/>
          </w:pPr>
          <w:r w:rsidRPr="00897DF0">
            <w:t xml:space="preserve">This section of </w:t>
          </w:r>
          <w:r w:rsidR="007D3999">
            <w:t>our</w:t>
          </w:r>
          <w:r w:rsidRPr="00897DF0">
            <w:t xml:space="preserve"> Centre Policy outline</w:t>
          </w:r>
          <w:r w:rsidR="007D3999">
            <w:t>s</w:t>
          </w:r>
          <w:r w:rsidRPr="00897DF0">
            <w:t xml:space="preserve"> the approach </w:t>
          </w:r>
          <w:r w:rsidR="002A7EA0">
            <w:t>we</w:t>
          </w:r>
          <w:r w:rsidRPr="00897DF0">
            <w:t xml:space="preserve"> will take to compar</w:t>
          </w:r>
          <w:r w:rsidR="00620C43">
            <w:t>e</w:t>
          </w:r>
          <w:r w:rsidR="00352B51">
            <w:t xml:space="preserve"> our</w:t>
          </w:r>
          <w:r w:rsidR="00002A7C">
            <w:t xml:space="preserve"> </w:t>
          </w:r>
          <w:r w:rsidR="00352B51">
            <w:t>t</w:t>
          </w:r>
          <w:r w:rsidRPr="00897DF0">
            <w:t xml:space="preserve">eacher </w:t>
          </w:r>
          <w:r w:rsidR="00352B51">
            <w:t>a</w:t>
          </w:r>
          <w:r w:rsidRPr="00897DF0">
            <w:t xml:space="preserve">ssessed </w:t>
          </w:r>
          <w:r w:rsidR="00352B51">
            <w:t>g</w:t>
          </w:r>
          <w:r w:rsidRPr="00897DF0">
            <w:t>rades in 2021</w:t>
          </w:r>
          <w:r w:rsidR="00352B51">
            <w:t xml:space="preserve"> with results from previous cohorts</w:t>
          </w:r>
          <w:r w:rsidRPr="00897DF0">
            <w:t>.</w:t>
          </w:r>
        </w:p>
        <w:p w14:paraId="3406F891" w14:textId="77777777" w:rsidR="009258F9" w:rsidRPr="00897DF0" w:rsidRDefault="009258F9" w:rsidP="00897DF0">
          <w:pPr>
            <w:pStyle w:val="StdPara"/>
          </w:pPr>
        </w:p>
        <w:tbl>
          <w:tblPr>
            <w:tblStyle w:val="TableGrid"/>
            <w:tblW w:w="5000" w:type="pct"/>
            <w:tblLook w:val="04A0" w:firstRow="1" w:lastRow="0" w:firstColumn="1" w:lastColumn="0" w:noHBand="0" w:noVBand="1"/>
          </w:tblPr>
          <w:tblGrid>
            <w:gridCol w:w="9017"/>
          </w:tblGrid>
          <w:tr w:rsidR="009258F9" w14:paraId="1AFD6662"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A7A9045" w14:textId="77777777" w:rsidR="009258F9" w:rsidRPr="00EF4471" w:rsidRDefault="009258F9" w:rsidP="001A12A2">
                <w:pPr>
                  <w:rPr>
                    <w:rFonts w:eastAsia="Calibri" w:cstheme="minorHAnsi"/>
                    <w:b/>
                    <w:bCs/>
                  </w:rPr>
                </w:pPr>
                <w:r w:rsidRPr="0A7234CF">
                  <w:rPr>
                    <w:rFonts w:eastAsia="Calibri"/>
                    <w:b/>
                    <w:bCs/>
                  </w:rPr>
                  <w:t>Comparison of Teacher Assessed Grades to results for previous cohorts</w:t>
                </w:r>
              </w:p>
            </w:tc>
          </w:tr>
          <w:tr w:rsidR="009258F9" w14:paraId="311AFCE7" w14:textId="77777777" w:rsidTr="001A12A2">
            <w:trPr>
              <w:trHeight w:val="31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D83BD" w14:textId="57DBBE21" w:rsidR="009258F9" w:rsidRPr="008D46ED" w:rsidRDefault="00352B51" w:rsidP="001A12A2">
                <w:pPr>
                  <w:contextualSpacing/>
                  <w:rPr>
                    <w:rFonts w:eastAsia="Calibri" w:cstheme="minorHAnsi"/>
                    <w:bCs/>
                  </w:rPr>
                </w:pPr>
                <w:r>
                  <w:rPr>
                    <w:rFonts w:eastAsia="Calibri" w:cstheme="minorHAnsi"/>
                    <w:bCs/>
                  </w:rPr>
                  <w:t xml:space="preserve">This section </w:t>
                </w:r>
                <w:r w:rsidR="009258F9" w:rsidRPr="008D46ED">
                  <w:rPr>
                    <w:rFonts w:eastAsia="Calibri" w:cstheme="minorHAnsi"/>
                    <w:bCs/>
                  </w:rPr>
                  <w:t>give</w:t>
                </w:r>
                <w:r>
                  <w:rPr>
                    <w:rFonts w:eastAsia="Calibri" w:cstheme="minorHAnsi"/>
                    <w:bCs/>
                  </w:rPr>
                  <w:t>s</w:t>
                </w:r>
                <w:r w:rsidR="009258F9" w:rsidRPr="008D46ED">
                  <w:rPr>
                    <w:rFonts w:eastAsia="Calibri" w:cstheme="minorHAnsi"/>
                    <w:bCs/>
                  </w:rPr>
                  <w:t xml:space="preserve"> details of our internal process to ensure a comparison of teacher assessed grades at qualification level to results for previous cohorts </w:t>
                </w:r>
                <w:r w:rsidR="00323EAF">
                  <w:rPr>
                    <w:rFonts w:eastAsia="Calibri" w:cstheme="minorHAnsi"/>
                    <w:bCs/>
                  </w:rPr>
                  <w:t>in our</w:t>
                </w:r>
                <w:r w:rsidR="009258F9" w:rsidRPr="008D46ED">
                  <w:rPr>
                    <w:rFonts w:eastAsia="Calibri" w:cstheme="minorHAnsi"/>
                    <w:bCs/>
                  </w:rPr>
                  <w:t xml:space="preserve"> centre taking the same qualification.</w:t>
                </w:r>
              </w:p>
              <w:p w14:paraId="66C39DBC" w14:textId="77777777" w:rsidR="009258F9" w:rsidRDefault="009258F9" w:rsidP="001A12A2">
                <w:pPr>
                  <w:contextualSpacing/>
                  <w:rPr>
                    <w:rFonts w:eastAsia="Calibri" w:cstheme="minorHAnsi"/>
                    <w:bCs/>
                    <w:i/>
                    <w:iCs/>
                  </w:rPr>
                </w:pPr>
              </w:p>
              <w:p w14:paraId="4EBE137B" w14:textId="013ABAF8" w:rsidR="009258F9" w:rsidRPr="00C41A35" w:rsidRDefault="009258F9" w:rsidP="008276A8">
                <w:pPr>
                  <w:pStyle w:val="ListParagraph"/>
                  <w:numPr>
                    <w:ilvl w:val="0"/>
                    <w:numId w:val="21"/>
                  </w:numPr>
                  <w:contextualSpacing/>
                  <w:rPr>
                    <w:rFonts w:eastAsia="Calibri" w:cstheme="minorHAnsi"/>
                    <w:bCs/>
                    <w:iCs/>
                  </w:rPr>
                </w:pPr>
                <w:r w:rsidRPr="00C41A35">
                  <w:rPr>
                    <w:iCs/>
                  </w:rPr>
                  <w:t xml:space="preserve">We will compile information on the grades awarded to our </w:t>
                </w:r>
                <w:r w:rsidR="00A7769D" w:rsidRPr="00C41A35">
                  <w:rPr>
                    <w:iCs/>
                  </w:rPr>
                  <w:t>student</w:t>
                </w:r>
                <w:r w:rsidRPr="00C41A35">
                  <w:rPr>
                    <w:iCs/>
                  </w:rPr>
                  <w:t xml:space="preserve">s in past June series in which exams took place </w:t>
                </w:r>
                <w:r w:rsidRPr="006B6447">
                  <w:rPr>
                    <w:iCs/>
                  </w:rPr>
                  <w:t>(2017 - 2019)</w:t>
                </w:r>
                <w:r w:rsidR="00323EAF" w:rsidRPr="006B6447">
                  <w:rPr>
                    <w:iCs/>
                  </w:rPr>
                  <w:t>.</w:t>
                </w:r>
              </w:p>
              <w:p w14:paraId="6CFE26FA" w14:textId="424F1D1B" w:rsidR="009258F9" w:rsidRPr="00C41A35" w:rsidRDefault="009258F9" w:rsidP="008276A8">
                <w:pPr>
                  <w:pStyle w:val="ListParagraph"/>
                  <w:numPr>
                    <w:ilvl w:val="0"/>
                    <w:numId w:val="21"/>
                  </w:numPr>
                  <w:contextualSpacing/>
                  <w:rPr>
                    <w:rFonts w:eastAsia="Calibri" w:cstheme="minorHAnsi"/>
                    <w:bCs/>
                    <w:iCs/>
                  </w:rPr>
                </w:pPr>
                <w:r w:rsidRPr="00C41A35">
                  <w:rPr>
                    <w:iCs/>
                  </w:rPr>
                  <w:t>We will consider the size of our cohort from year to year</w:t>
                </w:r>
                <w:r w:rsidR="00323EAF" w:rsidRPr="00C41A35">
                  <w:rPr>
                    <w:iCs/>
                  </w:rPr>
                  <w:t>.</w:t>
                </w:r>
              </w:p>
              <w:p w14:paraId="6D2A4818" w14:textId="7B998E32" w:rsidR="009258F9" w:rsidRPr="00C41A35" w:rsidRDefault="009258F9" w:rsidP="008276A8">
                <w:pPr>
                  <w:pStyle w:val="ListParagraph"/>
                  <w:numPr>
                    <w:ilvl w:val="0"/>
                    <w:numId w:val="21"/>
                  </w:numPr>
                  <w:contextualSpacing/>
                  <w:rPr>
                    <w:rFonts w:eastAsia="Calibri" w:cstheme="minorHAnsi"/>
                    <w:bCs/>
                    <w:iCs/>
                  </w:rPr>
                </w:pPr>
                <w:r w:rsidRPr="00C41A35">
                  <w:rPr>
                    <w:iCs/>
                  </w:rPr>
                  <w:t>We will consider the stability of our centre’s overall grade outcomes from year to year</w:t>
                </w:r>
                <w:r w:rsidR="00323EAF" w:rsidRPr="00C41A35">
                  <w:rPr>
                    <w:iCs/>
                  </w:rPr>
                  <w:t>.</w:t>
                </w:r>
              </w:p>
              <w:p w14:paraId="0A1CA38E" w14:textId="58685B95" w:rsidR="009258F9" w:rsidRPr="00C41A35" w:rsidRDefault="009258F9" w:rsidP="008276A8">
                <w:pPr>
                  <w:pStyle w:val="ListParagraph"/>
                  <w:numPr>
                    <w:ilvl w:val="0"/>
                    <w:numId w:val="21"/>
                  </w:numPr>
                  <w:contextualSpacing/>
                  <w:rPr>
                    <w:rFonts w:eastAsia="Calibri" w:cstheme="minorHAnsi"/>
                    <w:bCs/>
                    <w:iCs/>
                  </w:rPr>
                </w:pPr>
                <w:r w:rsidRPr="00C41A35">
                  <w:rPr>
                    <w:rFonts w:eastAsia="Calibri" w:cstheme="minorHAnsi"/>
                    <w:bCs/>
                    <w:iCs/>
                  </w:rPr>
                  <w:t xml:space="preserve">We will consider </w:t>
                </w:r>
                <w:r w:rsidRPr="00C41A35">
                  <w:rPr>
                    <w:iCs/>
                  </w:rPr>
                  <w:t>both subject and centre level variation in our outcomes during the internal quality assurance</w:t>
                </w:r>
                <w:r w:rsidR="00721F7B" w:rsidRPr="00C41A35">
                  <w:rPr>
                    <w:iCs/>
                  </w:rPr>
                  <w:t xml:space="preserve"> process.</w:t>
                </w:r>
              </w:p>
              <w:p w14:paraId="368E570B" w14:textId="5CE9404E" w:rsidR="00803CEB" w:rsidRPr="00C41A35" w:rsidRDefault="00803CEB" w:rsidP="008276A8">
                <w:pPr>
                  <w:pStyle w:val="ListParagraph"/>
                  <w:numPr>
                    <w:ilvl w:val="0"/>
                    <w:numId w:val="21"/>
                  </w:numPr>
                  <w:contextualSpacing/>
                  <w:rPr>
                    <w:rFonts w:asciiTheme="minorHAnsi" w:eastAsia="Calibri" w:hAnsiTheme="minorHAnsi" w:cstheme="minorHAnsi"/>
                    <w:bCs/>
                    <w:iCs/>
                  </w:rPr>
                </w:pPr>
                <w:r w:rsidRPr="00C41A35">
                  <w:rPr>
                    <w:rFonts w:asciiTheme="minorHAnsi" w:hAnsiTheme="minorHAnsi" w:cstheme="minorHAnsi"/>
                    <w:iCs/>
                    <w:color w:val="000000"/>
                    <w:shd w:val="clear" w:color="auto" w:fill="FFFFFF"/>
                  </w:rPr>
                  <w:t>We will prepare a succinct narrative on the outcomes of the review against historic data which, in the event of significant divergence from the qualifications-levels profiles attained in previous examined years, which address the reasons for this divergence. This commentary will be available for subsequent review during the QA process.</w:t>
                </w:r>
              </w:p>
              <w:p w14:paraId="07BB222E" w14:textId="77777777" w:rsidR="009258F9" w:rsidRPr="002B510B" w:rsidRDefault="009258F9" w:rsidP="001A12A2">
                <w:pPr>
                  <w:contextualSpacing/>
                  <w:rPr>
                    <w:rFonts w:eastAsia="Calibri" w:cstheme="minorHAnsi"/>
                    <w:bCs/>
                    <w:i/>
                    <w:iCs/>
                  </w:rPr>
                </w:pPr>
              </w:p>
            </w:tc>
          </w:tr>
          <w:tr w:rsidR="009258F9" w14:paraId="67A47358" w14:textId="77777777" w:rsidTr="001A12A2">
            <w:trPr>
              <w:trHeight w:val="31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4FA9D" w14:textId="35A4E11A" w:rsidR="009258F9" w:rsidRPr="00C41A35" w:rsidRDefault="00721F7B" w:rsidP="001A12A2">
                <w:pPr>
                  <w:contextualSpacing/>
                  <w:rPr>
                    <w:rFonts w:eastAsia="Calibri"/>
                    <w:iCs/>
                  </w:rPr>
                </w:pPr>
                <w:r w:rsidRPr="00C41A35">
                  <w:rPr>
                    <w:rFonts w:eastAsia="Calibri"/>
                    <w:iCs/>
                  </w:rPr>
                  <w:t xml:space="preserve">This section </w:t>
                </w:r>
                <w:r w:rsidR="009258F9" w:rsidRPr="00C41A35">
                  <w:rPr>
                    <w:rFonts w:eastAsia="Calibri"/>
                    <w:iCs/>
                  </w:rPr>
                  <w:t>give</w:t>
                </w:r>
                <w:r w:rsidRPr="00C41A35">
                  <w:rPr>
                    <w:rFonts w:eastAsia="Calibri"/>
                    <w:iCs/>
                  </w:rPr>
                  <w:t>s</w:t>
                </w:r>
                <w:r w:rsidR="009258F9" w:rsidRPr="00C41A35">
                  <w:rPr>
                    <w:rFonts w:eastAsia="Calibri"/>
                    <w:iCs/>
                  </w:rPr>
                  <w:t xml:space="preserve"> details of the approach our centre will follow if our initial </w:t>
                </w:r>
                <w:r w:rsidRPr="00C41A35">
                  <w:rPr>
                    <w:rFonts w:eastAsia="Calibri"/>
                    <w:iCs/>
                  </w:rPr>
                  <w:t>t</w:t>
                </w:r>
                <w:r w:rsidR="009258F9" w:rsidRPr="00C41A35">
                  <w:rPr>
                    <w:rFonts w:eastAsia="Calibri"/>
                    <w:iCs/>
                  </w:rPr>
                  <w:t xml:space="preserve">eacher </w:t>
                </w:r>
                <w:r w:rsidRPr="00C41A35">
                  <w:rPr>
                    <w:rFonts w:eastAsia="Calibri"/>
                    <w:iCs/>
                  </w:rPr>
                  <w:t>a</w:t>
                </w:r>
                <w:r w:rsidR="009258F9" w:rsidRPr="00C41A35">
                  <w:rPr>
                    <w:rFonts w:eastAsia="Calibri"/>
                    <w:iCs/>
                  </w:rPr>
                  <w:t xml:space="preserve">ssessed </w:t>
                </w:r>
                <w:r w:rsidRPr="00C41A35">
                  <w:rPr>
                    <w:rFonts w:eastAsia="Calibri"/>
                    <w:iCs/>
                  </w:rPr>
                  <w:t>g</w:t>
                </w:r>
                <w:r w:rsidR="009258F9" w:rsidRPr="00C41A35">
                  <w:rPr>
                    <w:rFonts w:eastAsia="Calibri"/>
                    <w:iCs/>
                  </w:rPr>
                  <w:t>rades for a qualification are viewed as overly lenient or harsh compared to results in previous years.</w:t>
                </w:r>
              </w:p>
              <w:p w14:paraId="03EF4AEE" w14:textId="77777777" w:rsidR="009258F9" w:rsidRDefault="009258F9" w:rsidP="001A12A2">
                <w:pPr>
                  <w:contextualSpacing/>
                  <w:rPr>
                    <w:rFonts w:eastAsia="Calibri"/>
                    <w:i/>
                    <w:iCs/>
                  </w:rPr>
                </w:pPr>
              </w:p>
              <w:p w14:paraId="209DA5A7" w14:textId="115C7073" w:rsidR="009258F9" w:rsidRPr="00C41A35" w:rsidRDefault="009258F9" w:rsidP="008276A8">
                <w:pPr>
                  <w:pStyle w:val="ListParagraph"/>
                  <w:numPr>
                    <w:ilvl w:val="0"/>
                    <w:numId w:val="35"/>
                  </w:numPr>
                  <w:contextualSpacing/>
                  <w:rPr>
                    <w:rFonts w:eastAsia="Calibri"/>
                    <w:iCs/>
                  </w:rPr>
                </w:pPr>
                <w:r w:rsidRPr="00C41A35">
                  <w:rPr>
                    <w:iCs/>
                  </w:rPr>
                  <w:t xml:space="preserve">We will compile historical data giving appropriate regard to potential mixtures </w:t>
                </w:r>
                <w:r w:rsidR="00721F7B" w:rsidRPr="00C41A35">
                  <w:rPr>
                    <w:iCs/>
                  </w:rPr>
                  <w:t>of</w:t>
                </w:r>
                <w:r w:rsidRPr="00C41A35">
                  <w:rPr>
                    <w:iCs/>
                  </w:rPr>
                  <w:t xml:space="preserve"> A*-G and 9-1 grades</w:t>
                </w:r>
                <w:r w:rsidR="00721F7B" w:rsidRPr="00C41A35">
                  <w:rPr>
                    <w:iCs/>
                  </w:rPr>
                  <w:t xml:space="preserve"> in GCSE</w:t>
                </w:r>
                <w:r w:rsidR="00831B30" w:rsidRPr="00C41A35">
                  <w:rPr>
                    <w:iCs/>
                  </w:rPr>
                  <w:t>s</w:t>
                </w:r>
                <w:r w:rsidRPr="00C41A35">
                  <w:rPr>
                    <w:iCs/>
                  </w:rPr>
                  <w:t>.  Where required, we</w:t>
                </w:r>
                <w:r w:rsidR="00E4464B" w:rsidRPr="00C41A35">
                  <w:rPr>
                    <w:iCs/>
                  </w:rPr>
                  <w:t xml:space="preserve"> will</w:t>
                </w:r>
                <w:r w:rsidRPr="00C41A35">
                  <w:rPr>
                    <w:iCs/>
                  </w:rPr>
                  <w:t xml:space="preserve"> use the Ofqual guidance to convert </w:t>
                </w:r>
                <w:r w:rsidR="00E4464B" w:rsidRPr="00C41A35">
                  <w:rPr>
                    <w:iCs/>
                  </w:rPr>
                  <w:t xml:space="preserve">legacy </w:t>
                </w:r>
                <w:r w:rsidRPr="00C41A35">
                  <w:rPr>
                    <w:iCs/>
                  </w:rPr>
                  <w:t xml:space="preserve">grades into the new </w:t>
                </w:r>
                <w:r w:rsidR="00E4464B" w:rsidRPr="00C41A35">
                  <w:rPr>
                    <w:iCs/>
                  </w:rPr>
                  <w:t xml:space="preserve">9 to 1 </w:t>
                </w:r>
                <w:r w:rsidRPr="00C41A35">
                  <w:rPr>
                    <w:iCs/>
                  </w:rPr>
                  <w:t>scale</w:t>
                </w:r>
                <w:r w:rsidR="00E4464B" w:rsidRPr="00C41A35">
                  <w:rPr>
                    <w:iCs/>
                  </w:rPr>
                  <w:t>.</w:t>
                </w:r>
              </w:p>
              <w:p w14:paraId="2FC30506" w14:textId="1821B8B6" w:rsidR="009258F9" w:rsidRPr="00C41A35" w:rsidRDefault="009258F9" w:rsidP="008276A8">
                <w:pPr>
                  <w:pStyle w:val="ListParagraph"/>
                  <w:numPr>
                    <w:ilvl w:val="0"/>
                    <w:numId w:val="35"/>
                  </w:numPr>
                  <w:contextualSpacing/>
                  <w:rPr>
                    <w:rFonts w:eastAsia="Calibri"/>
                    <w:iCs/>
                  </w:rPr>
                </w:pPr>
                <w:r w:rsidRPr="00C41A35">
                  <w:rPr>
                    <w:iCs/>
                  </w:rPr>
                  <w:t xml:space="preserve">We will bring together other data sources </w:t>
                </w:r>
                <w:r w:rsidR="003B5373" w:rsidRPr="00C41A35">
                  <w:rPr>
                    <w:iCs/>
                  </w:rPr>
                  <w:t xml:space="preserve">that </w:t>
                </w:r>
                <w:r w:rsidRPr="00C41A35">
                  <w:rPr>
                    <w:iCs/>
                  </w:rPr>
                  <w:t>will help to quality assure the grades we intend to award in 2021.</w:t>
                </w:r>
              </w:p>
            </w:tc>
          </w:tr>
          <w:tr w:rsidR="009258F9" w14:paraId="238ACFDB" w14:textId="77777777" w:rsidTr="001A12A2">
            <w:trPr>
              <w:trHeight w:val="31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9F1B4" w14:textId="1D4D9F6A" w:rsidR="009258F9" w:rsidRPr="00B1423C" w:rsidRDefault="003B5373" w:rsidP="001A12A2">
                <w:pPr>
                  <w:contextualSpacing/>
                  <w:rPr>
                    <w:rFonts w:eastAsia="Calibri"/>
                    <w:iCs/>
                  </w:rPr>
                </w:pPr>
                <w:r w:rsidRPr="00B1423C">
                  <w:rPr>
                    <w:rFonts w:eastAsia="Calibri"/>
                    <w:iCs/>
                  </w:rPr>
                  <w:t>This section</w:t>
                </w:r>
                <w:r w:rsidR="009258F9" w:rsidRPr="00B1423C">
                  <w:rPr>
                    <w:rFonts w:eastAsia="Calibri"/>
                    <w:iCs/>
                  </w:rPr>
                  <w:t xml:space="preserve"> give</w:t>
                </w:r>
                <w:r w:rsidRPr="00B1423C">
                  <w:rPr>
                    <w:rFonts w:eastAsia="Calibri"/>
                    <w:iCs/>
                  </w:rPr>
                  <w:t>s</w:t>
                </w:r>
                <w:r w:rsidR="009258F9" w:rsidRPr="00B1423C">
                  <w:rPr>
                    <w:rFonts w:eastAsia="Calibri"/>
                    <w:iCs/>
                  </w:rPr>
                  <w:t xml:space="preserve"> details of changes </w:t>
                </w:r>
                <w:r w:rsidR="00736C8B" w:rsidRPr="00B1423C">
                  <w:rPr>
                    <w:rFonts w:eastAsia="Calibri"/>
                    <w:iCs/>
                  </w:rPr>
                  <w:t xml:space="preserve">in our cohorts </w:t>
                </w:r>
                <w:r w:rsidR="009258F9" w:rsidRPr="00B1423C">
                  <w:rPr>
                    <w:rFonts w:eastAsia="Calibri"/>
                    <w:iCs/>
                  </w:rPr>
                  <w:t xml:space="preserve">that </w:t>
                </w:r>
                <w:r w:rsidR="00736C8B" w:rsidRPr="00B1423C">
                  <w:rPr>
                    <w:rFonts w:eastAsia="Calibri"/>
                    <w:iCs/>
                  </w:rPr>
                  <w:t xml:space="preserve">need to be reflected in our comparisons. </w:t>
                </w:r>
              </w:p>
              <w:p w14:paraId="6BEA4E18" w14:textId="77777777" w:rsidR="009258F9" w:rsidRDefault="009258F9" w:rsidP="001A12A2">
                <w:pPr>
                  <w:contextualSpacing/>
                  <w:rPr>
                    <w:rFonts w:eastAsia="Calibri"/>
                    <w:i/>
                    <w:iCs/>
                  </w:rPr>
                </w:pPr>
              </w:p>
              <w:p w14:paraId="4CEFB8A1" w14:textId="2AE121B9" w:rsidR="009258F9" w:rsidRPr="00B1423C" w:rsidRDefault="009258F9" w:rsidP="00A67A52">
                <w:pPr>
                  <w:pStyle w:val="ListParagraph"/>
                  <w:numPr>
                    <w:ilvl w:val="0"/>
                    <w:numId w:val="35"/>
                  </w:numPr>
                  <w:contextualSpacing/>
                  <w:rPr>
                    <w:rFonts w:eastAsia="Calibri"/>
                    <w:iCs/>
                  </w:rPr>
                </w:pPr>
                <w:r w:rsidRPr="00B1423C">
                  <w:rPr>
                    <w:iCs/>
                  </w:rPr>
                  <w:t>We will omit subjects that we no longer offer from the historical data</w:t>
                </w:r>
                <w:r w:rsidR="008D7481" w:rsidRPr="00B1423C">
                  <w:rPr>
                    <w:iCs/>
                  </w:rPr>
                  <w:t>.</w:t>
                </w:r>
              </w:p>
            </w:tc>
          </w:tr>
        </w:tbl>
        <w:p w14:paraId="14B40E70" w14:textId="77777777" w:rsidR="009258F9" w:rsidRDefault="009258F9" w:rsidP="009258F9">
          <w:pPr>
            <w:rPr>
              <w:rFonts w:eastAsia="Calibri" w:cstheme="minorHAnsi"/>
              <w:color w:val="231F20"/>
            </w:rPr>
          </w:pPr>
        </w:p>
        <w:p w14:paraId="5A9AA08C" w14:textId="77777777" w:rsidR="009258F9" w:rsidRDefault="009258F9" w:rsidP="009258F9">
          <w:pPr>
            <w:rPr>
              <w:rFonts w:eastAsia="Calibri" w:cstheme="minorHAnsi"/>
              <w:color w:val="231F20"/>
            </w:rPr>
          </w:pPr>
        </w:p>
        <w:p w14:paraId="2B3FBCDC" w14:textId="77777777" w:rsidR="009258F9" w:rsidRDefault="009258F9" w:rsidP="00010987">
          <w:pPr>
            <w:pStyle w:val="Heading2"/>
          </w:pPr>
          <w:r w:rsidRPr="0A7234CF">
            <w:lastRenderedPageBreak/>
            <w:t xml:space="preserve">Access Arrangements and Special Considerations </w:t>
          </w:r>
        </w:p>
        <w:p w14:paraId="0C38EFB5" w14:textId="7CD4D02B" w:rsidR="009258F9" w:rsidRPr="00010987" w:rsidRDefault="009258F9" w:rsidP="00010987">
          <w:pPr>
            <w:pStyle w:val="StdPara"/>
          </w:pPr>
          <w:r w:rsidRPr="00010987">
            <w:t xml:space="preserve">This section of </w:t>
          </w:r>
          <w:r w:rsidR="008D7481">
            <w:t>our</w:t>
          </w:r>
          <w:r w:rsidRPr="00010987">
            <w:t xml:space="preserve"> Centre Policy outline</w:t>
          </w:r>
          <w:r w:rsidR="008D7481">
            <w:t>s</w:t>
          </w:r>
          <w:r w:rsidRPr="00010987">
            <w:t xml:space="preserve"> the approach </w:t>
          </w:r>
          <w:r w:rsidR="008D7481">
            <w:t>our</w:t>
          </w:r>
          <w:r w:rsidRPr="00010987">
            <w:t xml:space="preserve"> centre will take to provide students with appropriate access arrangements and </w:t>
          </w:r>
          <w:r w:rsidR="00DD4E3E">
            <w:t xml:space="preserve">take into account mitigating circumstances </w:t>
          </w:r>
          <w:r w:rsidRPr="00010987">
            <w:t>in particular instances.</w:t>
          </w:r>
        </w:p>
        <w:p w14:paraId="7F50B5D0" w14:textId="77777777" w:rsidR="009258F9" w:rsidRPr="00010987" w:rsidRDefault="009258F9" w:rsidP="00010987">
          <w:pPr>
            <w:pStyle w:val="StdPara"/>
          </w:pPr>
        </w:p>
        <w:tbl>
          <w:tblPr>
            <w:tblStyle w:val="TableGrid"/>
            <w:tblW w:w="5000" w:type="pct"/>
            <w:tblLook w:val="04A0" w:firstRow="1" w:lastRow="0" w:firstColumn="1" w:lastColumn="0" w:noHBand="0" w:noVBand="1"/>
          </w:tblPr>
          <w:tblGrid>
            <w:gridCol w:w="9017"/>
          </w:tblGrid>
          <w:tr w:rsidR="009258F9" w14:paraId="49467CAB"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65BDC34" w14:textId="77777777" w:rsidR="009258F9" w:rsidRDefault="009258F9" w:rsidP="001A12A2">
                <w:pPr>
                  <w:rPr>
                    <w:rFonts w:eastAsia="Calibri"/>
                    <w:b/>
                    <w:bCs/>
                  </w:rPr>
                </w:pPr>
              </w:p>
              <w:p w14:paraId="1D1BA99C" w14:textId="0B42FF6E" w:rsidR="009258F9" w:rsidRPr="00EF4471" w:rsidRDefault="009258F9" w:rsidP="001A12A2">
                <w:pPr>
                  <w:rPr>
                    <w:rFonts w:eastAsia="Calibri"/>
                    <w:b/>
                    <w:bCs/>
                  </w:rPr>
                </w:pPr>
                <w:r w:rsidRPr="3FE380A4">
                  <w:rPr>
                    <w:rFonts w:eastAsia="Calibri"/>
                    <w:b/>
                    <w:bCs/>
                  </w:rPr>
                  <w:t xml:space="preserve">Reasonable adjustments and </w:t>
                </w:r>
                <w:r w:rsidR="00DD4E3E">
                  <w:rPr>
                    <w:rFonts w:eastAsia="Calibri"/>
                    <w:b/>
                    <w:bCs/>
                  </w:rPr>
                  <w:t>mitigating circumstances (</w:t>
                </w:r>
                <w:r w:rsidRPr="3FE380A4">
                  <w:rPr>
                    <w:rFonts w:eastAsia="Calibri"/>
                    <w:b/>
                    <w:bCs/>
                  </w:rPr>
                  <w:t>special consideration</w:t>
                </w:r>
                <w:r w:rsidR="00DD4E3E">
                  <w:rPr>
                    <w:rFonts w:eastAsia="Calibri"/>
                    <w:b/>
                    <w:bCs/>
                  </w:rPr>
                  <w:t>)</w:t>
                </w:r>
              </w:p>
            </w:tc>
          </w:tr>
          <w:tr w:rsidR="009258F9" w14:paraId="7617669C"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22A92" w14:textId="301FCAE1" w:rsidR="009258F9" w:rsidRPr="008D46ED" w:rsidRDefault="00387D73" w:rsidP="001A12A2">
                <w:pPr>
                  <w:contextualSpacing/>
                  <w:rPr>
                    <w:rFonts w:eastAsia="Calibri"/>
                  </w:rPr>
                </w:pPr>
                <w:r>
                  <w:rPr>
                    <w:rFonts w:eastAsia="Calibri"/>
                  </w:rPr>
                  <w:t>This section</w:t>
                </w:r>
                <w:r w:rsidRPr="008D46ED">
                  <w:rPr>
                    <w:rFonts w:eastAsia="Calibri"/>
                  </w:rPr>
                  <w:t xml:space="preserve"> </w:t>
                </w:r>
                <w:r w:rsidR="009258F9" w:rsidRPr="008D46ED">
                  <w:rPr>
                    <w:rFonts w:eastAsia="Calibri"/>
                  </w:rPr>
                  <w:t>give</w:t>
                </w:r>
                <w:r>
                  <w:rPr>
                    <w:rFonts w:eastAsia="Calibri"/>
                  </w:rPr>
                  <w:t>s</w:t>
                </w:r>
                <w:r w:rsidR="009258F9" w:rsidRPr="008D46ED">
                  <w:rPr>
                    <w:rFonts w:eastAsia="Calibri"/>
                  </w:rPr>
                  <w:t xml:space="preserve"> details of </w:t>
                </w:r>
                <w:r>
                  <w:rPr>
                    <w:rFonts w:eastAsia="Calibri"/>
                  </w:rPr>
                  <w:t>our</w:t>
                </w:r>
                <w:r w:rsidR="009258F9" w:rsidRPr="008D46ED">
                  <w:rPr>
                    <w:rFonts w:eastAsia="Calibri"/>
                  </w:rPr>
                  <w:t xml:space="preserve"> approach to access arrangements and </w:t>
                </w:r>
                <w:r w:rsidR="00DD4E3E">
                  <w:rPr>
                    <w:rFonts w:eastAsia="Calibri"/>
                  </w:rPr>
                  <w:t>mitigating circumstances (</w:t>
                </w:r>
                <w:r w:rsidR="009258F9" w:rsidRPr="008D46ED">
                  <w:rPr>
                    <w:rFonts w:eastAsia="Calibri"/>
                  </w:rPr>
                  <w:t>special consideration</w:t>
                </w:r>
                <w:r w:rsidR="00DD4E3E">
                  <w:rPr>
                    <w:rFonts w:eastAsia="Calibri"/>
                  </w:rPr>
                  <w:t>)</w:t>
                </w:r>
                <w:r w:rsidR="009258F9" w:rsidRPr="008D46ED">
                  <w:rPr>
                    <w:rFonts w:eastAsia="Calibri"/>
                  </w:rPr>
                  <w:t xml:space="preserve">. </w:t>
                </w:r>
              </w:p>
              <w:p w14:paraId="108802E0" w14:textId="77777777" w:rsidR="009258F9" w:rsidRDefault="009258F9" w:rsidP="001A12A2">
                <w:pPr>
                  <w:contextualSpacing/>
                  <w:rPr>
                    <w:rFonts w:eastAsia="Calibri"/>
                    <w:i/>
                    <w:iCs/>
                  </w:rPr>
                </w:pPr>
              </w:p>
              <w:p w14:paraId="67B10437" w14:textId="77777777" w:rsidR="009258F9" w:rsidRPr="004B719B" w:rsidRDefault="009258F9" w:rsidP="008276A8">
                <w:pPr>
                  <w:pStyle w:val="ListParagraph"/>
                  <w:numPr>
                    <w:ilvl w:val="0"/>
                    <w:numId w:val="21"/>
                  </w:numPr>
                  <w:contextualSpacing/>
                  <w:rPr>
                    <w:rFonts w:eastAsia="Calibri" w:cstheme="minorHAnsi"/>
                    <w:bCs/>
                    <w:iCs/>
                  </w:rPr>
                </w:pPr>
                <w:r w:rsidRPr="004B719B">
                  <w:rPr>
                    <w:rFonts w:eastAsia="Calibri" w:cs="Calibri"/>
                    <w:iCs/>
                    <w:color w:val="000000" w:themeColor="text1"/>
                  </w:rPr>
                  <w:t>W</w:t>
                </w:r>
                <w:r w:rsidRPr="004B719B">
                  <w:rPr>
                    <w:rFonts w:eastAsia="Calibri" w:cs="Calibri"/>
                    <w:iCs/>
                    <w:color w:val="231F20"/>
                  </w:rPr>
                  <w:t>here students have agreed access arrangements or reasonable adjustments (for example a reader or scribe) we will make every effort to ensure that these arrangements are in place when assessments are being taken.</w:t>
                </w:r>
              </w:p>
              <w:p w14:paraId="2AD935D3" w14:textId="6DD68EE6" w:rsidR="009258F9" w:rsidRPr="004B719B" w:rsidRDefault="009258F9">
                <w:pPr>
                  <w:pStyle w:val="ListParagraph"/>
                  <w:numPr>
                    <w:ilvl w:val="0"/>
                    <w:numId w:val="21"/>
                  </w:numPr>
                  <w:contextualSpacing/>
                  <w:rPr>
                    <w:rFonts w:eastAsia="Calibri" w:cs="Calibri"/>
                    <w:iCs/>
                    <w:color w:val="333333"/>
                  </w:rPr>
                </w:pPr>
                <w:r w:rsidRPr="004B719B">
                  <w:rPr>
                    <w:rFonts w:eastAsia="Calibri" w:cs="Calibri"/>
                    <w:iCs/>
                    <w:color w:val="333333"/>
                  </w:rPr>
                  <w:t>Where an assessment has taken place without an agreed reasonable adjustment</w:t>
                </w:r>
                <w:r w:rsidR="00C32871" w:rsidRPr="004B719B">
                  <w:rPr>
                    <w:rFonts w:eastAsia="Calibri" w:cs="Calibri"/>
                    <w:iCs/>
                    <w:color w:val="333333"/>
                  </w:rPr>
                  <w:t xml:space="preserve"> or</w:t>
                </w:r>
                <w:r w:rsidRPr="004B719B">
                  <w:rPr>
                    <w:rFonts w:eastAsia="Calibri" w:cs="Calibri"/>
                    <w:iCs/>
                    <w:color w:val="333333"/>
                  </w:rPr>
                  <w:t xml:space="preserve"> access arrangement, we will remove that assessment from the basket of evidence </w:t>
                </w:r>
                <w:r w:rsidR="00C51550" w:rsidRPr="004B719B">
                  <w:rPr>
                    <w:rFonts w:eastAsia="Calibri" w:cs="Calibri"/>
                    <w:iCs/>
                    <w:color w:val="333333"/>
                  </w:rPr>
                  <w:t>and alternative evidence obtained</w:t>
                </w:r>
                <w:r w:rsidR="006762CF" w:rsidRPr="004B719B">
                  <w:rPr>
                    <w:rFonts w:eastAsia="Calibri" w:cs="Calibri"/>
                    <w:iCs/>
                    <w:color w:val="333333"/>
                  </w:rPr>
                  <w:t>.</w:t>
                </w:r>
              </w:p>
              <w:p w14:paraId="69F29693" w14:textId="4122DDBA" w:rsidR="009258F9" w:rsidRPr="004B719B" w:rsidRDefault="009258F9" w:rsidP="008276A8">
                <w:pPr>
                  <w:pStyle w:val="ListParagraph"/>
                  <w:numPr>
                    <w:ilvl w:val="0"/>
                    <w:numId w:val="21"/>
                  </w:numPr>
                  <w:contextualSpacing/>
                  <w:rPr>
                    <w:rFonts w:eastAsia="Calibri" w:cs="Calibri"/>
                    <w:iCs/>
                    <w:color w:val="333333"/>
                  </w:rPr>
                </w:pPr>
                <w:r w:rsidRPr="004B719B">
                  <w:rPr>
                    <w:rFonts w:eastAsia="Calibri" w:cs="Calibri"/>
                    <w:iCs/>
                    <w:color w:val="221E1F"/>
                  </w:rPr>
                  <w:t>Where illness or other personal circumstances might have affected performance in assessments used in determining a student’s standard of performance, we will take account of this when making judgements</w:t>
                </w:r>
                <w:r w:rsidR="00DB7ABC" w:rsidRPr="004B719B">
                  <w:rPr>
                    <w:rFonts w:eastAsia="Calibri" w:cs="Calibri"/>
                    <w:iCs/>
                    <w:color w:val="221E1F"/>
                  </w:rPr>
                  <w:t>.</w:t>
                </w:r>
              </w:p>
              <w:p w14:paraId="7F4E6CE0" w14:textId="384629AF" w:rsidR="0059286D" w:rsidRPr="004B719B" w:rsidRDefault="009258F9" w:rsidP="008276A8">
                <w:pPr>
                  <w:pStyle w:val="ListParagraph"/>
                  <w:numPr>
                    <w:ilvl w:val="0"/>
                    <w:numId w:val="21"/>
                  </w:numPr>
                  <w:contextualSpacing/>
                  <w:rPr>
                    <w:rFonts w:eastAsia="Calibri" w:cs="Calibri"/>
                    <w:iCs/>
                    <w:color w:val="000000" w:themeColor="text1"/>
                  </w:rPr>
                </w:pPr>
                <w:r w:rsidRPr="004B719B">
                  <w:rPr>
                    <w:rFonts w:eastAsia="Calibri" w:cs="Calibri"/>
                    <w:iCs/>
                    <w:color w:val="231F20"/>
                  </w:rPr>
                  <w:t xml:space="preserve">We will record, </w:t>
                </w:r>
                <w:r w:rsidR="001F2E90" w:rsidRPr="004B719B">
                  <w:rPr>
                    <w:rFonts w:eastAsia="Calibri" w:cs="Calibri"/>
                    <w:iCs/>
                    <w:color w:val="231F20"/>
                  </w:rPr>
                  <w:t>as part of</w:t>
                </w:r>
                <w:r w:rsidRPr="004B719B">
                  <w:rPr>
                    <w:rFonts w:eastAsia="Calibri" w:cs="Calibri"/>
                    <w:iCs/>
                    <w:color w:val="000000" w:themeColor="text1"/>
                  </w:rPr>
                  <w:t xml:space="preserve"> the Assessment Record,</w:t>
                </w:r>
                <w:r w:rsidRPr="004B719B">
                  <w:rPr>
                    <w:rFonts w:eastAsia="Calibri" w:cs="Calibri"/>
                    <w:iCs/>
                    <w:color w:val="231F20"/>
                  </w:rPr>
                  <w:t xml:space="preserve"> how we have </w:t>
                </w:r>
                <w:r w:rsidR="0090378D" w:rsidRPr="004B719B">
                  <w:rPr>
                    <w:rFonts w:eastAsia="Calibri" w:cs="Calibri"/>
                    <w:iCs/>
                    <w:color w:val="000000" w:themeColor="text1"/>
                  </w:rPr>
                  <w:t xml:space="preserve">incorporated </w:t>
                </w:r>
                <w:r w:rsidRPr="004B719B">
                  <w:rPr>
                    <w:rFonts w:eastAsia="Calibri" w:cs="Calibri"/>
                    <w:iCs/>
                    <w:color w:val="231F20"/>
                  </w:rPr>
                  <w:t>any</w:t>
                </w:r>
                <w:r w:rsidR="00F7134F" w:rsidRPr="004B719B">
                  <w:rPr>
                    <w:rFonts w:eastAsia="Calibri" w:cs="Calibri"/>
                    <w:iCs/>
                    <w:color w:val="231F20"/>
                  </w:rPr>
                  <w:t xml:space="preserve"> necessary variations to take account of the</w:t>
                </w:r>
                <w:r w:rsidRPr="004B719B">
                  <w:rPr>
                    <w:rFonts w:eastAsia="Calibri" w:cs="Calibri"/>
                    <w:iCs/>
                    <w:color w:val="231F20"/>
                  </w:rPr>
                  <w:t xml:space="preserve"> impa</w:t>
                </w:r>
                <w:r w:rsidRPr="004B719B">
                  <w:rPr>
                    <w:rFonts w:eastAsia="Calibri" w:cs="Calibri"/>
                    <w:iCs/>
                    <w:color w:val="000000" w:themeColor="text1"/>
                  </w:rPr>
                  <w:t xml:space="preserve">ct of illness or personal circumstances on </w:t>
                </w:r>
                <w:r w:rsidR="00521445" w:rsidRPr="004B719B">
                  <w:rPr>
                    <w:rFonts w:eastAsia="Calibri" w:cs="Calibri"/>
                    <w:iCs/>
                    <w:color w:val="000000" w:themeColor="text1"/>
                  </w:rPr>
                  <w:t xml:space="preserve">the </w:t>
                </w:r>
                <w:r w:rsidRPr="004B719B">
                  <w:rPr>
                    <w:rFonts w:eastAsia="Calibri" w:cs="Calibri"/>
                    <w:iCs/>
                    <w:color w:val="000000" w:themeColor="text1"/>
                  </w:rPr>
                  <w:t xml:space="preserve">performance of </w:t>
                </w:r>
                <w:r w:rsidR="00521445" w:rsidRPr="004B719B">
                  <w:rPr>
                    <w:rFonts w:eastAsia="Calibri" w:cs="Calibri"/>
                    <w:iCs/>
                    <w:color w:val="000000" w:themeColor="text1"/>
                  </w:rPr>
                  <w:t xml:space="preserve">individual </w:t>
                </w:r>
                <w:r w:rsidRPr="004B719B">
                  <w:rPr>
                    <w:rFonts w:eastAsia="Calibri" w:cs="Calibri"/>
                    <w:iCs/>
                    <w:color w:val="000000" w:themeColor="text1"/>
                  </w:rPr>
                  <w:t>students in assessments</w:t>
                </w:r>
                <w:r w:rsidR="0090378D" w:rsidRPr="004B719B">
                  <w:rPr>
                    <w:rFonts w:eastAsia="Calibri" w:cs="Calibri"/>
                    <w:iCs/>
                    <w:color w:val="000000" w:themeColor="text1"/>
                  </w:rPr>
                  <w:t>.</w:t>
                </w:r>
              </w:p>
              <w:p w14:paraId="572F75C1" w14:textId="5684D534" w:rsidR="009258F9" w:rsidRPr="004B719B" w:rsidRDefault="009258F9" w:rsidP="008276A8">
                <w:pPr>
                  <w:pStyle w:val="ListParagraph"/>
                  <w:numPr>
                    <w:ilvl w:val="0"/>
                    <w:numId w:val="21"/>
                  </w:numPr>
                  <w:contextualSpacing/>
                  <w:rPr>
                    <w:rFonts w:eastAsia="Calibri" w:cs="Calibri"/>
                    <w:iCs/>
                    <w:color w:val="333333"/>
                  </w:rPr>
                </w:pPr>
                <w:r w:rsidRPr="004B719B">
                  <w:rPr>
                    <w:rFonts w:eastAsia="Calibri" w:cs="Calibri"/>
                    <w:iCs/>
                    <w:color w:val="000000" w:themeColor="text1"/>
                  </w:rPr>
                  <w:t>To ensure consistency in the application of Special Consideration</w:t>
                </w:r>
                <w:r w:rsidR="00B04F3F" w:rsidRPr="004B719B">
                  <w:rPr>
                    <w:rFonts w:eastAsia="Calibri" w:cs="Calibri"/>
                    <w:iCs/>
                    <w:color w:val="000000" w:themeColor="text1"/>
                  </w:rPr>
                  <w:t>,</w:t>
                </w:r>
                <w:r w:rsidRPr="004B719B">
                  <w:rPr>
                    <w:rFonts w:eastAsia="Calibri" w:cs="Calibri"/>
                    <w:iCs/>
                    <w:color w:val="000000" w:themeColor="text1"/>
                  </w:rPr>
                  <w:t xml:space="preserve"> we will ensure all teachers have read and understood the</w:t>
                </w:r>
                <w:r w:rsidR="00B04F3F" w:rsidRPr="004B719B">
                  <w:rPr>
                    <w:rFonts w:eastAsia="Calibri" w:cs="Calibri"/>
                    <w:iCs/>
                    <w:color w:val="000000" w:themeColor="text1"/>
                  </w:rPr>
                  <w:t xml:space="preserve"> document:</w:t>
                </w:r>
                <w:r w:rsidRPr="004B719B">
                  <w:rPr>
                    <w:rFonts w:eastAsia="Calibri" w:cs="Calibri"/>
                    <w:iCs/>
                    <w:color w:val="000000" w:themeColor="text1"/>
                  </w:rPr>
                  <w:t xml:space="preserve"> </w:t>
                </w:r>
                <w:hyperlink r:id="rId12">
                  <w:r w:rsidRPr="004B719B">
                    <w:rPr>
                      <w:rStyle w:val="Hyperlink"/>
                      <w:rFonts w:eastAsia="Calibri" w:cs="Calibri"/>
                      <w:iCs/>
                    </w:rPr>
                    <w:t>JCQ – A guide to the special consideration process, with effect from 1 September 2020</w:t>
                  </w:r>
                </w:hyperlink>
              </w:p>
              <w:p w14:paraId="52C54C92" w14:textId="77777777" w:rsidR="009258F9" w:rsidRDefault="009258F9" w:rsidP="001A12A2">
                <w:pPr>
                  <w:contextualSpacing/>
                  <w:rPr>
                    <w:rFonts w:eastAsia="Calibri" w:cstheme="minorHAnsi"/>
                    <w:bCs/>
                  </w:rPr>
                </w:pPr>
              </w:p>
            </w:tc>
          </w:tr>
        </w:tbl>
        <w:p w14:paraId="7AC86C40" w14:textId="77777777" w:rsidR="009258F9" w:rsidRDefault="009258F9" w:rsidP="009258F9">
          <w:pPr>
            <w:tabs>
              <w:tab w:val="left" w:pos="567"/>
            </w:tabs>
            <w:rPr>
              <w:rFonts w:eastAsia="Calibri" w:cstheme="minorHAnsi"/>
              <w:color w:val="000000" w:themeColor="text1"/>
            </w:rPr>
          </w:pPr>
        </w:p>
        <w:p w14:paraId="08BC35F2" w14:textId="6FBFFFB8" w:rsidR="009258F9" w:rsidRDefault="009258F9" w:rsidP="00010987">
          <w:pPr>
            <w:pStyle w:val="Heading2"/>
            <w:pageBreakBefore/>
          </w:pPr>
          <w:r w:rsidRPr="0A7234CF">
            <w:lastRenderedPageBreak/>
            <w:t xml:space="preserve">Addressing </w:t>
          </w:r>
          <w:r w:rsidR="00010987">
            <w:t>di</w:t>
          </w:r>
          <w:r w:rsidRPr="0A7234CF">
            <w:t>sruption/</w:t>
          </w:r>
          <w:r w:rsidR="00010987">
            <w:t>d</w:t>
          </w:r>
          <w:r w:rsidRPr="0A7234CF">
            <w:t xml:space="preserve">ifferential </w:t>
          </w:r>
          <w:r w:rsidR="00010987">
            <w:t>l</w:t>
          </w:r>
          <w:r w:rsidRPr="0A7234CF">
            <w:t xml:space="preserve">ost </w:t>
          </w:r>
          <w:r w:rsidR="00010987">
            <w:t>l</w:t>
          </w:r>
          <w:r w:rsidRPr="0A7234CF">
            <w:t>earning (DLL)</w:t>
          </w:r>
        </w:p>
        <w:p w14:paraId="2CCAABA5" w14:textId="77777777" w:rsidR="00010987" w:rsidRDefault="00010987" w:rsidP="00010987">
          <w:pPr>
            <w:pStyle w:val="StdPara"/>
            <w:rPr>
              <w:rStyle w:val="normaltextrun"/>
              <w:rFonts w:eastAsia="Calibri"/>
              <w:color w:val="000000" w:themeColor="text1"/>
            </w:rPr>
          </w:pPr>
        </w:p>
        <w:tbl>
          <w:tblPr>
            <w:tblStyle w:val="TableGrid"/>
            <w:tblW w:w="5000" w:type="pct"/>
            <w:tblLook w:val="04A0" w:firstRow="1" w:lastRow="0" w:firstColumn="1" w:lastColumn="0" w:noHBand="0" w:noVBand="1"/>
          </w:tblPr>
          <w:tblGrid>
            <w:gridCol w:w="9017"/>
          </w:tblGrid>
          <w:tr w:rsidR="009258F9" w14:paraId="19C9ADFE" w14:textId="77777777" w:rsidTr="001A12A2">
            <w:trPr>
              <w:trHeight w:val="237"/>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513F5CD" w14:textId="77777777" w:rsidR="009258F9" w:rsidRPr="00173383" w:rsidRDefault="009258F9" w:rsidP="008276A8">
                <w:pPr>
                  <w:pStyle w:val="ListParagraph"/>
                  <w:numPr>
                    <w:ilvl w:val="0"/>
                    <w:numId w:val="12"/>
                  </w:numPr>
                  <w:contextualSpacing/>
                  <w:rPr>
                    <w:rFonts w:eastAsia="Calibri"/>
                    <w:color w:val="000000" w:themeColor="text1"/>
                  </w:rPr>
                </w:pPr>
                <w:r w:rsidRPr="0A7234CF">
                  <w:rPr>
                    <w:rFonts w:eastAsia="Calibri"/>
                    <w:b/>
                    <w:bCs/>
                    <w:color w:val="000000" w:themeColor="text1"/>
                  </w:rPr>
                  <w:t>Addressing Disruption/Differentiated Lost Learning (DLL)</w:t>
                </w:r>
              </w:p>
            </w:tc>
          </w:tr>
          <w:tr w:rsidR="009258F9" w14:paraId="18ECD800"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49627" w14:textId="14CD753C" w:rsidR="009258F9" w:rsidRPr="008D46ED" w:rsidRDefault="00B04F3F" w:rsidP="001A12A2">
                <w:pPr>
                  <w:contextualSpacing/>
                  <w:rPr>
                    <w:rFonts w:eastAsia="Calibri"/>
                  </w:rPr>
                </w:pPr>
                <w:r>
                  <w:rPr>
                    <w:rFonts w:eastAsia="Calibri"/>
                  </w:rPr>
                  <w:t xml:space="preserve">This section </w:t>
                </w:r>
                <w:r w:rsidR="009258F9" w:rsidRPr="008D46ED">
                  <w:rPr>
                    <w:rFonts w:eastAsia="Calibri"/>
                  </w:rPr>
                  <w:t>give</w:t>
                </w:r>
                <w:r>
                  <w:rPr>
                    <w:rFonts w:eastAsia="Calibri"/>
                  </w:rPr>
                  <w:t>s</w:t>
                </w:r>
                <w:r w:rsidR="009258F9" w:rsidRPr="008D46ED">
                  <w:rPr>
                    <w:rFonts w:eastAsia="Calibri"/>
                  </w:rPr>
                  <w:t xml:space="preserve"> details of </w:t>
                </w:r>
                <w:r>
                  <w:rPr>
                    <w:rFonts w:eastAsia="Calibri"/>
                  </w:rPr>
                  <w:t>our</w:t>
                </w:r>
                <w:r w:rsidR="009258F9" w:rsidRPr="008D46ED">
                  <w:rPr>
                    <w:rFonts w:eastAsia="Calibri"/>
                  </w:rPr>
                  <w:t xml:space="preserve"> approach to address disruption or differentiated lost teaching</w:t>
                </w:r>
                <w:r>
                  <w:rPr>
                    <w:rFonts w:eastAsia="Calibri"/>
                  </w:rPr>
                  <w:t>.</w:t>
                </w:r>
              </w:p>
              <w:p w14:paraId="0E5EB983" w14:textId="77777777" w:rsidR="009258F9" w:rsidRDefault="009258F9" w:rsidP="001A12A2">
                <w:pPr>
                  <w:contextualSpacing/>
                  <w:rPr>
                    <w:rFonts w:eastAsia="Calibri"/>
                  </w:rPr>
                </w:pPr>
              </w:p>
              <w:p w14:paraId="62FF7EF9" w14:textId="7A8E91FC" w:rsidR="009258F9" w:rsidRPr="0040179F" w:rsidRDefault="009258F9" w:rsidP="008276A8">
                <w:pPr>
                  <w:pStyle w:val="ListParagraph"/>
                  <w:numPr>
                    <w:ilvl w:val="0"/>
                    <w:numId w:val="34"/>
                  </w:numPr>
                  <w:contextualSpacing/>
                  <w:rPr>
                    <w:rFonts w:eastAsia="Calibri"/>
                  </w:rPr>
                </w:pPr>
                <w:r w:rsidRPr="0040179F">
                  <w:rPr>
                    <w:rFonts w:eastAsia="Calibri"/>
                  </w:rPr>
                  <w:t xml:space="preserve">Teacher </w:t>
                </w:r>
                <w:r w:rsidR="00B04F3F">
                  <w:rPr>
                    <w:rFonts w:eastAsia="Calibri"/>
                  </w:rPr>
                  <w:t>a</w:t>
                </w:r>
                <w:r w:rsidRPr="0040179F">
                  <w:rPr>
                    <w:rFonts w:eastAsia="Calibri"/>
                  </w:rPr>
                  <w:t xml:space="preserve">ssessed </w:t>
                </w:r>
                <w:r w:rsidR="00B04F3F">
                  <w:rPr>
                    <w:rFonts w:eastAsia="Calibri"/>
                  </w:rPr>
                  <w:t>g</w:t>
                </w:r>
                <w:r w:rsidRPr="0040179F">
                  <w:rPr>
                    <w:rFonts w:eastAsia="Calibri"/>
                  </w:rPr>
                  <w:t>rades will be determined based on evidence of the content that has been taught and assessed for each student.</w:t>
                </w:r>
              </w:p>
              <w:p w14:paraId="7EB712FC" w14:textId="77777777" w:rsidR="009258F9" w:rsidRDefault="009258F9" w:rsidP="001A12A2">
                <w:pPr>
                  <w:rPr>
                    <w:rFonts w:eastAsia="Calibri"/>
                  </w:rPr>
                </w:pPr>
              </w:p>
              <w:p w14:paraId="50604967" w14:textId="77777777" w:rsidR="009258F9" w:rsidRPr="006730D4" w:rsidRDefault="009258F9" w:rsidP="001A12A2">
                <w:pPr>
                  <w:rPr>
                    <w:rFonts w:eastAsia="Calibri"/>
                  </w:rPr>
                </w:pPr>
              </w:p>
            </w:tc>
          </w:tr>
        </w:tbl>
        <w:p w14:paraId="51273AD6" w14:textId="77777777" w:rsidR="009258F9" w:rsidRDefault="009258F9" w:rsidP="009258F9">
          <w:pPr>
            <w:rPr>
              <w:rStyle w:val="normaltextrun"/>
            </w:rPr>
          </w:pPr>
        </w:p>
        <w:p w14:paraId="6908FE7A" w14:textId="77777777" w:rsidR="009258F9" w:rsidRDefault="009258F9" w:rsidP="009258F9">
          <w:pPr>
            <w:rPr>
              <w:b/>
              <w:bCs/>
            </w:rPr>
          </w:pPr>
          <w:r>
            <w:rPr>
              <w:rFonts w:eastAsia="Calibri" w:cstheme="minorHAnsi"/>
              <w:b/>
              <w:bCs/>
              <w:color w:val="000000" w:themeColor="text1"/>
            </w:rPr>
            <w:br w:type="page"/>
          </w:r>
        </w:p>
        <w:p w14:paraId="19178D40" w14:textId="77777777" w:rsidR="009258F9" w:rsidRDefault="009258F9" w:rsidP="00010987">
          <w:pPr>
            <w:pStyle w:val="Heading2"/>
          </w:pPr>
          <w:r w:rsidRPr="0A7234CF">
            <w:lastRenderedPageBreak/>
            <w:t xml:space="preserve">Objectivity </w:t>
          </w:r>
        </w:p>
        <w:p w14:paraId="6A2A10B4" w14:textId="2C065F01" w:rsidR="009258F9" w:rsidRPr="00010987" w:rsidRDefault="00105828" w:rsidP="00010987">
          <w:pPr>
            <w:pStyle w:val="StdPara"/>
          </w:pPr>
          <w:r>
            <w:t>This</w:t>
          </w:r>
          <w:r w:rsidR="009258F9" w:rsidRPr="00010987">
            <w:t xml:space="preserve"> section of </w:t>
          </w:r>
          <w:r>
            <w:t>our Centre P</w:t>
          </w:r>
          <w:r w:rsidR="009258F9" w:rsidRPr="00010987">
            <w:t>olicy outline</w:t>
          </w:r>
          <w:r>
            <w:t>s</w:t>
          </w:r>
          <w:r w:rsidR="009258F9" w:rsidRPr="00010987">
            <w:t xml:space="preserve"> the arrangements in place to ensure objectivity of decisions.</w:t>
          </w:r>
        </w:p>
        <w:tbl>
          <w:tblPr>
            <w:tblStyle w:val="TableGrid"/>
            <w:tblW w:w="5000" w:type="pct"/>
            <w:tblLook w:val="04A0" w:firstRow="1" w:lastRow="0" w:firstColumn="1" w:lastColumn="0" w:noHBand="0" w:noVBand="1"/>
          </w:tblPr>
          <w:tblGrid>
            <w:gridCol w:w="9017"/>
          </w:tblGrid>
          <w:tr w:rsidR="009258F9" w14:paraId="3E873423"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ACFBCB4" w14:textId="77777777" w:rsidR="009258F9" w:rsidRPr="00EF4471" w:rsidRDefault="009258F9" w:rsidP="001A12A2">
                <w:pPr>
                  <w:rPr>
                    <w:rFonts w:eastAsia="Calibri" w:cstheme="minorHAnsi"/>
                    <w:b/>
                    <w:bCs/>
                  </w:rPr>
                </w:pPr>
                <w:r>
                  <w:rPr>
                    <w:rFonts w:eastAsia="Calibri"/>
                    <w:b/>
                    <w:bCs/>
                  </w:rPr>
                  <w:t xml:space="preserve">Objectivity </w:t>
                </w:r>
              </w:p>
            </w:tc>
          </w:tr>
          <w:tr w:rsidR="009258F9" w14:paraId="7F69895B" w14:textId="77777777" w:rsidTr="001A12A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7E82C" w14:textId="01B221EC" w:rsidR="009258F9" w:rsidRPr="008D46ED" w:rsidRDefault="00105828" w:rsidP="001A12A2">
                <w:pPr>
                  <w:contextualSpacing/>
                  <w:rPr>
                    <w:rFonts w:eastAsia="Calibri"/>
                  </w:rPr>
                </w:pPr>
                <w:r>
                  <w:rPr>
                    <w:rFonts w:eastAsia="Calibri"/>
                  </w:rPr>
                  <w:t>This section gives</w:t>
                </w:r>
                <w:r w:rsidR="009258F9" w:rsidRPr="008D46ED">
                  <w:rPr>
                    <w:rFonts w:eastAsia="Calibri"/>
                  </w:rPr>
                  <w:t xml:space="preserve"> a summary of the arrangements in place within our centre in relation to objectivity.</w:t>
                </w:r>
              </w:p>
              <w:p w14:paraId="56F8E338" w14:textId="77777777" w:rsidR="009258F9" w:rsidRDefault="009258F9" w:rsidP="001A12A2">
                <w:pPr>
                  <w:contextualSpacing/>
                  <w:rPr>
                    <w:rFonts w:eastAsia="Calibri"/>
                    <w:i/>
                    <w:iCs/>
                  </w:rPr>
                </w:pPr>
              </w:p>
              <w:p w14:paraId="2531CC43" w14:textId="77777777" w:rsidR="009258F9" w:rsidRPr="004A142D" w:rsidRDefault="009258F9" w:rsidP="001A12A2">
                <w:pPr>
                  <w:rPr>
                    <w:rFonts w:eastAsia="Arial"/>
                    <w:iCs/>
                  </w:rPr>
                </w:pPr>
                <w:r w:rsidRPr="004A142D">
                  <w:rPr>
                    <w:rFonts w:eastAsia="Calibri"/>
                    <w:iCs/>
                    <w:color w:val="000000" w:themeColor="text1"/>
                  </w:rPr>
                  <w:t>Staff will fulfil their duties and responsibilities in relation to relevant equality and disability legis</w:t>
                </w:r>
                <w:r w:rsidRPr="004A142D">
                  <w:rPr>
                    <w:rFonts w:eastAsia="Calibri"/>
                    <w:iCs/>
                  </w:rPr>
                  <w:t>lation</w:t>
                </w:r>
                <w:r w:rsidRPr="004A142D">
                  <w:rPr>
                    <w:rFonts w:eastAsia="Arial"/>
                    <w:iCs/>
                  </w:rPr>
                  <w:t>.</w:t>
                </w:r>
              </w:p>
              <w:p w14:paraId="0275F5EB" w14:textId="77777777" w:rsidR="009258F9" w:rsidRPr="003B3578" w:rsidRDefault="009258F9" w:rsidP="001A12A2">
                <w:pPr>
                  <w:rPr>
                    <w:rFonts w:eastAsia="Arial" w:cstheme="minorHAnsi"/>
                    <w:i/>
                    <w:iCs/>
                  </w:rPr>
                </w:pPr>
              </w:p>
              <w:p w14:paraId="673FFBF8" w14:textId="29CC0AD7" w:rsidR="009258F9" w:rsidRPr="004A142D" w:rsidRDefault="009258F9" w:rsidP="001A12A2">
                <w:pPr>
                  <w:rPr>
                    <w:rFonts w:eastAsia="Calibri" w:cstheme="minorHAnsi"/>
                    <w:iCs/>
                    <w:color w:val="000000" w:themeColor="text1"/>
                  </w:rPr>
                </w:pPr>
                <w:r w:rsidRPr="004A142D">
                  <w:rPr>
                    <w:rFonts w:eastAsia="Calibri" w:cstheme="minorHAnsi"/>
                    <w:iCs/>
                    <w:color w:val="000000" w:themeColor="text1"/>
                  </w:rPr>
                  <w:t>Senior Leaders, Heads of Department and Centre will consider:</w:t>
                </w:r>
              </w:p>
              <w:p w14:paraId="1CB257B8" w14:textId="13C8A51D" w:rsidR="009258F9" w:rsidRPr="004A142D" w:rsidRDefault="00105828" w:rsidP="008276A8">
                <w:pPr>
                  <w:pStyle w:val="ListParagraph"/>
                  <w:numPr>
                    <w:ilvl w:val="0"/>
                    <w:numId w:val="10"/>
                  </w:numPr>
                  <w:contextualSpacing/>
                  <w:rPr>
                    <w:rFonts w:cstheme="minorHAnsi"/>
                    <w:iCs/>
                    <w:color w:val="000000" w:themeColor="text1"/>
                  </w:rPr>
                </w:pPr>
                <w:r w:rsidRPr="004A142D">
                  <w:rPr>
                    <w:rFonts w:eastAsia="Calibri" w:cstheme="minorHAnsi"/>
                    <w:iCs/>
                    <w:color w:val="000000" w:themeColor="text1"/>
                  </w:rPr>
                  <w:t>s</w:t>
                </w:r>
                <w:r w:rsidR="009258F9" w:rsidRPr="004A142D">
                  <w:rPr>
                    <w:rFonts w:eastAsia="Calibri" w:cstheme="minorHAnsi"/>
                    <w:iCs/>
                    <w:color w:val="000000" w:themeColor="text1"/>
                  </w:rPr>
                  <w:t>ources of unfairness and bias (situations/contexts, difficulty, presentation and format, language, conditions for assessment, marker preconceptions); </w:t>
                </w:r>
              </w:p>
              <w:p w14:paraId="00DBFEFF" w14:textId="3FCE11D4" w:rsidR="009258F9" w:rsidRPr="004A142D" w:rsidRDefault="009258F9" w:rsidP="008276A8">
                <w:pPr>
                  <w:pStyle w:val="ListParagraph"/>
                  <w:numPr>
                    <w:ilvl w:val="0"/>
                    <w:numId w:val="10"/>
                  </w:numPr>
                  <w:contextualSpacing/>
                  <w:rPr>
                    <w:rFonts w:cstheme="minorHAnsi"/>
                    <w:iCs/>
                    <w:color w:val="000000" w:themeColor="text1"/>
                  </w:rPr>
                </w:pPr>
                <w:r w:rsidRPr="004A142D">
                  <w:rPr>
                    <w:rFonts w:eastAsia="Calibri" w:cstheme="minorHAnsi"/>
                    <w:iCs/>
                    <w:color w:val="000000" w:themeColor="text1"/>
                  </w:rPr>
                  <w:t>how to minimise bias in questions and marking</w:t>
                </w:r>
                <w:r w:rsidR="002F38E4" w:rsidRPr="004A142D">
                  <w:rPr>
                    <w:rFonts w:eastAsia="Calibri" w:cstheme="minorHAnsi"/>
                    <w:iCs/>
                    <w:color w:val="000000" w:themeColor="text1"/>
                  </w:rPr>
                  <w:t xml:space="preserve"> and </w:t>
                </w:r>
                <w:r w:rsidRPr="004A142D">
                  <w:rPr>
                    <w:rFonts w:eastAsia="Calibri" w:cstheme="minorHAnsi"/>
                    <w:iCs/>
                    <w:color w:val="000000" w:themeColor="text1"/>
                  </w:rPr>
                  <w:t xml:space="preserve"> hidden forms of bias); and</w:t>
                </w:r>
              </w:p>
              <w:p w14:paraId="12D22540" w14:textId="5F8EC39C" w:rsidR="009258F9" w:rsidRPr="004A142D" w:rsidRDefault="002F38E4" w:rsidP="008276A8">
                <w:pPr>
                  <w:pStyle w:val="ListParagraph"/>
                  <w:numPr>
                    <w:ilvl w:val="0"/>
                    <w:numId w:val="10"/>
                  </w:numPr>
                  <w:contextualSpacing/>
                  <w:rPr>
                    <w:rFonts w:cstheme="minorHAnsi"/>
                    <w:iCs/>
                    <w:color w:val="000000" w:themeColor="text1"/>
                  </w:rPr>
                </w:pPr>
                <w:r w:rsidRPr="004A142D">
                  <w:rPr>
                    <w:rFonts w:eastAsia="Calibri" w:cstheme="minorHAnsi"/>
                    <w:iCs/>
                    <w:color w:val="000000" w:themeColor="text1"/>
                  </w:rPr>
                  <w:t>b</w:t>
                </w:r>
                <w:r w:rsidR="009258F9" w:rsidRPr="004A142D">
                  <w:rPr>
                    <w:rFonts w:eastAsia="Calibri" w:cstheme="minorHAnsi"/>
                    <w:iCs/>
                    <w:color w:val="000000" w:themeColor="text1"/>
                  </w:rPr>
                  <w:t>ias in teacher assessed grades.</w:t>
                </w:r>
              </w:p>
              <w:p w14:paraId="22EBCCF6" w14:textId="77777777" w:rsidR="009258F9" w:rsidRPr="003B3578" w:rsidRDefault="009258F9" w:rsidP="001A12A2">
                <w:pPr>
                  <w:pStyle w:val="ListParagraph"/>
                  <w:rPr>
                    <w:rFonts w:cstheme="minorHAnsi"/>
                    <w:i/>
                    <w:iCs/>
                    <w:color w:val="000000" w:themeColor="text1"/>
                  </w:rPr>
                </w:pPr>
              </w:p>
              <w:p w14:paraId="4B22CE00" w14:textId="5272FF37" w:rsidR="009258F9" w:rsidRPr="004A142D" w:rsidRDefault="009258F9" w:rsidP="001A12A2">
                <w:pPr>
                  <w:rPr>
                    <w:rFonts w:eastAsia="Calibri" w:cstheme="minorHAnsi"/>
                    <w:iCs/>
                    <w:color w:val="000000" w:themeColor="text1"/>
                  </w:rPr>
                </w:pPr>
                <w:r w:rsidRPr="004A142D">
                  <w:rPr>
                    <w:rFonts w:eastAsia="Calibri" w:cstheme="minorHAnsi"/>
                    <w:iCs/>
                    <w:color w:val="000000" w:themeColor="text1"/>
                  </w:rPr>
                  <w:t xml:space="preserve">To ensure objectivity, all staff involved in </w:t>
                </w:r>
                <w:r w:rsidR="00A060C7" w:rsidRPr="004A142D">
                  <w:rPr>
                    <w:rFonts w:eastAsia="Calibri" w:cstheme="minorHAnsi"/>
                    <w:iCs/>
                    <w:color w:val="000000" w:themeColor="text1"/>
                  </w:rPr>
                  <w:t xml:space="preserve">determining </w:t>
                </w:r>
                <w:r w:rsidRPr="004A142D">
                  <w:rPr>
                    <w:rFonts w:eastAsia="Calibri" w:cstheme="minorHAnsi"/>
                    <w:iCs/>
                    <w:color w:val="000000" w:themeColor="text1"/>
                  </w:rPr>
                  <w:t xml:space="preserve">teacher assessed grades will be </w:t>
                </w:r>
                <w:r w:rsidR="00A060C7" w:rsidRPr="004A142D">
                  <w:rPr>
                    <w:rFonts w:eastAsia="Calibri" w:cstheme="minorHAnsi"/>
                    <w:iCs/>
                    <w:color w:val="000000" w:themeColor="text1"/>
                  </w:rPr>
                  <w:t xml:space="preserve">made </w:t>
                </w:r>
                <w:r w:rsidRPr="004A142D">
                  <w:rPr>
                    <w:rFonts w:eastAsia="Calibri" w:cstheme="minorHAnsi"/>
                    <w:iCs/>
                    <w:color w:val="000000" w:themeColor="text1"/>
                  </w:rPr>
                  <w:t>aware that:</w:t>
                </w:r>
              </w:p>
              <w:p w14:paraId="1145A2EB" w14:textId="4696CADA" w:rsidR="009258F9" w:rsidRPr="004A142D" w:rsidRDefault="00A060C7" w:rsidP="008276A8">
                <w:pPr>
                  <w:pStyle w:val="ListParagraph"/>
                  <w:numPr>
                    <w:ilvl w:val="0"/>
                    <w:numId w:val="11"/>
                  </w:numPr>
                  <w:contextualSpacing/>
                  <w:rPr>
                    <w:rFonts w:cstheme="minorHAnsi"/>
                    <w:iCs/>
                    <w:color w:val="000000" w:themeColor="text1"/>
                  </w:rPr>
                </w:pPr>
                <w:r w:rsidRPr="004A142D">
                  <w:rPr>
                    <w:rFonts w:eastAsia="Calibri" w:cstheme="minorHAnsi"/>
                    <w:iCs/>
                    <w:color w:val="000000" w:themeColor="text1"/>
                  </w:rPr>
                  <w:t>u</w:t>
                </w:r>
                <w:r w:rsidR="009258F9" w:rsidRPr="004A142D">
                  <w:rPr>
                    <w:rFonts w:eastAsia="Calibri" w:cstheme="minorHAnsi"/>
                    <w:iCs/>
                    <w:color w:val="000000" w:themeColor="text1"/>
                  </w:rPr>
                  <w:t>nconscious bias can skew judgements</w:t>
                </w:r>
                <w:r w:rsidRPr="004A142D">
                  <w:rPr>
                    <w:rFonts w:eastAsia="Calibri" w:cstheme="minorHAnsi"/>
                    <w:iCs/>
                    <w:color w:val="000000" w:themeColor="text1"/>
                  </w:rPr>
                  <w:t>;</w:t>
                </w:r>
                <w:r w:rsidR="009258F9" w:rsidRPr="004A142D">
                  <w:rPr>
                    <w:rFonts w:eastAsia="Calibri" w:cstheme="minorHAnsi"/>
                    <w:iCs/>
                    <w:color w:val="000000" w:themeColor="text1"/>
                  </w:rPr>
                  <w:t xml:space="preserve"> </w:t>
                </w:r>
              </w:p>
              <w:p w14:paraId="3787C320" w14:textId="2FB165E8" w:rsidR="009258F9" w:rsidRPr="004A142D" w:rsidRDefault="00A060C7" w:rsidP="008276A8">
                <w:pPr>
                  <w:pStyle w:val="ListParagraph"/>
                  <w:numPr>
                    <w:ilvl w:val="0"/>
                    <w:numId w:val="11"/>
                  </w:numPr>
                  <w:contextualSpacing/>
                  <w:rPr>
                    <w:rFonts w:cstheme="minorHAnsi"/>
                    <w:iCs/>
                    <w:color w:val="000000" w:themeColor="text1"/>
                  </w:rPr>
                </w:pPr>
                <w:r w:rsidRPr="004A142D">
                  <w:rPr>
                    <w:rFonts w:eastAsia="Calibri" w:cstheme="minorHAnsi"/>
                    <w:iCs/>
                    <w:color w:val="000000" w:themeColor="text1"/>
                  </w:rPr>
                  <w:t>t</w:t>
                </w:r>
                <w:r w:rsidR="009258F9" w:rsidRPr="004A142D">
                  <w:rPr>
                    <w:rFonts w:eastAsia="Calibri" w:cstheme="minorHAnsi"/>
                    <w:iCs/>
                    <w:color w:val="000000" w:themeColor="text1"/>
                  </w:rPr>
                  <w:t>he evidence presented should be valued for its own merit as an indication of performance and attainment</w:t>
                </w:r>
                <w:r w:rsidRPr="004A142D">
                  <w:rPr>
                    <w:rFonts w:eastAsia="Calibri" w:cstheme="minorHAnsi"/>
                    <w:iCs/>
                    <w:color w:val="000000" w:themeColor="text1"/>
                  </w:rPr>
                  <w:t>;</w:t>
                </w:r>
              </w:p>
              <w:p w14:paraId="6E556D7A" w14:textId="4EB44C13" w:rsidR="009258F9" w:rsidRPr="004A142D" w:rsidRDefault="00A060C7" w:rsidP="008276A8">
                <w:pPr>
                  <w:pStyle w:val="ListParagraph"/>
                  <w:numPr>
                    <w:ilvl w:val="0"/>
                    <w:numId w:val="11"/>
                  </w:numPr>
                  <w:contextualSpacing/>
                  <w:rPr>
                    <w:iCs/>
                    <w:color w:val="000000" w:themeColor="text1"/>
                  </w:rPr>
                </w:pPr>
                <w:r w:rsidRPr="004A142D">
                  <w:rPr>
                    <w:rFonts w:eastAsia="Calibri"/>
                    <w:iCs/>
                    <w:color w:val="000000" w:themeColor="text1"/>
                  </w:rPr>
                  <w:t>t</w:t>
                </w:r>
                <w:r w:rsidR="009258F9" w:rsidRPr="004A142D">
                  <w:rPr>
                    <w:rFonts w:eastAsia="Calibri"/>
                    <w:iCs/>
                    <w:color w:val="000000" w:themeColor="text1"/>
                  </w:rPr>
                  <w:t>eacher assessed grades should not be influenced by candidates’ positive or challenging personal circumstances, character, behaviour, appearance, socio-economic background, or protected characteristics</w:t>
                </w:r>
                <w:r w:rsidRPr="004A142D">
                  <w:rPr>
                    <w:rFonts w:eastAsia="Calibri"/>
                    <w:iCs/>
                    <w:color w:val="000000" w:themeColor="text1"/>
                  </w:rPr>
                  <w:t>;</w:t>
                </w:r>
              </w:p>
              <w:p w14:paraId="5E55CCC4" w14:textId="61F449AC" w:rsidR="009258F9" w:rsidRPr="004A142D" w:rsidRDefault="00660278" w:rsidP="008276A8">
                <w:pPr>
                  <w:pStyle w:val="ListParagraph"/>
                  <w:numPr>
                    <w:ilvl w:val="0"/>
                    <w:numId w:val="11"/>
                  </w:numPr>
                  <w:contextualSpacing/>
                  <w:rPr>
                    <w:rFonts w:cstheme="minorHAnsi"/>
                    <w:iCs/>
                    <w:color w:val="000000" w:themeColor="text1"/>
                  </w:rPr>
                </w:pPr>
                <w:r w:rsidRPr="004A142D">
                  <w:rPr>
                    <w:rFonts w:eastAsia="Calibri" w:cstheme="minorHAnsi"/>
                    <w:iCs/>
                    <w:color w:val="000000" w:themeColor="text1"/>
                  </w:rPr>
                  <w:t>u</w:t>
                </w:r>
                <w:r w:rsidR="009258F9" w:rsidRPr="004A142D">
                  <w:rPr>
                    <w:rFonts w:eastAsia="Calibri" w:cstheme="minorHAnsi"/>
                    <w:iCs/>
                    <w:color w:val="000000" w:themeColor="text1"/>
                  </w:rPr>
                  <w:t>nconscious bias is more likely to occur when quick opinions are formed</w:t>
                </w:r>
                <w:r w:rsidR="00A060C7" w:rsidRPr="004A142D">
                  <w:rPr>
                    <w:rFonts w:eastAsia="Calibri" w:cstheme="minorHAnsi"/>
                    <w:iCs/>
                    <w:color w:val="000000" w:themeColor="text1"/>
                  </w:rPr>
                  <w:t>; and</w:t>
                </w:r>
              </w:p>
              <w:p w14:paraId="44A8E92E" w14:textId="77777777" w:rsidR="00660278" w:rsidRPr="004A142D" w:rsidRDefault="00660278" w:rsidP="00660278">
                <w:pPr>
                  <w:contextualSpacing/>
                  <w:rPr>
                    <w:rFonts w:eastAsia="Calibri" w:cstheme="minorHAnsi"/>
                    <w:iCs/>
                    <w:color w:val="000000" w:themeColor="text1"/>
                  </w:rPr>
                </w:pPr>
              </w:p>
              <w:p w14:paraId="1C9D6754" w14:textId="73BB4697" w:rsidR="009258F9" w:rsidRPr="004A142D" w:rsidRDefault="00660278" w:rsidP="00DC7E69">
                <w:pPr>
                  <w:contextualSpacing/>
                  <w:rPr>
                    <w:rFonts w:cstheme="minorHAnsi"/>
                    <w:iCs/>
                    <w:color w:val="000000" w:themeColor="text1"/>
                  </w:rPr>
                </w:pPr>
                <w:r w:rsidRPr="004A142D">
                  <w:rPr>
                    <w:rFonts w:eastAsia="Calibri" w:cstheme="minorHAnsi"/>
                    <w:iCs/>
                    <w:color w:val="000000" w:themeColor="text1"/>
                  </w:rPr>
                  <w:t xml:space="preserve">Our </w:t>
                </w:r>
                <w:r w:rsidR="009258F9" w:rsidRPr="004A142D">
                  <w:rPr>
                    <w:rFonts w:eastAsia="Calibri" w:cstheme="minorHAnsi"/>
                    <w:iCs/>
                    <w:color w:val="000000" w:themeColor="text1"/>
                  </w:rPr>
                  <w:t xml:space="preserve">internal standardisation </w:t>
                </w:r>
                <w:r w:rsidRPr="004A142D">
                  <w:rPr>
                    <w:rFonts w:eastAsia="Calibri" w:cstheme="minorHAnsi"/>
                    <w:iCs/>
                    <w:color w:val="000000" w:themeColor="text1"/>
                  </w:rPr>
                  <w:t xml:space="preserve">process </w:t>
                </w:r>
                <w:r w:rsidR="009258F9" w:rsidRPr="004A142D">
                  <w:rPr>
                    <w:rFonts w:eastAsia="Calibri" w:cstheme="minorHAnsi"/>
                    <w:iCs/>
                    <w:color w:val="000000" w:themeColor="text1"/>
                  </w:rPr>
                  <w:t xml:space="preserve">will help to ensure that there are different perspectives to the quality assurance process. </w:t>
                </w:r>
              </w:p>
              <w:p w14:paraId="5D91B91C" w14:textId="77777777" w:rsidR="009258F9" w:rsidRDefault="009258F9" w:rsidP="001A12A2">
                <w:pPr>
                  <w:contextualSpacing/>
                  <w:rPr>
                    <w:rFonts w:eastAsia="Calibri"/>
                    <w:i/>
                    <w:iCs/>
                  </w:rPr>
                </w:pPr>
              </w:p>
              <w:p w14:paraId="3A775ED5" w14:textId="77777777" w:rsidR="009258F9" w:rsidRDefault="009258F9" w:rsidP="001A12A2">
                <w:pPr>
                  <w:contextualSpacing/>
                  <w:rPr>
                    <w:rFonts w:eastAsia="Calibri" w:cstheme="minorHAnsi"/>
                    <w:bCs/>
                  </w:rPr>
                </w:pPr>
              </w:p>
              <w:p w14:paraId="107DEE4B" w14:textId="77777777" w:rsidR="009258F9" w:rsidRDefault="009258F9" w:rsidP="001A12A2">
                <w:pPr>
                  <w:contextualSpacing/>
                  <w:rPr>
                    <w:rFonts w:eastAsia="Calibri" w:cstheme="minorHAnsi"/>
                    <w:bCs/>
                  </w:rPr>
                </w:pPr>
              </w:p>
              <w:p w14:paraId="4A2B6FB7" w14:textId="77777777" w:rsidR="009258F9" w:rsidRDefault="009258F9" w:rsidP="001A12A2">
                <w:pPr>
                  <w:contextualSpacing/>
                  <w:rPr>
                    <w:rFonts w:eastAsia="Calibri" w:cstheme="minorHAnsi"/>
                    <w:bCs/>
                  </w:rPr>
                </w:pPr>
              </w:p>
            </w:tc>
          </w:tr>
        </w:tbl>
        <w:p w14:paraId="0EC76C03" w14:textId="77777777" w:rsidR="009258F9" w:rsidRDefault="009258F9" w:rsidP="009258F9">
          <w:pPr>
            <w:rPr>
              <w:rFonts w:eastAsiaTheme="minorEastAsia" w:cstheme="minorHAnsi"/>
              <w:color w:val="000000" w:themeColor="text1"/>
            </w:rPr>
          </w:pPr>
        </w:p>
        <w:p w14:paraId="13875DA0" w14:textId="77777777" w:rsidR="009258F9" w:rsidRDefault="009258F9" w:rsidP="009258F9">
          <w:pPr>
            <w:rPr>
              <w:rFonts w:eastAsiaTheme="minorEastAsia" w:cstheme="minorHAnsi"/>
              <w:color w:val="000000" w:themeColor="text1"/>
            </w:rPr>
          </w:pPr>
          <w:r>
            <w:rPr>
              <w:rFonts w:eastAsiaTheme="minorEastAsia" w:cstheme="minorHAnsi"/>
              <w:color w:val="000000" w:themeColor="text1"/>
            </w:rPr>
            <w:br w:type="page"/>
          </w:r>
        </w:p>
        <w:p w14:paraId="4B1F6EE2" w14:textId="55A0F2B2" w:rsidR="009258F9" w:rsidRDefault="009258F9" w:rsidP="00010987">
          <w:pPr>
            <w:pStyle w:val="Heading2"/>
            <w:rPr>
              <w:rFonts w:cstheme="minorHAnsi"/>
            </w:rPr>
          </w:pPr>
          <w:r w:rsidRPr="0A7234CF">
            <w:lastRenderedPageBreak/>
            <w:t xml:space="preserve">Recording </w:t>
          </w:r>
          <w:r w:rsidR="00010987">
            <w:t>d</w:t>
          </w:r>
          <w:r w:rsidRPr="0A7234CF">
            <w:t xml:space="preserve">ecisions and </w:t>
          </w:r>
          <w:r w:rsidR="00010987">
            <w:t>r</w:t>
          </w:r>
          <w:r w:rsidRPr="0A7234CF">
            <w:t xml:space="preserve">etention of </w:t>
          </w:r>
          <w:r w:rsidR="00010987">
            <w:t>e</w:t>
          </w:r>
          <w:r w:rsidRPr="0A7234CF">
            <w:t xml:space="preserve">vidence and </w:t>
          </w:r>
          <w:r w:rsidR="00010987">
            <w:t>d</w:t>
          </w:r>
          <w:r w:rsidRPr="0A7234CF">
            <w:t xml:space="preserve">ata </w:t>
          </w:r>
        </w:p>
        <w:p w14:paraId="693593B3" w14:textId="24C49714" w:rsidR="00010987" w:rsidRPr="00010987" w:rsidRDefault="00660278" w:rsidP="00010987">
          <w:pPr>
            <w:pStyle w:val="StdPara"/>
          </w:pPr>
          <w:r>
            <w:t>This</w:t>
          </w:r>
          <w:r w:rsidR="009258F9" w:rsidRPr="00010987">
            <w:t xml:space="preserve"> section of </w:t>
          </w:r>
          <w:r>
            <w:t>our Centre</w:t>
          </w:r>
          <w:r w:rsidR="009258F9" w:rsidRPr="00010987">
            <w:t xml:space="preserve"> </w:t>
          </w:r>
          <w:r>
            <w:t>P</w:t>
          </w:r>
          <w:r w:rsidR="009258F9" w:rsidRPr="00010987">
            <w:t>olicy</w:t>
          </w:r>
          <w:r>
            <w:t xml:space="preserve"> outlines</w:t>
          </w:r>
          <w:r w:rsidR="009258F9" w:rsidRPr="00010987">
            <w:t xml:space="preserve"> </w:t>
          </w:r>
          <w:r>
            <w:t>our</w:t>
          </w:r>
          <w:r w:rsidR="009258F9" w:rsidRPr="00010987">
            <w:t xml:space="preserve"> arrangements to record</w:t>
          </w:r>
          <w:r w:rsidR="00DA5602">
            <w:t>ing</w:t>
          </w:r>
          <w:r w:rsidR="009258F9" w:rsidRPr="00010987">
            <w:t xml:space="preserve"> decisions</w:t>
          </w:r>
          <w:r w:rsidR="006D656B">
            <w:t xml:space="preserve"> and to</w:t>
          </w:r>
          <w:r w:rsidR="009258F9" w:rsidRPr="00010987">
            <w:t xml:space="preserve"> retain</w:t>
          </w:r>
          <w:r w:rsidR="00DA5602">
            <w:t>ing</w:t>
          </w:r>
          <w:r w:rsidR="009258F9" w:rsidRPr="00010987">
            <w:t xml:space="preserve"> evidence and data.</w:t>
          </w:r>
        </w:p>
        <w:tbl>
          <w:tblPr>
            <w:tblStyle w:val="TableGrid"/>
            <w:tblW w:w="9016" w:type="dxa"/>
            <w:tblLook w:val="04A0" w:firstRow="1" w:lastRow="0" w:firstColumn="1" w:lastColumn="0" w:noHBand="0" w:noVBand="1"/>
          </w:tblPr>
          <w:tblGrid>
            <w:gridCol w:w="9016"/>
          </w:tblGrid>
          <w:tr w:rsidR="009258F9" w14:paraId="62EB6D60" w14:textId="77777777" w:rsidTr="001A12A2">
            <w:trPr>
              <w:trHeight w:val="237"/>
            </w:trPr>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A1CEE37" w14:textId="77777777" w:rsidR="009258F9" w:rsidRPr="00B415F3" w:rsidRDefault="009258F9" w:rsidP="008276A8">
                <w:pPr>
                  <w:pStyle w:val="ListParagraph"/>
                  <w:numPr>
                    <w:ilvl w:val="0"/>
                    <w:numId w:val="12"/>
                  </w:numPr>
                  <w:contextualSpacing/>
                  <w:rPr>
                    <w:rFonts w:eastAsia="Calibri"/>
                    <w:b/>
                    <w:bCs/>
                    <w:color w:val="000000" w:themeColor="text1"/>
                  </w:rPr>
                </w:pPr>
                <w:bookmarkStart w:id="2" w:name="_Hlk67139511"/>
                <w:r w:rsidRPr="0A7234CF">
                  <w:rPr>
                    <w:rFonts w:eastAsia="Calibri"/>
                    <w:b/>
                    <w:bCs/>
                    <w:color w:val="000000" w:themeColor="text1"/>
                  </w:rPr>
                  <w:t>Recording Decisions and Retention of Evidence and Data</w:t>
                </w:r>
              </w:p>
            </w:tc>
          </w:tr>
          <w:tr w:rsidR="009258F9" w14:paraId="30DDDA2B" w14:textId="77777777" w:rsidTr="001A12A2">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FF1F5" w14:textId="15AEE8DD" w:rsidR="009258F9" w:rsidRPr="008D46ED" w:rsidRDefault="006D656B" w:rsidP="001A12A2">
                <w:pPr>
                  <w:contextualSpacing/>
                  <w:rPr>
                    <w:rFonts w:eastAsia="Calibri"/>
                  </w:rPr>
                </w:pPr>
                <w:r>
                  <w:rPr>
                    <w:rFonts w:eastAsia="Calibri"/>
                  </w:rPr>
                  <w:t>This section</w:t>
                </w:r>
                <w:r w:rsidRPr="008D46ED">
                  <w:rPr>
                    <w:rFonts w:eastAsia="Calibri"/>
                  </w:rPr>
                  <w:t xml:space="preserve"> </w:t>
                </w:r>
                <w:r w:rsidR="009258F9" w:rsidRPr="008D46ED">
                  <w:rPr>
                    <w:rFonts w:eastAsia="Calibri"/>
                  </w:rPr>
                  <w:t>outline</w:t>
                </w:r>
                <w:r>
                  <w:rPr>
                    <w:rFonts w:eastAsia="Calibri"/>
                  </w:rPr>
                  <w:t>s</w:t>
                </w:r>
                <w:r w:rsidR="009258F9" w:rsidRPr="008D46ED">
                  <w:rPr>
                    <w:rFonts w:eastAsia="Calibri"/>
                  </w:rPr>
                  <w:t xml:space="preserve"> our </w:t>
                </w:r>
                <w:r>
                  <w:rPr>
                    <w:rFonts w:eastAsia="Calibri"/>
                  </w:rPr>
                  <w:t>approach to</w:t>
                </w:r>
                <w:r w:rsidR="009258F9" w:rsidRPr="008D46ED">
                  <w:rPr>
                    <w:rFonts w:eastAsia="Calibri"/>
                  </w:rPr>
                  <w:t xml:space="preserve"> </w:t>
                </w:r>
                <w:r>
                  <w:rPr>
                    <w:rFonts w:eastAsia="Calibri"/>
                  </w:rPr>
                  <w:t>r</w:t>
                </w:r>
                <w:r w:rsidR="009258F9" w:rsidRPr="008D46ED">
                  <w:rPr>
                    <w:rFonts w:eastAsia="Calibri"/>
                  </w:rPr>
                  <w:t xml:space="preserve">ecording </w:t>
                </w:r>
                <w:r>
                  <w:rPr>
                    <w:rFonts w:eastAsia="Calibri"/>
                  </w:rPr>
                  <w:t>d</w:t>
                </w:r>
                <w:r w:rsidR="009258F9" w:rsidRPr="008D46ED">
                  <w:rPr>
                    <w:rFonts w:eastAsia="Calibri"/>
                  </w:rPr>
                  <w:t xml:space="preserve">ecisions and </w:t>
                </w:r>
                <w:r>
                  <w:rPr>
                    <w:rFonts w:eastAsia="Calibri"/>
                  </w:rPr>
                  <w:t>retaining</w:t>
                </w:r>
                <w:r w:rsidR="009258F9" w:rsidRPr="008D46ED">
                  <w:rPr>
                    <w:rFonts w:eastAsia="Calibri"/>
                  </w:rPr>
                  <w:t xml:space="preserve"> </w:t>
                </w:r>
                <w:r>
                  <w:rPr>
                    <w:rFonts w:eastAsia="Calibri"/>
                  </w:rPr>
                  <w:t>e</w:t>
                </w:r>
                <w:r w:rsidR="009258F9" w:rsidRPr="008D46ED">
                  <w:rPr>
                    <w:rFonts w:eastAsia="Calibri"/>
                  </w:rPr>
                  <w:t xml:space="preserve">vidence and </w:t>
                </w:r>
                <w:r>
                  <w:rPr>
                    <w:rFonts w:eastAsia="Calibri"/>
                  </w:rPr>
                  <w:t>d</w:t>
                </w:r>
                <w:r w:rsidR="009258F9" w:rsidRPr="008D46ED">
                  <w:rPr>
                    <w:rFonts w:eastAsia="Calibri"/>
                  </w:rPr>
                  <w:t>ata</w:t>
                </w:r>
                <w:r>
                  <w:rPr>
                    <w:rFonts w:eastAsia="Calibri"/>
                  </w:rPr>
                  <w:t>.</w:t>
                </w:r>
              </w:p>
              <w:p w14:paraId="50824E65" w14:textId="77777777" w:rsidR="009258F9" w:rsidRPr="00D33A75" w:rsidRDefault="009258F9" w:rsidP="001A12A2">
                <w:pPr>
                  <w:contextualSpacing/>
                  <w:rPr>
                    <w:rFonts w:eastAsia="Calibri"/>
                    <w:i/>
                    <w:iCs/>
                  </w:rPr>
                </w:pPr>
              </w:p>
              <w:p w14:paraId="1081FE1B" w14:textId="113E4506" w:rsidR="009258F9" w:rsidRPr="003E2622" w:rsidRDefault="009258F9" w:rsidP="008276A8">
                <w:pPr>
                  <w:pStyle w:val="ListParagraph"/>
                  <w:numPr>
                    <w:ilvl w:val="0"/>
                    <w:numId w:val="32"/>
                  </w:numPr>
                  <w:contextualSpacing/>
                  <w:rPr>
                    <w:rFonts w:eastAsia="Calibri"/>
                    <w:iCs/>
                  </w:rPr>
                </w:pPr>
                <w:r w:rsidRPr="003E2622">
                  <w:rPr>
                    <w:rFonts w:eastAsia="Calibri" w:cs="Calibri"/>
                    <w:iCs/>
                    <w:color w:val="000000" w:themeColor="text1"/>
                  </w:rPr>
                  <w:t>We will ensure that teachers and H</w:t>
                </w:r>
                <w:r w:rsidR="006D656B" w:rsidRPr="003E2622">
                  <w:rPr>
                    <w:rFonts w:eastAsia="Calibri" w:cs="Calibri"/>
                    <w:iCs/>
                    <w:color w:val="000000" w:themeColor="text1"/>
                  </w:rPr>
                  <w:t>eads of Departments</w:t>
                </w:r>
                <w:r w:rsidRPr="003E2622">
                  <w:rPr>
                    <w:rFonts w:eastAsia="Calibri" w:cs="Calibri"/>
                    <w:iCs/>
                    <w:color w:val="000000" w:themeColor="text1"/>
                  </w:rPr>
                  <w:t xml:space="preserve"> maintain records that show how the teacher assessed grades process operated, including the rationale for decisions in relation to individual marks/grades</w:t>
                </w:r>
                <w:r w:rsidRPr="003E2622">
                  <w:rPr>
                    <w:rFonts w:eastAsia="Calibri"/>
                    <w:iCs/>
                  </w:rPr>
                  <w:t xml:space="preserve">. </w:t>
                </w:r>
              </w:p>
              <w:p w14:paraId="65FE0B5A" w14:textId="1B2AEC45" w:rsidR="009258F9" w:rsidRPr="003E2622" w:rsidRDefault="009258F9" w:rsidP="008276A8">
                <w:pPr>
                  <w:pStyle w:val="ListParagraph"/>
                  <w:numPr>
                    <w:ilvl w:val="0"/>
                    <w:numId w:val="32"/>
                  </w:numPr>
                  <w:contextualSpacing/>
                  <w:rPr>
                    <w:rFonts w:eastAsia="Calibri" w:cs="Calibri"/>
                    <w:iCs/>
                    <w:color w:val="000000" w:themeColor="text1"/>
                  </w:rPr>
                </w:pPr>
                <w:r w:rsidRPr="003E2622">
                  <w:rPr>
                    <w:rFonts w:eastAsia="Calibri" w:cs="Calibri"/>
                    <w:iCs/>
                    <w:color w:val="000000" w:themeColor="text1"/>
                  </w:rPr>
                  <w:t>We will ensure that evidence is maintained across a variety of tasks to develop a holistic view of each student’s demonstrated knowledge, understanding and skills in the areas of content taught</w:t>
                </w:r>
                <w:r w:rsidR="00DC5683" w:rsidRPr="003E2622">
                  <w:rPr>
                    <w:rFonts w:eastAsia="Calibri" w:cs="Calibri"/>
                    <w:iCs/>
                    <w:color w:val="000000" w:themeColor="text1"/>
                  </w:rPr>
                  <w:t>.</w:t>
                </w:r>
              </w:p>
              <w:p w14:paraId="5E0668B7" w14:textId="58B6C20C" w:rsidR="009258F9" w:rsidRPr="003E2622" w:rsidRDefault="009258F9" w:rsidP="008276A8">
                <w:pPr>
                  <w:pStyle w:val="ListParagraph"/>
                  <w:numPr>
                    <w:ilvl w:val="0"/>
                    <w:numId w:val="32"/>
                  </w:numPr>
                  <w:contextualSpacing/>
                  <w:rPr>
                    <w:rFonts w:eastAsia="Calibri" w:cs="Calibri"/>
                    <w:iCs/>
                    <w:color w:val="000000" w:themeColor="text1"/>
                  </w:rPr>
                </w:pPr>
                <w:r w:rsidRPr="003E2622">
                  <w:rPr>
                    <w:rFonts w:eastAsia="Calibri" w:cs="Calibri"/>
                    <w:iCs/>
                    <w:color w:val="000000" w:themeColor="text1"/>
                  </w:rPr>
                  <w:t>We will put in place recording requirements for the various stages of the process to ensure the accurate and secure retention of the evidence used to make decisions</w:t>
                </w:r>
                <w:r w:rsidR="00DC5683" w:rsidRPr="003E2622">
                  <w:rPr>
                    <w:rFonts w:eastAsia="Calibri" w:cs="Calibri"/>
                    <w:iCs/>
                    <w:color w:val="000000" w:themeColor="text1"/>
                  </w:rPr>
                  <w:t>.</w:t>
                </w:r>
              </w:p>
              <w:p w14:paraId="36EC1956" w14:textId="1CEAA065" w:rsidR="009258F9" w:rsidRPr="003E2622" w:rsidRDefault="009258F9" w:rsidP="008276A8">
                <w:pPr>
                  <w:pStyle w:val="ListParagraph"/>
                  <w:numPr>
                    <w:ilvl w:val="0"/>
                    <w:numId w:val="32"/>
                  </w:numPr>
                  <w:contextualSpacing/>
                  <w:rPr>
                    <w:rFonts w:eastAsia="Calibri" w:cs="Calibri"/>
                    <w:iCs/>
                    <w:color w:val="000000" w:themeColor="text1"/>
                  </w:rPr>
                </w:pPr>
                <w:r w:rsidRPr="003E2622">
                  <w:rPr>
                    <w:rFonts w:eastAsia="Calibri" w:cs="Calibri"/>
                    <w:iCs/>
                    <w:color w:val="000000" w:themeColor="text1"/>
                  </w:rPr>
                  <w:t>We will comply with our obligations regarding data protection legislation</w:t>
                </w:r>
                <w:r w:rsidR="00DC5683" w:rsidRPr="003E2622">
                  <w:rPr>
                    <w:rFonts w:eastAsia="Calibri" w:cs="Calibri"/>
                    <w:iCs/>
                    <w:color w:val="000000" w:themeColor="text1"/>
                  </w:rPr>
                  <w:t>.</w:t>
                </w:r>
              </w:p>
              <w:p w14:paraId="1A94BE74" w14:textId="20D88A74" w:rsidR="009258F9" w:rsidRPr="003E2622" w:rsidRDefault="009258F9" w:rsidP="008276A8">
                <w:pPr>
                  <w:pStyle w:val="ListParagraph"/>
                  <w:numPr>
                    <w:ilvl w:val="0"/>
                    <w:numId w:val="32"/>
                  </w:numPr>
                  <w:contextualSpacing/>
                  <w:rPr>
                    <w:rFonts w:eastAsia="Calibri" w:cs="Calibri"/>
                    <w:iCs/>
                    <w:color w:val="231F20"/>
                  </w:rPr>
                </w:pPr>
                <w:r w:rsidRPr="003E2622">
                  <w:rPr>
                    <w:rFonts w:eastAsia="Calibri" w:cs="Calibri"/>
                    <w:iCs/>
                    <w:color w:val="000000" w:themeColor="text1"/>
                  </w:rPr>
                  <w:t xml:space="preserve">We will ensure that the grades </w:t>
                </w:r>
                <w:r w:rsidRPr="003E2622">
                  <w:rPr>
                    <w:rFonts w:eastAsia="Calibri" w:cs="Calibri"/>
                    <w:iCs/>
                    <w:color w:val="231F20"/>
                  </w:rPr>
                  <w:t>accurately reflect the evidence submitted</w:t>
                </w:r>
                <w:r w:rsidR="00046F99" w:rsidRPr="003E2622">
                  <w:rPr>
                    <w:rFonts w:eastAsia="Calibri" w:cs="Calibri"/>
                    <w:iCs/>
                    <w:color w:val="231F20"/>
                  </w:rPr>
                  <w:t>.</w:t>
                </w:r>
              </w:p>
              <w:p w14:paraId="575B232F" w14:textId="61BBE7C2" w:rsidR="009258F9" w:rsidRPr="003E2622" w:rsidRDefault="009258F9" w:rsidP="008276A8">
                <w:pPr>
                  <w:pStyle w:val="ListParagraph"/>
                  <w:numPr>
                    <w:ilvl w:val="0"/>
                    <w:numId w:val="32"/>
                  </w:numPr>
                  <w:contextualSpacing/>
                  <w:rPr>
                    <w:rFonts w:eastAsia="Calibri" w:cstheme="minorHAnsi"/>
                    <w:bCs/>
                    <w:iCs/>
                  </w:rPr>
                </w:pPr>
                <w:r w:rsidRPr="003E2622">
                  <w:rPr>
                    <w:rFonts w:eastAsia="Calibri" w:cs="Calibri"/>
                    <w:iCs/>
                    <w:color w:val="231F20"/>
                  </w:rPr>
                  <w:t>We will ensure that evidence</w:t>
                </w:r>
                <w:r w:rsidRPr="003E2622">
                  <w:rPr>
                    <w:rFonts w:eastAsia="Calibri" w:cs="Calibri"/>
                    <w:iCs/>
                    <w:color w:val="000000" w:themeColor="text1"/>
                  </w:rPr>
                  <w:t xml:space="preserve"> is</w:t>
                </w:r>
                <w:r w:rsidRPr="003E2622">
                  <w:rPr>
                    <w:rFonts w:eastAsia="Calibri" w:cs="Calibri"/>
                    <w:iCs/>
                    <w:color w:val="231F20"/>
                  </w:rPr>
                  <w:t xml:space="preserve"> retained electronically or on paper in a secure centre-based system that can be readily shared with</w:t>
                </w:r>
                <w:r w:rsidR="00046F99" w:rsidRPr="003E2622">
                  <w:rPr>
                    <w:rFonts w:eastAsia="Calibri" w:cs="Calibri"/>
                    <w:iCs/>
                    <w:color w:val="231F20"/>
                  </w:rPr>
                  <w:t xml:space="preserve"> our</w:t>
                </w:r>
                <w:r w:rsidRPr="003E2622">
                  <w:rPr>
                    <w:rFonts w:eastAsia="Calibri" w:cs="Calibri"/>
                    <w:iCs/>
                    <w:color w:val="231F20"/>
                  </w:rPr>
                  <w:t xml:space="preserve"> </w:t>
                </w:r>
                <w:r w:rsidR="00046F99" w:rsidRPr="003E2622">
                  <w:rPr>
                    <w:rFonts w:eastAsia="Calibri" w:cs="Calibri"/>
                    <w:iCs/>
                    <w:color w:val="231F20"/>
                  </w:rPr>
                  <w:t>awarding organisation(s).</w:t>
                </w:r>
              </w:p>
              <w:p w14:paraId="5E61A102" w14:textId="77777777" w:rsidR="009258F9" w:rsidRDefault="009258F9" w:rsidP="001A12A2">
                <w:pPr>
                  <w:contextualSpacing/>
                  <w:rPr>
                    <w:rFonts w:eastAsia="Calibri" w:cstheme="minorHAnsi"/>
                    <w:bCs/>
                  </w:rPr>
                </w:pPr>
              </w:p>
              <w:p w14:paraId="626AA8E2" w14:textId="77777777" w:rsidR="009258F9" w:rsidRDefault="009258F9" w:rsidP="001A12A2">
                <w:pPr>
                  <w:contextualSpacing/>
                  <w:rPr>
                    <w:rFonts w:eastAsia="Calibri" w:cstheme="minorHAnsi"/>
                    <w:bCs/>
                  </w:rPr>
                </w:pPr>
              </w:p>
            </w:tc>
          </w:tr>
        </w:tbl>
        <w:p w14:paraId="4A0764F5" w14:textId="77777777" w:rsidR="009258F9" w:rsidRDefault="009258F9" w:rsidP="009258F9"/>
        <w:bookmarkEnd w:id="2"/>
        <w:p w14:paraId="18B8F3D5" w14:textId="77777777" w:rsidR="009258F9" w:rsidRDefault="009258F9" w:rsidP="009258F9">
          <w:pPr>
            <w:tabs>
              <w:tab w:val="left" w:pos="567"/>
            </w:tabs>
            <w:rPr>
              <w:rFonts w:eastAsia="Calibri" w:cstheme="minorHAnsi"/>
              <w:b/>
              <w:bCs/>
              <w:color w:val="000000" w:themeColor="text1"/>
            </w:rPr>
          </w:pPr>
        </w:p>
        <w:p w14:paraId="0A6EEA47" w14:textId="77777777" w:rsidR="009258F9" w:rsidRDefault="009258F9" w:rsidP="00010987">
          <w:pPr>
            <w:pStyle w:val="Heading2"/>
            <w:pageBreakBefore/>
            <w:rPr>
              <w:rFonts w:cstheme="minorHAnsi"/>
            </w:rPr>
          </w:pPr>
          <w:r w:rsidRPr="0A7234CF">
            <w:lastRenderedPageBreak/>
            <w:t>Authenticating evidence</w:t>
          </w:r>
        </w:p>
        <w:p w14:paraId="7B4AB642" w14:textId="77777777" w:rsidR="009258F9" w:rsidRPr="00BF0A65" w:rsidRDefault="009258F9" w:rsidP="00010987">
          <w:pPr>
            <w:pStyle w:val="StdPara"/>
            <w:rPr>
              <w:rFonts w:cstheme="minorHAnsi"/>
            </w:rPr>
          </w:pPr>
        </w:p>
        <w:tbl>
          <w:tblPr>
            <w:tblStyle w:val="TableGrid"/>
            <w:tblW w:w="9016" w:type="dxa"/>
            <w:tblLook w:val="04A0" w:firstRow="1" w:lastRow="0" w:firstColumn="1" w:lastColumn="0" w:noHBand="0" w:noVBand="1"/>
          </w:tblPr>
          <w:tblGrid>
            <w:gridCol w:w="9016"/>
          </w:tblGrid>
          <w:tr w:rsidR="009258F9" w14:paraId="17F8B3D3" w14:textId="77777777" w:rsidTr="001A12A2">
            <w:trPr>
              <w:trHeight w:val="237"/>
            </w:trPr>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C3F003A" w14:textId="77777777" w:rsidR="009258F9" w:rsidRPr="00B415F3" w:rsidRDefault="009258F9" w:rsidP="008276A8">
                <w:pPr>
                  <w:pStyle w:val="ListParagraph"/>
                  <w:numPr>
                    <w:ilvl w:val="0"/>
                    <w:numId w:val="12"/>
                  </w:numPr>
                  <w:contextualSpacing/>
                  <w:rPr>
                    <w:rFonts w:eastAsia="Calibri"/>
                    <w:b/>
                    <w:bCs/>
                    <w:color w:val="000000" w:themeColor="text1"/>
                  </w:rPr>
                </w:pPr>
                <w:r w:rsidRPr="0A7234CF">
                  <w:rPr>
                    <w:rFonts w:eastAsia="Calibri"/>
                    <w:b/>
                    <w:bCs/>
                    <w:color w:val="000000" w:themeColor="text1"/>
                  </w:rPr>
                  <w:t>Authenticating evidence</w:t>
                </w:r>
              </w:p>
            </w:tc>
          </w:tr>
          <w:tr w:rsidR="009258F9" w14:paraId="7D33FBCA" w14:textId="77777777" w:rsidTr="001A12A2">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757C8" w14:textId="5F65845A" w:rsidR="009258F9" w:rsidRDefault="00046F99" w:rsidP="001A12A2">
                <w:pPr>
                  <w:contextualSpacing/>
                  <w:rPr>
                    <w:rFonts w:eastAsia="Calibri"/>
                  </w:rPr>
                </w:pPr>
                <w:r>
                  <w:rPr>
                    <w:rFonts w:eastAsia="Calibri"/>
                  </w:rPr>
                  <w:t>This section of our Centre Policy</w:t>
                </w:r>
                <w:r w:rsidRPr="003B3578">
                  <w:rPr>
                    <w:rFonts w:eastAsia="Calibri"/>
                  </w:rPr>
                  <w:t xml:space="preserve"> </w:t>
                </w:r>
                <w:r w:rsidR="009258F9" w:rsidRPr="003B3578">
                  <w:rPr>
                    <w:rFonts w:eastAsia="Calibri"/>
                  </w:rPr>
                  <w:t>detail</w:t>
                </w:r>
                <w:r>
                  <w:rPr>
                    <w:rFonts w:eastAsia="Calibri"/>
                  </w:rPr>
                  <w:t>s</w:t>
                </w:r>
                <w:r w:rsidR="009258F9" w:rsidRPr="003B3578">
                  <w:rPr>
                    <w:rFonts w:eastAsia="Calibri"/>
                  </w:rPr>
                  <w:t xml:space="preserve"> the mechanisms in place to ensure that </w:t>
                </w:r>
                <w:r w:rsidR="00756E21">
                  <w:rPr>
                    <w:rFonts w:eastAsia="Calibri"/>
                  </w:rPr>
                  <w:t>t</w:t>
                </w:r>
                <w:r w:rsidR="009258F9" w:rsidRPr="003B3578">
                  <w:rPr>
                    <w:rFonts w:eastAsia="Calibri"/>
                  </w:rPr>
                  <w:t>eachers are confident in the authenticity of evidence, and the process for dealing with cases where evidence is not thought to be authentic.</w:t>
                </w:r>
              </w:p>
              <w:p w14:paraId="15AB003F" w14:textId="6368C8DF" w:rsidR="009258F9" w:rsidRDefault="00FC30E8" w:rsidP="008276A8">
                <w:pPr>
                  <w:pStyle w:val="ListParagraph"/>
                  <w:numPr>
                    <w:ilvl w:val="0"/>
                    <w:numId w:val="15"/>
                  </w:numPr>
                  <w:tabs>
                    <w:tab w:val="left" w:pos="457"/>
                  </w:tabs>
                  <w:ind w:left="599" w:hanging="239"/>
                  <w:contextualSpacing/>
                  <w:rPr>
                    <w:rFonts w:eastAsia="Calibri"/>
                    <w:iCs/>
                  </w:rPr>
                </w:pPr>
                <w:r w:rsidRPr="00FC30E8">
                  <w:rPr>
                    <w:rFonts w:eastAsia="Calibri"/>
                    <w:iCs/>
                  </w:rPr>
                  <w:t>Where work has been completed at home and the standard is inconsistent with previous assessment completed in school</w:t>
                </w:r>
                <w:r w:rsidR="002D06E1">
                  <w:rPr>
                    <w:rFonts w:eastAsia="Calibri"/>
                    <w:iCs/>
                  </w:rPr>
                  <w:t>,</w:t>
                </w:r>
                <w:r w:rsidRPr="00FC30E8">
                  <w:rPr>
                    <w:rFonts w:eastAsia="Calibri"/>
                    <w:iCs/>
                  </w:rPr>
                  <w:t xml:space="preserve"> a plagiarism tool will be used </w:t>
                </w:r>
                <w:r w:rsidR="009258F9" w:rsidRPr="00FC30E8">
                  <w:rPr>
                    <w:rFonts w:eastAsia="Calibri"/>
                    <w:iCs/>
                  </w:rPr>
                  <w:t xml:space="preserve">to ensure that </w:t>
                </w:r>
                <w:r w:rsidR="00756E21" w:rsidRPr="00FC30E8">
                  <w:rPr>
                    <w:rFonts w:eastAsia="Calibri"/>
                    <w:iCs/>
                  </w:rPr>
                  <w:t>t</w:t>
                </w:r>
                <w:r w:rsidR="009258F9" w:rsidRPr="00FC30E8">
                  <w:rPr>
                    <w:rFonts w:eastAsia="Calibri"/>
                    <w:iCs/>
                  </w:rPr>
                  <w:t xml:space="preserve">eachers are confident that work used as evidence is the students’ own and that no inappropriate levels of support have been given to students to complete it, either within the centre or with external tutors. </w:t>
                </w:r>
              </w:p>
              <w:p w14:paraId="1B64A4D6" w14:textId="34EEE87F" w:rsidR="00FC30E8" w:rsidRPr="00FC30E8" w:rsidRDefault="00FC30E8" w:rsidP="008276A8">
                <w:pPr>
                  <w:pStyle w:val="ListParagraph"/>
                  <w:numPr>
                    <w:ilvl w:val="0"/>
                    <w:numId w:val="15"/>
                  </w:numPr>
                  <w:tabs>
                    <w:tab w:val="left" w:pos="457"/>
                  </w:tabs>
                  <w:ind w:left="599" w:hanging="239"/>
                  <w:contextualSpacing/>
                  <w:rPr>
                    <w:rFonts w:eastAsia="Calibri"/>
                    <w:iCs/>
                  </w:rPr>
                </w:pPr>
                <w:r>
                  <w:rPr>
                    <w:rFonts w:eastAsia="Calibri"/>
                    <w:iCs/>
                  </w:rPr>
                  <w:t xml:space="preserve">Where staff suspect malpractice or that the work is not the student’s own they must refer to their SLT link for investigation. </w:t>
                </w:r>
              </w:p>
              <w:p w14:paraId="5C3520B1" w14:textId="318336D4" w:rsidR="009258F9" w:rsidRPr="00B52273" w:rsidRDefault="009258F9" w:rsidP="00B52273">
                <w:pPr>
                  <w:pStyle w:val="ListParagraph"/>
                  <w:numPr>
                    <w:ilvl w:val="0"/>
                    <w:numId w:val="15"/>
                  </w:numPr>
                  <w:tabs>
                    <w:tab w:val="left" w:pos="599"/>
                  </w:tabs>
                  <w:ind w:left="599" w:hanging="239"/>
                  <w:contextualSpacing/>
                  <w:rPr>
                    <w:rFonts w:eastAsia="Calibri" w:cstheme="minorHAnsi"/>
                    <w:bCs/>
                  </w:rPr>
                </w:pPr>
                <w:r w:rsidRPr="00B52273">
                  <w:rPr>
                    <w:rFonts w:eastAsia="Calibri"/>
                    <w:iCs/>
                    <w:color w:val="000000" w:themeColor="text1"/>
                  </w:rPr>
                  <w:t xml:space="preserve">It is understood that </w:t>
                </w:r>
                <w:r w:rsidR="00046F99" w:rsidRPr="00B52273">
                  <w:rPr>
                    <w:rFonts w:eastAsia="Calibri"/>
                    <w:iCs/>
                    <w:color w:val="000000" w:themeColor="text1"/>
                  </w:rPr>
                  <w:t>awarding organisations</w:t>
                </w:r>
                <w:r w:rsidRPr="00B52273">
                  <w:rPr>
                    <w:rFonts w:eastAsia="Calibri"/>
                    <w:iCs/>
                    <w:color w:val="000000" w:themeColor="text1"/>
                  </w:rPr>
                  <w:t xml:space="preserve"> will investigate instances where it appears evidence is not authentic. We will follow all guidance provided by </w:t>
                </w:r>
                <w:r w:rsidR="007525A3" w:rsidRPr="00B52273">
                  <w:rPr>
                    <w:rFonts w:eastAsia="Calibri"/>
                    <w:iCs/>
                    <w:color w:val="000000" w:themeColor="text1"/>
                  </w:rPr>
                  <w:t>awarding organisations</w:t>
                </w:r>
                <w:r w:rsidRPr="00B52273">
                  <w:rPr>
                    <w:rFonts w:eastAsia="Calibri"/>
                    <w:iCs/>
                    <w:color w:val="000000" w:themeColor="text1"/>
                  </w:rPr>
                  <w:t xml:space="preserve"> to support these determinations of authenticity.</w:t>
                </w:r>
              </w:p>
            </w:tc>
          </w:tr>
        </w:tbl>
        <w:p w14:paraId="4E4F7E40" w14:textId="77777777" w:rsidR="009258F9" w:rsidRDefault="009258F9" w:rsidP="009258F9">
          <w:pPr>
            <w:rPr>
              <w:rFonts w:eastAsia="Calibri"/>
              <w:b/>
              <w:bCs/>
              <w:color w:val="000000" w:themeColor="text1"/>
            </w:rPr>
          </w:pPr>
        </w:p>
        <w:p w14:paraId="5AAB3F7B" w14:textId="77777777" w:rsidR="009258F9" w:rsidRDefault="009258F9" w:rsidP="009258F9">
          <w:pPr>
            <w:rPr>
              <w:rFonts w:eastAsia="Calibri"/>
              <w:b/>
              <w:bCs/>
              <w:color w:val="000000" w:themeColor="text1"/>
            </w:rPr>
          </w:pPr>
        </w:p>
        <w:p w14:paraId="76AF308A" w14:textId="01A389A5" w:rsidR="009258F9" w:rsidRPr="0075155B" w:rsidRDefault="009258F9" w:rsidP="00010987">
          <w:pPr>
            <w:pStyle w:val="Heading2"/>
            <w:pageBreakBefore/>
            <w:rPr>
              <w:rFonts w:cstheme="minorHAnsi"/>
            </w:rPr>
          </w:pPr>
          <w:r w:rsidRPr="0A7234CF">
            <w:lastRenderedPageBreak/>
            <w:t>Confidentiality</w:t>
          </w:r>
          <w:r>
            <w:t xml:space="preserve">, </w:t>
          </w:r>
          <w:bookmarkStart w:id="3" w:name="_Hlk67140570"/>
          <w:r w:rsidR="0057178A">
            <w:t>m</w:t>
          </w:r>
          <w:r>
            <w:t xml:space="preserve">alpractice and </w:t>
          </w:r>
          <w:r w:rsidR="0057178A">
            <w:t>c</w:t>
          </w:r>
          <w:r>
            <w:t xml:space="preserve">onflicts of </w:t>
          </w:r>
          <w:r w:rsidR="0057178A">
            <w:t>i</w:t>
          </w:r>
          <w:r>
            <w:t>nterest</w:t>
          </w:r>
        </w:p>
        <w:p w14:paraId="4BE75DD5" w14:textId="77777777" w:rsidR="009258F9" w:rsidRPr="00F96DA1" w:rsidRDefault="009258F9" w:rsidP="0057178A">
          <w:pPr>
            <w:pStyle w:val="Heading3"/>
            <w:rPr>
              <w:i w:val="0"/>
            </w:rPr>
          </w:pPr>
          <w:r w:rsidRPr="00F96DA1">
            <w:rPr>
              <w:i w:val="0"/>
            </w:rPr>
            <w:t xml:space="preserve">Confidentiality </w:t>
          </w:r>
        </w:p>
        <w:p w14:paraId="6DF888B5" w14:textId="11C14052" w:rsidR="009258F9" w:rsidRPr="00F96DA1" w:rsidRDefault="009258F9" w:rsidP="0057178A">
          <w:pPr>
            <w:pStyle w:val="StdPara"/>
            <w:rPr>
              <w:rStyle w:val="IntenseEmphasis"/>
              <w:b w:val="0"/>
              <w:bCs w:val="0"/>
              <w:i w:val="0"/>
            </w:rPr>
          </w:pPr>
          <w:r w:rsidRPr="00F96DA1">
            <w:rPr>
              <w:rStyle w:val="IntenseEmphasis"/>
              <w:b w:val="0"/>
              <w:bCs w:val="0"/>
              <w:i w:val="0"/>
            </w:rPr>
            <w:t xml:space="preserve">This section of </w:t>
          </w:r>
          <w:r w:rsidR="007525A3" w:rsidRPr="00F96DA1">
            <w:rPr>
              <w:rStyle w:val="IntenseEmphasis"/>
              <w:b w:val="0"/>
              <w:bCs w:val="0"/>
              <w:i w:val="0"/>
            </w:rPr>
            <w:t>our</w:t>
          </w:r>
          <w:r w:rsidRPr="00F96DA1">
            <w:rPr>
              <w:rStyle w:val="IntenseEmphasis"/>
              <w:b w:val="0"/>
              <w:bCs w:val="0"/>
              <w:i w:val="0"/>
            </w:rPr>
            <w:t xml:space="preserve"> Centre Policy outline</w:t>
          </w:r>
          <w:r w:rsidR="007525A3" w:rsidRPr="00F96DA1">
            <w:rPr>
              <w:rStyle w:val="IntenseEmphasis"/>
              <w:b w:val="0"/>
              <w:bCs w:val="0"/>
              <w:i w:val="0"/>
            </w:rPr>
            <w:t>s</w:t>
          </w:r>
          <w:r w:rsidRPr="00F96DA1">
            <w:rPr>
              <w:rStyle w:val="IntenseEmphasis"/>
              <w:b w:val="0"/>
              <w:bCs w:val="0"/>
              <w:i w:val="0"/>
            </w:rPr>
            <w:t xml:space="preserve"> the measures in place to ensure </w:t>
          </w:r>
          <w:r w:rsidR="005D1F2E" w:rsidRPr="00F96DA1">
            <w:rPr>
              <w:rStyle w:val="IntenseEmphasis"/>
              <w:b w:val="0"/>
              <w:bCs w:val="0"/>
              <w:i w:val="0"/>
            </w:rPr>
            <w:t xml:space="preserve">the </w:t>
          </w:r>
          <w:r w:rsidRPr="00F96DA1">
            <w:rPr>
              <w:rStyle w:val="IntenseEmphasis"/>
              <w:b w:val="0"/>
              <w:bCs w:val="0"/>
              <w:i w:val="0"/>
            </w:rPr>
            <w:t>confidentiality of</w:t>
          </w:r>
          <w:r w:rsidR="005D1F2E" w:rsidRPr="00F96DA1">
            <w:rPr>
              <w:rStyle w:val="IntenseEmphasis"/>
              <w:b w:val="0"/>
              <w:bCs w:val="0"/>
              <w:i w:val="0"/>
            </w:rPr>
            <w:t xml:space="preserve"> the grades our centre determines, </w:t>
          </w:r>
          <w:r w:rsidRPr="00F96DA1">
            <w:rPr>
              <w:rStyle w:val="IntenseEmphasis"/>
              <w:b w:val="0"/>
              <w:bCs w:val="0"/>
              <w:i w:val="0"/>
            </w:rPr>
            <w:t xml:space="preserve">and to make </w:t>
          </w:r>
          <w:r w:rsidR="000C6526" w:rsidRPr="00F96DA1">
            <w:rPr>
              <w:rStyle w:val="IntenseEmphasis"/>
              <w:b w:val="0"/>
              <w:bCs w:val="0"/>
              <w:i w:val="0"/>
            </w:rPr>
            <w:t xml:space="preserve">students </w:t>
          </w:r>
          <w:r w:rsidRPr="00F96DA1">
            <w:rPr>
              <w:rStyle w:val="IntenseEmphasis"/>
              <w:b w:val="0"/>
              <w:bCs w:val="0"/>
              <w:i w:val="0"/>
            </w:rPr>
            <w:t>aware of the range of evidence on which those grades will be based.</w:t>
          </w:r>
        </w:p>
        <w:p w14:paraId="37F84A33" w14:textId="77777777" w:rsidR="009258F9" w:rsidRPr="0057178A" w:rsidRDefault="009258F9" w:rsidP="0057178A">
          <w:pPr>
            <w:pStyle w:val="StdPara"/>
          </w:pPr>
          <w:bookmarkStart w:id="4" w:name="_Hlk67140390"/>
          <w:bookmarkEnd w:id="3"/>
        </w:p>
        <w:tbl>
          <w:tblPr>
            <w:tblStyle w:val="TableGrid"/>
            <w:tblW w:w="9016" w:type="dxa"/>
            <w:tblLook w:val="04A0" w:firstRow="1" w:lastRow="0" w:firstColumn="1" w:lastColumn="0" w:noHBand="0" w:noVBand="1"/>
          </w:tblPr>
          <w:tblGrid>
            <w:gridCol w:w="9016"/>
          </w:tblGrid>
          <w:tr w:rsidR="009258F9" w14:paraId="7278CBF5" w14:textId="77777777" w:rsidTr="001A12A2">
            <w:trPr>
              <w:trHeight w:val="237"/>
            </w:trPr>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B435DF8" w14:textId="77777777" w:rsidR="009258F9" w:rsidRPr="00A92DB9" w:rsidRDefault="009258F9" w:rsidP="008276A8">
                <w:pPr>
                  <w:pStyle w:val="ListParagraph"/>
                  <w:numPr>
                    <w:ilvl w:val="0"/>
                    <w:numId w:val="22"/>
                  </w:numPr>
                  <w:contextualSpacing/>
                  <w:rPr>
                    <w:rFonts w:eastAsia="Calibri"/>
                    <w:b/>
                    <w:bCs/>
                    <w:color w:val="000000" w:themeColor="text1"/>
                  </w:rPr>
                </w:pPr>
                <w:r>
                  <w:rPr>
                    <w:rFonts w:eastAsia="Calibri"/>
                    <w:b/>
                    <w:bCs/>
                    <w:color w:val="000000" w:themeColor="text1"/>
                  </w:rPr>
                  <w:t>Confidentiality</w:t>
                </w:r>
              </w:p>
            </w:tc>
          </w:tr>
          <w:tr w:rsidR="009258F9" w14:paraId="7E33981D" w14:textId="77777777" w:rsidTr="001A12A2">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5602E" w14:textId="06F05D27" w:rsidR="009258F9" w:rsidRDefault="009B29BC" w:rsidP="001A12A2">
                <w:pPr>
                  <w:contextualSpacing/>
                  <w:rPr>
                    <w:rFonts w:eastAsia="Calibri"/>
                    <w:i/>
                    <w:iCs/>
                  </w:rPr>
                </w:pPr>
                <w:r w:rsidRPr="00F96DA1">
                  <w:rPr>
                    <w:rFonts w:eastAsia="Calibri"/>
                    <w:iCs/>
                  </w:rPr>
                  <w:t>This section</w:t>
                </w:r>
                <w:r w:rsidR="009258F9" w:rsidRPr="00F96DA1">
                  <w:rPr>
                    <w:rFonts w:eastAsia="Calibri"/>
                    <w:iCs/>
                  </w:rPr>
                  <w:t xml:space="preserve"> detail</w:t>
                </w:r>
                <w:r w:rsidRPr="00F96DA1">
                  <w:rPr>
                    <w:rFonts w:eastAsia="Calibri"/>
                    <w:iCs/>
                  </w:rPr>
                  <w:t>s</w:t>
                </w:r>
                <w:r w:rsidR="009258F9" w:rsidRPr="00F96DA1">
                  <w:rPr>
                    <w:rFonts w:eastAsia="Calibri"/>
                    <w:iCs/>
                  </w:rPr>
                  <w:t xml:space="preserve"> the measures in place in our centre to maintain the confidentiality of grades, while sharing information regarding the range of evidence on which the grades will be based.</w:t>
                </w:r>
                <w:r w:rsidR="009258F9" w:rsidRPr="00E20FE2">
                  <w:rPr>
                    <w:rFonts w:eastAsia="Calibri"/>
                    <w:i/>
                    <w:iCs/>
                  </w:rPr>
                  <w:t xml:space="preserve"> </w:t>
                </w:r>
              </w:p>
              <w:p w14:paraId="5DB78705" w14:textId="77777777" w:rsidR="009258F9" w:rsidRDefault="009258F9" w:rsidP="001A12A2">
                <w:pPr>
                  <w:contextualSpacing/>
                  <w:rPr>
                    <w:rFonts w:eastAsia="Calibri"/>
                    <w:i/>
                    <w:iCs/>
                  </w:rPr>
                </w:pPr>
              </w:p>
              <w:p w14:paraId="5D3E1CAF" w14:textId="51845CBE" w:rsidR="009258F9" w:rsidRPr="00F96DA1" w:rsidRDefault="009258F9" w:rsidP="008276A8">
                <w:pPr>
                  <w:pStyle w:val="ListParagraph"/>
                  <w:numPr>
                    <w:ilvl w:val="0"/>
                    <w:numId w:val="23"/>
                  </w:numPr>
                  <w:contextualSpacing/>
                  <w:rPr>
                    <w:rFonts w:eastAsia="Calibri" w:cstheme="minorHAnsi"/>
                    <w:bCs/>
                    <w:iCs/>
                  </w:rPr>
                </w:pPr>
                <w:r w:rsidRPr="00F96DA1">
                  <w:rPr>
                    <w:rFonts w:eastAsia="Calibri" w:cstheme="minorHAnsi"/>
                    <w:bCs/>
                    <w:iCs/>
                  </w:rPr>
                  <w:t xml:space="preserve">All staff </w:t>
                </w:r>
                <w:r w:rsidR="00E807FF" w:rsidRPr="00F96DA1">
                  <w:rPr>
                    <w:rFonts w:eastAsia="Calibri" w:cstheme="minorHAnsi"/>
                    <w:bCs/>
                    <w:iCs/>
                  </w:rPr>
                  <w:t xml:space="preserve">involved </w:t>
                </w:r>
                <w:r w:rsidRPr="00F96DA1">
                  <w:rPr>
                    <w:rFonts w:eastAsia="Calibri" w:cstheme="minorHAnsi"/>
                    <w:bCs/>
                    <w:iCs/>
                  </w:rPr>
                  <w:t xml:space="preserve">have been made aware of the need to maintain the confidentiality of </w:t>
                </w:r>
                <w:r w:rsidR="005954BC" w:rsidRPr="00F96DA1">
                  <w:rPr>
                    <w:rFonts w:eastAsia="Calibri" w:cstheme="minorHAnsi"/>
                    <w:bCs/>
                    <w:iCs/>
                  </w:rPr>
                  <w:t>teacher assessed</w:t>
                </w:r>
                <w:r w:rsidRPr="00F96DA1">
                  <w:rPr>
                    <w:rFonts w:eastAsia="Calibri" w:cstheme="minorHAnsi"/>
                    <w:bCs/>
                    <w:iCs/>
                  </w:rPr>
                  <w:t xml:space="preserve"> grades</w:t>
                </w:r>
                <w:r w:rsidR="005954BC" w:rsidRPr="00F96DA1">
                  <w:rPr>
                    <w:rFonts w:eastAsia="Calibri" w:cstheme="minorHAnsi"/>
                    <w:bCs/>
                    <w:iCs/>
                  </w:rPr>
                  <w:t>.</w:t>
                </w:r>
              </w:p>
              <w:p w14:paraId="32DF50F3" w14:textId="76B0E76A" w:rsidR="009258F9" w:rsidRPr="00F96DA1" w:rsidRDefault="009258F9" w:rsidP="008276A8">
                <w:pPr>
                  <w:pStyle w:val="ListParagraph"/>
                  <w:numPr>
                    <w:ilvl w:val="0"/>
                    <w:numId w:val="23"/>
                  </w:numPr>
                  <w:contextualSpacing/>
                  <w:rPr>
                    <w:rFonts w:eastAsia="Calibri" w:cstheme="minorHAnsi"/>
                    <w:bCs/>
                    <w:iCs/>
                  </w:rPr>
                </w:pPr>
                <w:r w:rsidRPr="00F96DA1">
                  <w:rPr>
                    <w:rFonts w:eastAsia="Calibri" w:cstheme="minorHAnsi"/>
                    <w:bCs/>
                    <w:iCs/>
                  </w:rPr>
                  <w:t xml:space="preserve">All teaching staff have been briefed on the requirement to share details of the range of evidence on which </w:t>
                </w:r>
                <w:r w:rsidR="00A7769D" w:rsidRPr="00F96DA1">
                  <w:rPr>
                    <w:rFonts w:eastAsia="Calibri" w:cstheme="minorHAnsi"/>
                    <w:bCs/>
                    <w:iCs/>
                  </w:rPr>
                  <w:t>student</w:t>
                </w:r>
                <w:r w:rsidRPr="00F96DA1">
                  <w:rPr>
                    <w:rFonts w:eastAsia="Calibri" w:cstheme="minorHAnsi"/>
                    <w:bCs/>
                    <w:iCs/>
                  </w:rPr>
                  <w:t>s’ grades will be based, while ensuring that details of the final grades remain confidential</w:t>
                </w:r>
                <w:r w:rsidR="005954BC" w:rsidRPr="00F96DA1">
                  <w:rPr>
                    <w:rFonts w:eastAsia="Calibri" w:cstheme="minorHAnsi"/>
                    <w:bCs/>
                    <w:iCs/>
                  </w:rPr>
                  <w:t>.</w:t>
                </w:r>
              </w:p>
              <w:p w14:paraId="3C3138EB" w14:textId="5FB452B1" w:rsidR="009258F9" w:rsidRPr="00F96DA1" w:rsidRDefault="009258F9" w:rsidP="008276A8">
                <w:pPr>
                  <w:pStyle w:val="ListParagraph"/>
                  <w:numPr>
                    <w:ilvl w:val="0"/>
                    <w:numId w:val="23"/>
                  </w:numPr>
                  <w:contextualSpacing/>
                  <w:rPr>
                    <w:rFonts w:eastAsia="Calibri" w:cstheme="minorHAnsi"/>
                    <w:bCs/>
                    <w:iCs/>
                  </w:rPr>
                </w:pPr>
                <w:r w:rsidRPr="00F96DA1">
                  <w:rPr>
                    <w:rFonts w:eastAsia="Calibri" w:cstheme="minorHAnsi"/>
                    <w:bCs/>
                    <w:iCs/>
                  </w:rPr>
                  <w:t xml:space="preserve">Relevant details from </w:t>
                </w:r>
                <w:r w:rsidR="005954BC" w:rsidRPr="00F96DA1">
                  <w:rPr>
                    <w:rFonts w:eastAsia="Calibri" w:cstheme="minorHAnsi"/>
                    <w:bCs/>
                    <w:iCs/>
                  </w:rPr>
                  <w:t>this Policy</w:t>
                </w:r>
                <w:r w:rsidRPr="00F96DA1">
                  <w:rPr>
                    <w:rFonts w:eastAsia="Calibri" w:cstheme="minorHAnsi"/>
                    <w:bCs/>
                    <w:iCs/>
                  </w:rPr>
                  <w:t>, including requirements around sharing details of evidence and the confidentiality requirements</w:t>
                </w:r>
                <w:r w:rsidR="005954BC" w:rsidRPr="00F96DA1">
                  <w:rPr>
                    <w:rFonts w:eastAsia="Calibri" w:cstheme="minorHAnsi"/>
                    <w:bCs/>
                    <w:iCs/>
                  </w:rPr>
                  <w:t>,</w:t>
                </w:r>
                <w:r w:rsidRPr="00F96DA1">
                  <w:rPr>
                    <w:rFonts w:eastAsia="Calibri" w:cstheme="minorHAnsi"/>
                    <w:bCs/>
                    <w:iCs/>
                  </w:rPr>
                  <w:t xml:space="preserve"> have been shared with parents/</w:t>
                </w:r>
                <w:r w:rsidR="005954BC" w:rsidRPr="00F96DA1">
                  <w:rPr>
                    <w:rFonts w:eastAsia="Calibri" w:cstheme="minorHAnsi"/>
                    <w:bCs/>
                    <w:iCs/>
                  </w:rPr>
                  <w:t>guardians</w:t>
                </w:r>
                <w:r w:rsidRPr="00F96DA1">
                  <w:rPr>
                    <w:rFonts w:eastAsia="Calibri" w:cstheme="minorHAnsi"/>
                    <w:bCs/>
                    <w:iCs/>
                  </w:rPr>
                  <w:t>.</w:t>
                </w:r>
              </w:p>
              <w:p w14:paraId="47616384" w14:textId="77777777" w:rsidR="009258F9" w:rsidRDefault="009258F9" w:rsidP="001A12A2">
                <w:pPr>
                  <w:contextualSpacing/>
                  <w:rPr>
                    <w:rFonts w:eastAsia="Calibri" w:cstheme="minorHAnsi"/>
                    <w:bCs/>
                  </w:rPr>
                </w:pPr>
              </w:p>
            </w:tc>
          </w:tr>
          <w:bookmarkEnd w:id="4"/>
        </w:tbl>
        <w:p w14:paraId="1C5F9696" w14:textId="77777777" w:rsidR="009258F9" w:rsidRDefault="009258F9" w:rsidP="009258F9"/>
        <w:p w14:paraId="1A20AA52" w14:textId="42F8FE56" w:rsidR="009258F9" w:rsidRPr="0075155B" w:rsidRDefault="009258F9" w:rsidP="0057178A">
          <w:pPr>
            <w:pStyle w:val="Heading3"/>
            <w:rPr>
              <w:rFonts w:cstheme="minorHAnsi"/>
            </w:rPr>
          </w:pPr>
          <w:r>
            <w:t>Malpractice</w:t>
          </w:r>
        </w:p>
        <w:p w14:paraId="7403730E" w14:textId="097873E4" w:rsidR="009258F9" w:rsidRDefault="009258F9" w:rsidP="0057178A">
          <w:pPr>
            <w:pStyle w:val="StdPara"/>
            <w:rPr>
              <w:rFonts w:eastAsiaTheme="minorEastAsia" w:cstheme="minorHAnsi"/>
              <w:color w:val="333333"/>
            </w:rPr>
          </w:pPr>
          <w:r w:rsidRPr="0057178A">
            <w:t xml:space="preserve">This section of </w:t>
          </w:r>
          <w:r w:rsidR="005954BC">
            <w:t>our</w:t>
          </w:r>
          <w:r w:rsidRPr="0057178A">
            <w:t xml:space="preserve"> Centre Policy outline</w:t>
          </w:r>
          <w:r w:rsidR="005954BC">
            <w:t>s</w:t>
          </w:r>
          <w:r w:rsidRPr="0057178A">
            <w:t xml:space="preserve"> the measures in place to prevent malpractice and other breaches of exam regulations, and to deal with such cases </w:t>
          </w:r>
          <w:r w:rsidR="005954BC">
            <w:t>if</w:t>
          </w:r>
          <w:r w:rsidR="005954BC" w:rsidRPr="0057178A">
            <w:t xml:space="preserve"> </w:t>
          </w:r>
          <w:r w:rsidRPr="0057178A">
            <w:t>they occur.</w:t>
          </w:r>
        </w:p>
        <w:tbl>
          <w:tblPr>
            <w:tblStyle w:val="TableGrid"/>
            <w:tblW w:w="9016" w:type="dxa"/>
            <w:tblLook w:val="04A0" w:firstRow="1" w:lastRow="0" w:firstColumn="1" w:lastColumn="0" w:noHBand="0" w:noVBand="1"/>
          </w:tblPr>
          <w:tblGrid>
            <w:gridCol w:w="9016"/>
          </w:tblGrid>
          <w:tr w:rsidR="009258F9" w14:paraId="1BF1F3B3" w14:textId="77777777" w:rsidTr="001A12A2">
            <w:trPr>
              <w:trHeight w:val="237"/>
            </w:trPr>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361D9EB" w14:textId="77777777" w:rsidR="009258F9" w:rsidRPr="00A92DB9" w:rsidRDefault="009258F9" w:rsidP="008276A8">
                <w:pPr>
                  <w:pStyle w:val="ListParagraph"/>
                  <w:numPr>
                    <w:ilvl w:val="0"/>
                    <w:numId w:val="22"/>
                  </w:numPr>
                  <w:contextualSpacing/>
                  <w:rPr>
                    <w:rFonts w:eastAsia="Calibri"/>
                    <w:b/>
                    <w:bCs/>
                    <w:color w:val="000000" w:themeColor="text1"/>
                  </w:rPr>
                </w:pPr>
                <w:r>
                  <w:rPr>
                    <w:rFonts w:eastAsia="Calibri"/>
                    <w:b/>
                    <w:bCs/>
                    <w:color w:val="000000" w:themeColor="text1"/>
                  </w:rPr>
                  <w:t>Malpractice</w:t>
                </w:r>
              </w:p>
            </w:tc>
          </w:tr>
          <w:tr w:rsidR="009258F9" w14:paraId="0937CB50" w14:textId="77777777" w:rsidTr="001A12A2">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EE003" w14:textId="0CACD70F" w:rsidR="009258F9" w:rsidRPr="00661F68" w:rsidRDefault="005954BC" w:rsidP="001A12A2">
                <w:pPr>
                  <w:contextualSpacing/>
                  <w:rPr>
                    <w:rFonts w:eastAsia="Calibri"/>
                    <w:iCs/>
                  </w:rPr>
                </w:pPr>
                <w:r w:rsidRPr="00661F68">
                  <w:rPr>
                    <w:rFonts w:eastAsia="Calibri"/>
                    <w:iCs/>
                  </w:rPr>
                  <w:t xml:space="preserve">This section </w:t>
                </w:r>
                <w:r w:rsidR="009258F9" w:rsidRPr="00661F68">
                  <w:rPr>
                    <w:rFonts w:eastAsia="Calibri"/>
                    <w:iCs/>
                  </w:rPr>
                  <w:t>detail</w:t>
                </w:r>
                <w:r w:rsidRPr="00661F68">
                  <w:rPr>
                    <w:rFonts w:eastAsia="Calibri"/>
                    <w:iCs/>
                  </w:rPr>
                  <w:t>s</w:t>
                </w:r>
                <w:r w:rsidR="009258F9" w:rsidRPr="00661F68">
                  <w:rPr>
                    <w:rFonts w:eastAsia="Calibri"/>
                    <w:iCs/>
                  </w:rPr>
                  <w:t xml:space="preserve"> the measures in place in our centre to prevent malpractice and, where that proves impossible, to handle cases in accordance with </w:t>
                </w:r>
                <w:r w:rsidRPr="00661F68">
                  <w:rPr>
                    <w:rFonts w:eastAsia="Calibri"/>
                    <w:iCs/>
                  </w:rPr>
                  <w:t>awarding organisation</w:t>
                </w:r>
                <w:r w:rsidR="009258F9" w:rsidRPr="00661F68">
                  <w:rPr>
                    <w:rFonts w:eastAsia="Calibri"/>
                    <w:iCs/>
                  </w:rPr>
                  <w:t xml:space="preserve"> requirements</w:t>
                </w:r>
                <w:r w:rsidRPr="00661F68">
                  <w:rPr>
                    <w:rFonts w:eastAsia="Calibri"/>
                    <w:iCs/>
                  </w:rPr>
                  <w:t>.</w:t>
                </w:r>
              </w:p>
              <w:p w14:paraId="37849F98" w14:textId="77777777" w:rsidR="009258F9" w:rsidRDefault="009258F9" w:rsidP="001A12A2">
                <w:pPr>
                  <w:contextualSpacing/>
                  <w:rPr>
                    <w:rFonts w:eastAsia="Calibri"/>
                    <w:i/>
                    <w:iCs/>
                  </w:rPr>
                </w:pPr>
              </w:p>
              <w:p w14:paraId="77F8C83A" w14:textId="096B4294" w:rsidR="009258F9" w:rsidRPr="00661F68" w:rsidRDefault="009258F9" w:rsidP="008276A8">
                <w:pPr>
                  <w:pStyle w:val="ListParagraph"/>
                  <w:numPr>
                    <w:ilvl w:val="0"/>
                    <w:numId w:val="23"/>
                  </w:numPr>
                  <w:contextualSpacing/>
                  <w:rPr>
                    <w:rFonts w:eastAsia="Calibri" w:cstheme="minorHAnsi"/>
                    <w:bCs/>
                    <w:iCs/>
                  </w:rPr>
                </w:pPr>
                <w:r w:rsidRPr="00661F68">
                  <w:rPr>
                    <w:rFonts w:eastAsia="Calibri" w:cstheme="minorHAnsi"/>
                    <w:bCs/>
                    <w:iCs/>
                  </w:rPr>
                  <w:t xml:space="preserve">Our general </w:t>
                </w:r>
                <w:r w:rsidR="00AD328D" w:rsidRPr="00661F68">
                  <w:rPr>
                    <w:rFonts w:eastAsia="Calibri" w:cstheme="minorHAnsi"/>
                    <w:bCs/>
                    <w:iCs/>
                  </w:rPr>
                  <w:t>centre policies</w:t>
                </w:r>
                <w:r w:rsidRPr="00661F68">
                  <w:rPr>
                    <w:rFonts w:eastAsia="Calibri" w:cstheme="minorHAnsi"/>
                    <w:bCs/>
                    <w:iCs/>
                  </w:rPr>
                  <w:t xml:space="preserve"> regarding malpractice, maladministration and conflicts of interest have been reviewed to ensure they address the specific challenges of delivery in Summer 2021</w:t>
                </w:r>
                <w:r w:rsidR="009451BC" w:rsidRPr="00661F68">
                  <w:rPr>
                    <w:rFonts w:eastAsia="Calibri" w:cstheme="minorHAnsi"/>
                    <w:bCs/>
                    <w:iCs/>
                  </w:rPr>
                  <w:t>.</w:t>
                </w:r>
              </w:p>
              <w:p w14:paraId="1E265F32" w14:textId="658AB560" w:rsidR="009258F9" w:rsidRPr="00661F68" w:rsidRDefault="009258F9" w:rsidP="008276A8">
                <w:pPr>
                  <w:pStyle w:val="ListParagraph"/>
                  <w:numPr>
                    <w:ilvl w:val="0"/>
                    <w:numId w:val="23"/>
                  </w:numPr>
                  <w:contextualSpacing/>
                  <w:rPr>
                    <w:rFonts w:eastAsia="Calibri" w:cstheme="minorHAnsi"/>
                    <w:bCs/>
                    <w:iCs/>
                  </w:rPr>
                </w:pPr>
                <w:r w:rsidRPr="00661F68">
                  <w:rPr>
                    <w:rFonts w:eastAsia="Calibri" w:cstheme="minorHAnsi"/>
                    <w:bCs/>
                    <w:iCs/>
                  </w:rPr>
                  <w:t xml:space="preserve">All staff </w:t>
                </w:r>
                <w:r w:rsidR="009451BC" w:rsidRPr="00661F68">
                  <w:rPr>
                    <w:rFonts w:eastAsia="Calibri" w:cstheme="minorHAnsi"/>
                    <w:bCs/>
                    <w:iCs/>
                  </w:rPr>
                  <w:t xml:space="preserve">involved </w:t>
                </w:r>
                <w:r w:rsidRPr="00661F68">
                  <w:rPr>
                    <w:rFonts w:eastAsia="Calibri" w:cstheme="minorHAnsi"/>
                    <w:bCs/>
                    <w:iCs/>
                  </w:rPr>
                  <w:t>have been made aware of these policies, and have received training in them as necessary</w:t>
                </w:r>
                <w:r w:rsidR="009451BC" w:rsidRPr="00661F68">
                  <w:rPr>
                    <w:rFonts w:eastAsia="Calibri" w:cstheme="minorHAnsi"/>
                    <w:bCs/>
                    <w:iCs/>
                  </w:rPr>
                  <w:t>.</w:t>
                </w:r>
              </w:p>
              <w:p w14:paraId="411EBA09" w14:textId="155D0C2E" w:rsidR="009258F9" w:rsidRPr="00661F68" w:rsidRDefault="009258F9" w:rsidP="008276A8">
                <w:pPr>
                  <w:pStyle w:val="ListParagraph"/>
                  <w:numPr>
                    <w:ilvl w:val="0"/>
                    <w:numId w:val="23"/>
                  </w:numPr>
                  <w:spacing w:after="120" w:line="264" w:lineRule="auto"/>
                  <w:contextualSpacing/>
                  <w:rPr>
                    <w:rFonts w:eastAsia="Calibri" w:cs="Calibri"/>
                    <w:iCs/>
                    <w:color w:val="231F20"/>
                  </w:rPr>
                </w:pPr>
                <w:r w:rsidRPr="00661F68">
                  <w:rPr>
                    <w:rFonts w:eastAsia="Calibri" w:cs="Calibri"/>
                    <w:iCs/>
                    <w:color w:val="231F20"/>
                  </w:rPr>
                  <w:t xml:space="preserve">All staff </w:t>
                </w:r>
                <w:r w:rsidR="009451BC" w:rsidRPr="00661F68">
                  <w:rPr>
                    <w:rFonts w:eastAsia="Calibri" w:cs="Calibri"/>
                    <w:iCs/>
                    <w:color w:val="231F20"/>
                  </w:rPr>
                  <w:t xml:space="preserve">involved </w:t>
                </w:r>
                <w:r w:rsidRPr="00661F68">
                  <w:rPr>
                    <w:rFonts w:eastAsia="Calibri" w:cs="Calibri"/>
                    <w:iCs/>
                    <w:color w:val="231F20"/>
                  </w:rPr>
                  <w:t>have been made aware of the specific types of malpractice which may affect the Summer 2021 series including:</w:t>
                </w:r>
              </w:p>
              <w:p w14:paraId="52D3BFF0" w14:textId="2DA8EE32" w:rsidR="009258F9" w:rsidRPr="00661F68" w:rsidRDefault="009451BC" w:rsidP="008276A8">
                <w:pPr>
                  <w:pStyle w:val="ListParagraph"/>
                  <w:numPr>
                    <w:ilvl w:val="0"/>
                    <w:numId w:val="24"/>
                  </w:numPr>
                  <w:spacing w:after="120" w:line="264" w:lineRule="auto"/>
                  <w:contextualSpacing/>
                  <w:rPr>
                    <w:rFonts w:eastAsia="Calibri" w:cs="Calibri"/>
                    <w:iCs/>
                    <w:color w:val="231F20"/>
                  </w:rPr>
                </w:pPr>
                <w:r w:rsidRPr="00661F68">
                  <w:rPr>
                    <w:rFonts w:eastAsia="Calibri" w:cs="Calibri"/>
                    <w:iCs/>
                    <w:color w:val="231F20"/>
                  </w:rPr>
                  <w:t>b</w:t>
                </w:r>
                <w:r w:rsidR="009258F9" w:rsidRPr="00661F68">
                  <w:rPr>
                    <w:rFonts w:eastAsia="Calibri" w:cs="Calibri"/>
                    <w:iCs/>
                    <w:color w:val="231F20"/>
                  </w:rPr>
                  <w:t>reaches of internal security</w:t>
                </w:r>
                <w:r w:rsidRPr="00661F68">
                  <w:rPr>
                    <w:rFonts w:eastAsia="Calibri" w:cs="Calibri"/>
                    <w:iCs/>
                    <w:color w:val="231F20"/>
                  </w:rPr>
                  <w:t>;</w:t>
                </w:r>
              </w:p>
              <w:p w14:paraId="20773DC5" w14:textId="44C6B175" w:rsidR="009258F9" w:rsidRPr="00661F68" w:rsidRDefault="009451BC" w:rsidP="008276A8">
                <w:pPr>
                  <w:pStyle w:val="ListParagraph"/>
                  <w:numPr>
                    <w:ilvl w:val="0"/>
                    <w:numId w:val="24"/>
                  </w:numPr>
                  <w:spacing w:after="120" w:line="264" w:lineRule="auto"/>
                  <w:contextualSpacing/>
                  <w:rPr>
                    <w:iCs/>
                    <w:color w:val="231F20"/>
                  </w:rPr>
                </w:pPr>
                <w:r w:rsidRPr="00661F68">
                  <w:rPr>
                    <w:rFonts w:eastAsia="Calibri" w:cs="Calibri"/>
                    <w:iCs/>
                    <w:color w:val="231F20"/>
                  </w:rPr>
                  <w:t>d</w:t>
                </w:r>
                <w:r w:rsidR="009258F9" w:rsidRPr="00661F68">
                  <w:rPr>
                    <w:rFonts w:eastAsia="Calibri" w:cs="Calibri"/>
                    <w:iCs/>
                    <w:color w:val="231F20"/>
                  </w:rPr>
                  <w:t>eception</w:t>
                </w:r>
                <w:r w:rsidRPr="00661F68">
                  <w:rPr>
                    <w:rFonts w:eastAsia="Calibri" w:cs="Calibri"/>
                    <w:iCs/>
                    <w:color w:val="231F20"/>
                  </w:rPr>
                  <w:t>;</w:t>
                </w:r>
              </w:p>
              <w:p w14:paraId="19897168" w14:textId="15929F50" w:rsidR="009258F9" w:rsidRPr="00661F68" w:rsidRDefault="009451BC" w:rsidP="008276A8">
                <w:pPr>
                  <w:pStyle w:val="ListParagraph"/>
                  <w:numPr>
                    <w:ilvl w:val="0"/>
                    <w:numId w:val="24"/>
                  </w:numPr>
                  <w:spacing w:after="120" w:line="264" w:lineRule="auto"/>
                  <w:contextualSpacing/>
                  <w:rPr>
                    <w:iCs/>
                    <w:color w:val="231F20"/>
                  </w:rPr>
                </w:pPr>
                <w:r w:rsidRPr="00661F68">
                  <w:rPr>
                    <w:rFonts w:eastAsia="Calibri" w:cs="Calibri"/>
                    <w:iCs/>
                    <w:color w:val="231F20"/>
                  </w:rPr>
                  <w:t>i</w:t>
                </w:r>
                <w:r w:rsidR="009258F9" w:rsidRPr="00661F68">
                  <w:rPr>
                    <w:rFonts w:eastAsia="Calibri" w:cs="Calibri"/>
                    <w:iCs/>
                    <w:color w:val="231F20"/>
                  </w:rPr>
                  <w:t>mproper assistance to students</w:t>
                </w:r>
                <w:r w:rsidRPr="00661F68">
                  <w:rPr>
                    <w:rFonts w:eastAsia="Calibri" w:cs="Calibri"/>
                    <w:iCs/>
                    <w:color w:val="231F20"/>
                  </w:rPr>
                  <w:t>;</w:t>
                </w:r>
              </w:p>
              <w:p w14:paraId="48D05728" w14:textId="34F67051" w:rsidR="009258F9" w:rsidRPr="00661F68" w:rsidRDefault="003A504D" w:rsidP="008276A8">
                <w:pPr>
                  <w:pStyle w:val="ListParagraph"/>
                  <w:numPr>
                    <w:ilvl w:val="0"/>
                    <w:numId w:val="24"/>
                  </w:numPr>
                  <w:spacing w:after="120" w:line="264" w:lineRule="auto"/>
                  <w:contextualSpacing/>
                  <w:rPr>
                    <w:iCs/>
                    <w:color w:val="231F20"/>
                  </w:rPr>
                </w:pPr>
                <w:r w:rsidRPr="00661F68">
                  <w:rPr>
                    <w:rFonts w:eastAsia="Calibri" w:cs="Calibri"/>
                    <w:iCs/>
                    <w:color w:val="231F20"/>
                  </w:rPr>
                  <w:t>f</w:t>
                </w:r>
                <w:r w:rsidR="009258F9" w:rsidRPr="00661F68">
                  <w:rPr>
                    <w:rFonts w:eastAsia="Calibri" w:cs="Calibri"/>
                    <w:iCs/>
                    <w:color w:val="231F20"/>
                  </w:rPr>
                  <w:t>ailure to appropriately authenticate a student’s work</w:t>
                </w:r>
                <w:r w:rsidR="009451BC" w:rsidRPr="00661F68">
                  <w:rPr>
                    <w:rFonts w:eastAsia="Calibri" w:cs="Calibri"/>
                    <w:iCs/>
                    <w:color w:val="231F20"/>
                  </w:rPr>
                  <w:t>;</w:t>
                </w:r>
              </w:p>
              <w:p w14:paraId="7BAC7218" w14:textId="6D3FAC5D" w:rsidR="009258F9" w:rsidRPr="00661F68" w:rsidRDefault="003A504D" w:rsidP="008276A8">
                <w:pPr>
                  <w:pStyle w:val="ListParagraph"/>
                  <w:numPr>
                    <w:ilvl w:val="0"/>
                    <w:numId w:val="24"/>
                  </w:numPr>
                  <w:spacing w:after="120" w:line="264" w:lineRule="auto"/>
                  <w:contextualSpacing/>
                  <w:rPr>
                    <w:iCs/>
                    <w:color w:val="231F20"/>
                  </w:rPr>
                </w:pPr>
                <w:r w:rsidRPr="00661F68">
                  <w:rPr>
                    <w:rFonts w:eastAsia="Calibri" w:cs="Calibri"/>
                    <w:iCs/>
                    <w:color w:val="231F20"/>
                  </w:rPr>
                  <w:t>o</w:t>
                </w:r>
                <w:r w:rsidR="009258F9" w:rsidRPr="00661F68">
                  <w:rPr>
                    <w:rFonts w:eastAsia="Calibri" w:cs="Calibri"/>
                    <w:iCs/>
                    <w:color w:val="231F20"/>
                  </w:rPr>
                  <w:t>ver direction of students in preparation for common assessments</w:t>
                </w:r>
                <w:r w:rsidR="009451BC" w:rsidRPr="00661F68">
                  <w:rPr>
                    <w:rFonts w:eastAsia="Calibri" w:cs="Calibri"/>
                    <w:iCs/>
                    <w:color w:val="231F20"/>
                  </w:rPr>
                  <w:t>;</w:t>
                </w:r>
              </w:p>
              <w:p w14:paraId="21A1F762" w14:textId="2789DA92" w:rsidR="009258F9" w:rsidRPr="009B6897" w:rsidRDefault="003A504D" w:rsidP="008276A8">
                <w:pPr>
                  <w:pStyle w:val="ListParagraph"/>
                  <w:numPr>
                    <w:ilvl w:val="0"/>
                    <w:numId w:val="24"/>
                  </w:numPr>
                  <w:spacing w:after="120" w:line="264" w:lineRule="auto"/>
                  <w:contextualSpacing/>
                  <w:rPr>
                    <w:iCs/>
                    <w:color w:val="231F20"/>
                  </w:rPr>
                </w:pPr>
                <w:r w:rsidRPr="009B6897">
                  <w:rPr>
                    <w:rFonts w:eastAsia="Calibri" w:cs="Calibri"/>
                    <w:iCs/>
                    <w:color w:val="231F20"/>
                  </w:rPr>
                  <w:lastRenderedPageBreak/>
                  <w:t>a</w:t>
                </w:r>
                <w:r w:rsidR="009258F9" w:rsidRPr="009B6897">
                  <w:rPr>
                    <w:rFonts w:eastAsia="Calibri" w:cs="Calibri"/>
                    <w:iCs/>
                    <w:color w:val="231F20"/>
                  </w:rPr>
                  <w:t xml:space="preserve">llegations </w:t>
                </w:r>
                <w:r w:rsidR="00CC21F8" w:rsidRPr="009B6897">
                  <w:rPr>
                    <w:rFonts w:eastAsia="Calibri" w:cs="Calibri"/>
                    <w:iCs/>
                    <w:color w:val="231F20"/>
                  </w:rPr>
                  <w:t>that</w:t>
                </w:r>
                <w:r w:rsidR="009258F9" w:rsidRPr="009B6897">
                  <w:rPr>
                    <w:rFonts w:eastAsia="Calibri" w:cs="Calibri"/>
                    <w:iCs/>
                    <w:color w:val="231F20"/>
                  </w:rPr>
                  <w:t xml:space="preserve"> centres submit grades not supported by evidence that they know to be inaccurate</w:t>
                </w:r>
                <w:r w:rsidR="00CC21F8" w:rsidRPr="009B6897">
                  <w:rPr>
                    <w:rFonts w:eastAsia="Calibri" w:cs="Calibri"/>
                    <w:iCs/>
                    <w:color w:val="231F20"/>
                  </w:rPr>
                  <w:t>;</w:t>
                </w:r>
              </w:p>
              <w:p w14:paraId="5D9C3D65" w14:textId="341A7CE9" w:rsidR="009258F9" w:rsidRPr="009B6897" w:rsidRDefault="003A504D" w:rsidP="008276A8">
                <w:pPr>
                  <w:pStyle w:val="ListParagraph"/>
                  <w:numPr>
                    <w:ilvl w:val="0"/>
                    <w:numId w:val="24"/>
                  </w:numPr>
                  <w:spacing w:after="120" w:line="264" w:lineRule="auto"/>
                  <w:contextualSpacing/>
                  <w:rPr>
                    <w:iCs/>
                    <w:color w:val="231F20"/>
                  </w:rPr>
                </w:pPr>
                <w:r w:rsidRPr="009B6897">
                  <w:rPr>
                    <w:rFonts w:eastAsia="Calibri" w:cs="Calibri"/>
                    <w:iCs/>
                    <w:color w:val="231F20"/>
                  </w:rPr>
                  <w:t>c</w:t>
                </w:r>
                <w:r w:rsidR="009258F9" w:rsidRPr="009B6897">
                  <w:rPr>
                    <w:rFonts w:eastAsia="Calibri" w:cs="Calibri"/>
                    <w:iCs/>
                    <w:color w:val="231F20"/>
                  </w:rPr>
                  <w:t>entres enter students who were not originally intending to certificate a grade in the Summer 2021 series</w:t>
                </w:r>
                <w:r w:rsidR="00CC21F8" w:rsidRPr="009B6897">
                  <w:rPr>
                    <w:rFonts w:eastAsia="Calibri" w:cs="Calibri"/>
                    <w:iCs/>
                    <w:color w:val="231F20"/>
                  </w:rPr>
                  <w:t>;</w:t>
                </w:r>
              </w:p>
              <w:p w14:paraId="4DEC40E1" w14:textId="7CF6660B" w:rsidR="009258F9" w:rsidRPr="009B6897" w:rsidRDefault="003A504D" w:rsidP="008276A8">
                <w:pPr>
                  <w:pStyle w:val="ListParagraph"/>
                  <w:numPr>
                    <w:ilvl w:val="0"/>
                    <w:numId w:val="24"/>
                  </w:numPr>
                  <w:spacing w:after="120" w:line="264" w:lineRule="auto"/>
                  <w:contextualSpacing/>
                  <w:rPr>
                    <w:iCs/>
                    <w:color w:val="231F20"/>
                  </w:rPr>
                </w:pPr>
                <w:r w:rsidRPr="009B6897">
                  <w:rPr>
                    <w:rFonts w:eastAsia="Calibri" w:cs="Calibri"/>
                    <w:iCs/>
                    <w:color w:val="231F20"/>
                  </w:rPr>
                  <w:t>f</w:t>
                </w:r>
                <w:r w:rsidR="009258F9" w:rsidRPr="009B6897">
                  <w:rPr>
                    <w:rFonts w:eastAsia="Calibri" w:cs="Calibri"/>
                    <w:iCs/>
                    <w:color w:val="231F20"/>
                  </w:rPr>
                  <w:t xml:space="preserve">ailure to engage as requested with </w:t>
                </w:r>
                <w:r w:rsidR="00CC21F8" w:rsidRPr="009B6897">
                  <w:rPr>
                    <w:rFonts w:eastAsia="Calibri" w:cs="Calibri"/>
                    <w:iCs/>
                    <w:color w:val="231F20"/>
                  </w:rPr>
                  <w:t>awarding organisations</w:t>
                </w:r>
                <w:r w:rsidR="009258F9" w:rsidRPr="009B6897">
                  <w:rPr>
                    <w:rFonts w:eastAsia="Calibri" w:cs="Calibri"/>
                    <w:iCs/>
                    <w:color w:val="231F20"/>
                  </w:rPr>
                  <w:t xml:space="preserve"> during the </w:t>
                </w:r>
                <w:r w:rsidR="009258F9" w:rsidRPr="009B6897">
                  <w:rPr>
                    <w:iCs/>
                  </w:rPr>
                  <w:t>External Quality Assurance and appeal stag</w:t>
                </w:r>
                <w:r w:rsidRPr="009B6897">
                  <w:rPr>
                    <w:iCs/>
                  </w:rPr>
                  <w:t>es</w:t>
                </w:r>
                <w:r w:rsidR="00CC21F8" w:rsidRPr="009B6897">
                  <w:rPr>
                    <w:iCs/>
                  </w:rPr>
                  <w:t>;</w:t>
                </w:r>
                <w:r w:rsidRPr="009B6897">
                  <w:rPr>
                    <w:rFonts w:eastAsia="Calibri" w:cs="Calibri"/>
                    <w:iCs/>
                    <w:color w:val="231F20"/>
                  </w:rPr>
                  <w:t xml:space="preserve"> and</w:t>
                </w:r>
              </w:p>
              <w:p w14:paraId="7B81D4DF" w14:textId="397640D0" w:rsidR="009258F9" w:rsidRPr="009B6897" w:rsidRDefault="003A504D" w:rsidP="008276A8">
                <w:pPr>
                  <w:pStyle w:val="ListParagraph"/>
                  <w:numPr>
                    <w:ilvl w:val="0"/>
                    <w:numId w:val="24"/>
                  </w:numPr>
                  <w:spacing w:after="120" w:line="264" w:lineRule="auto"/>
                  <w:contextualSpacing/>
                  <w:rPr>
                    <w:iCs/>
                    <w:color w:val="231F20"/>
                  </w:rPr>
                </w:pPr>
                <w:r w:rsidRPr="009B6897">
                  <w:rPr>
                    <w:rFonts w:eastAsia="Calibri" w:cs="Calibri"/>
                    <w:iCs/>
                    <w:color w:val="231F20"/>
                  </w:rPr>
                  <w:t>f</w:t>
                </w:r>
                <w:r w:rsidR="009258F9" w:rsidRPr="009B6897">
                  <w:rPr>
                    <w:rFonts w:eastAsia="Calibri" w:cs="Calibri"/>
                    <w:iCs/>
                    <w:color w:val="231F20"/>
                  </w:rPr>
                  <w:t xml:space="preserve">ailure to keep appropriate records of decisions made and </w:t>
                </w:r>
                <w:r w:rsidRPr="009B6897">
                  <w:rPr>
                    <w:rFonts w:eastAsia="Calibri" w:cs="Calibri"/>
                    <w:iCs/>
                    <w:color w:val="231F20"/>
                  </w:rPr>
                  <w:t>teacher assessed</w:t>
                </w:r>
                <w:r w:rsidR="009258F9" w:rsidRPr="009B6897">
                  <w:rPr>
                    <w:rFonts w:eastAsia="Calibri" w:cs="Calibri"/>
                    <w:iCs/>
                    <w:color w:val="231F20"/>
                  </w:rPr>
                  <w:t xml:space="preserve"> grades.</w:t>
                </w:r>
              </w:p>
              <w:p w14:paraId="3ED066BF" w14:textId="77777777" w:rsidR="009258F9" w:rsidRPr="00391A13" w:rsidRDefault="009258F9" w:rsidP="001A12A2">
                <w:pPr>
                  <w:pStyle w:val="ListParagraph"/>
                  <w:spacing w:after="120" w:line="264" w:lineRule="auto"/>
                  <w:rPr>
                    <w:color w:val="231F20"/>
                  </w:rPr>
                </w:pPr>
              </w:p>
              <w:p w14:paraId="5C02916A" w14:textId="77777777" w:rsidR="009258F9" w:rsidRPr="006F698E" w:rsidRDefault="009258F9" w:rsidP="008276A8">
                <w:pPr>
                  <w:pStyle w:val="ListParagraph"/>
                  <w:numPr>
                    <w:ilvl w:val="0"/>
                    <w:numId w:val="25"/>
                  </w:numPr>
                  <w:spacing w:after="120" w:line="264" w:lineRule="auto"/>
                  <w:ind w:right="819"/>
                  <w:contextualSpacing/>
                  <w:rPr>
                    <w:rFonts w:eastAsia="Calibri" w:cs="Calibri"/>
                    <w:iCs/>
                    <w:color w:val="231F20"/>
                  </w:rPr>
                </w:pPr>
                <w:r w:rsidRPr="006F698E">
                  <w:rPr>
                    <w:rFonts w:eastAsia="Calibri" w:cs="Calibri"/>
                    <w:iCs/>
                    <w:color w:val="231F20"/>
                  </w:rPr>
                  <w:t>The consequences of malpractice or maladministration as published in the JCQ guidance:</w:t>
                </w:r>
                <w:r w:rsidRPr="006F698E">
                  <w:rPr>
                    <w:rFonts w:eastAsia="Calibri" w:cs="Calibri"/>
                    <w:iCs/>
                    <w:color w:val="2E74B5" w:themeColor="accent5" w:themeShade="BF"/>
                  </w:rPr>
                  <w:t xml:space="preserve"> </w:t>
                </w:r>
                <w:hyperlink r:id="rId13">
                  <w:r w:rsidRPr="006F698E">
                    <w:rPr>
                      <w:rStyle w:val="Hyperlink"/>
                      <w:rFonts w:eastAsia="Calibri" w:cs="Calibri"/>
                      <w:iCs/>
                    </w:rPr>
                    <w:t>JCQ Suspected</w:t>
                  </w:r>
                </w:hyperlink>
                <w:r w:rsidRPr="006F698E">
                  <w:rPr>
                    <w:rFonts w:eastAsia="Calibri" w:cs="Calibri"/>
                    <w:iCs/>
                    <w:color w:val="2E74B5" w:themeColor="accent5" w:themeShade="BF"/>
                  </w:rPr>
                  <w:t xml:space="preserve"> </w:t>
                </w:r>
                <w:r w:rsidRPr="006F698E">
                  <w:rPr>
                    <w:rFonts w:eastAsia="Calibri" w:cs="Calibri"/>
                    <w:iCs/>
                    <w:color w:val="2E74B5" w:themeColor="accent5" w:themeShade="BF"/>
                    <w:u w:val="single"/>
                  </w:rPr>
                  <w:t>Malpractice: Policies and Procedures</w:t>
                </w:r>
                <w:r w:rsidRPr="006F698E">
                  <w:rPr>
                    <w:rFonts w:eastAsia="Calibri" w:cs="Calibri"/>
                    <w:iCs/>
                    <w:color w:val="3DAD57"/>
                    <w:u w:val="single"/>
                  </w:rPr>
                  <w:t xml:space="preserve"> </w:t>
                </w:r>
                <w:r w:rsidRPr="006F698E">
                  <w:rPr>
                    <w:rFonts w:eastAsia="Calibri" w:cs="Calibri"/>
                    <w:iCs/>
                    <w:color w:val="000000" w:themeColor="text1"/>
                  </w:rPr>
                  <w:t>and including the risk of</w:t>
                </w:r>
                <w:r w:rsidRPr="006F698E">
                  <w:rPr>
                    <w:rFonts w:eastAsia="Calibri" w:cs="Calibri"/>
                    <w:iCs/>
                    <w:color w:val="231F20"/>
                  </w:rPr>
                  <w:t xml:space="preserve"> a delay to students receiving their grades, up to, and including, removal of centre status have been outlined to all relevant staff.  </w:t>
                </w:r>
              </w:p>
              <w:p w14:paraId="69917C27" w14:textId="77777777" w:rsidR="009258F9" w:rsidRDefault="009258F9" w:rsidP="001A12A2">
                <w:pPr>
                  <w:contextualSpacing/>
                  <w:rPr>
                    <w:rFonts w:eastAsia="Calibri" w:cstheme="minorHAnsi"/>
                    <w:bCs/>
                  </w:rPr>
                </w:pPr>
              </w:p>
              <w:p w14:paraId="0D54CC8C" w14:textId="77777777" w:rsidR="009258F9" w:rsidRDefault="009258F9" w:rsidP="001A12A2">
                <w:pPr>
                  <w:contextualSpacing/>
                  <w:rPr>
                    <w:rFonts w:eastAsia="Calibri" w:cstheme="minorHAnsi"/>
                    <w:bCs/>
                  </w:rPr>
                </w:pPr>
              </w:p>
            </w:tc>
          </w:tr>
        </w:tbl>
        <w:p w14:paraId="3C7F753C" w14:textId="77777777" w:rsidR="009258F9" w:rsidRDefault="009258F9" w:rsidP="009258F9"/>
        <w:p w14:paraId="00C148FB" w14:textId="77777777" w:rsidR="009258F9" w:rsidRDefault="009258F9" w:rsidP="0057178A">
          <w:pPr>
            <w:pStyle w:val="Heading3"/>
            <w:rPr>
              <w:rFonts w:cstheme="minorHAnsi"/>
            </w:rPr>
          </w:pPr>
          <w:r w:rsidRPr="0A7234CF">
            <w:t>Conflicts of Interest</w:t>
          </w:r>
        </w:p>
        <w:p w14:paraId="683EDFE8" w14:textId="071E8D95" w:rsidR="009258F9" w:rsidRDefault="009258F9" w:rsidP="0057178A">
          <w:pPr>
            <w:pStyle w:val="StdPara"/>
          </w:pPr>
          <w:r w:rsidRPr="0057178A">
            <w:t xml:space="preserve">This section of </w:t>
          </w:r>
          <w:r w:rsidR="003A504D">
            <w:t>our</w:t>
          </w:r>
          <w:r w:rsidRPr="0057178A">
            <w:t xml:space="preserve"> Centre Policy outline</w:t>
          </w:r>
          <w:r w:rsidR="003A504D">
            <w:t>s</w:t>
          </w:r>
          <w:r w:rsidRPr="0057178A">
            <w:t xml:space="preserve"> the measures in place to address potential conflicts of interest.</w:t>
          </w:r>
        </w:p>
        <w:tbl>
          <w:tblPr>
            <w:tblStyle w:val="TableGrid"/>
            <w:tblW w:w="9016" w:type="dxa"/>
            <w:tblLook w:val="04A0" w:firstRow="1" w:lastRow="0" w:firstColumn="1" w:lastColumn="0" w:noHBand="0" w:noVBand="1"/>
          </w:tblPr>
          <w:tblGrid>
            <w:gridCol w:w="9016"/>
          </w:tblGrid>
          <w:tr w:rsidR="009258F9" w14:paraId="32FCE67C" w14:textId="77777777" w:rsidTr="001A12A2">
            <w:trPr>
              <w:trHeight w:val="237"/>
            </w:trPr>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F20A8EA" w14:textId="77777777" w:rsidR="009258F9" w:rsidRPr="00B415F3" w:rsidRDefault="009258F9" w:rsidP="008276A8">
                <w:pPr>
                  <w:pStyle w:val="ListParagraph"/>
                  <w:numPr>
                    <w:ilvl w:val="0"/>
                    <w:numId w:val="22"/>
                  </w:numPr>
                  <w:contextualSpacing/>
                  <w:rPr>
                    <w:rFonts w:eastAsia="Calibri"/>
                    <w:b/>
                    <w:bCs/>
                    <w:color w:val="000000" w:themeColor="text1"/>
                  </w:rPr>
                </w:pPr>
                <w:r w:rsidRPr="0A7234CF">
                  <w:rPr>
                    <w:rFonts w:eastAsia="Calibri"/>
                    <w:b/>
                    <w:bCs/>
                    <w:color w:val="000000" w:themeColor="text1"/>
                  </w:rPr>
                  <w:t>Conflicts of Interest</w:t>
                </w:r>
              </w:p>
            </w:tc>
          </w:tr>
          <w:tr w:rsidR="009258F9" w14:paraId="52A03919" w14:textId="77777777" w:rsidTr="001A12A2">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2F5D8" w14:textId="69C927A8" w:rsidR="009258F9" w:rsidRPr="006F698E" w:rsidRDefault="003A504D" w:rsidP="001A12A2">
                <w:pPr>
                  <w:contextualSpacing/>
                  <w:rPr>
                    <w:rFonts w:eastAsia="Calibri"/>
                    <w:iCs/>
                  </w:rPr>
                </w:pPr>
                <w:r w:rsidRPr="006F698E">
                  <w:rPr>
                    <w:rFonts w:eastAsia="Calibri"/>
                    <w:iCs/>
                  </w:rPr>
                  <w:t xml:space="preserve">This section </w:t>
                </w:r>
                <w:r w:rsidR="009258F9" w:rsidRPr="006F698E">
                  <w:rPr>
                    <w:rFonts w:eastAsia="Calibri"/>
                    <w:iCs/>
                  </w:rPr>
                  <w:t>detail</w:t>
                </w:r>
                <w:r w:rsidRPr="006F698E">
                  <w:rPr>
                    <w:rFonts w:eastAsia="Calibri"/>
                    <w:iCs/>
                  </w:rPr>
                  <w:t>s</w:t>
                </w:r>
                <w:r w:rsidR="009258F9" w:rsidRPr="006F698E">
                  <w:rPr>
                    <w:rFonts w:eastAsia="Calibri"/>
                    <w:iCs/>
                  </w:rPr>
                  <w:t xml:space="preserve"> our approach to addressing conflicts of interest, and how </w:t>
                </w:r>
                <w:r w:rsidRPr="006F698E">
                  <w:rPr>
                    <w:rFonts w:eastAsia="Calibri"/>
                    <w:iCs/>
                  </w:rPr>
                  <w:t>we</w:t>
                </w:r>
                <w:r w:rsidR="009258F9" w:rsidRPr="006F698E">
                  <w:rPr>
                    <w:rFonts w:eastAsia="Calibri"/>
                    <w:iCs/>
                  </w:rPr>
                  <w:t xml:space="preserve"> will respond to such allegations. </w:t>
                </w:r>
              </w:p>
              <w:p w14:paraId="773E2E4A" w14:textId="77777777" w:rsidR="009258F9" w:rsidRPr="006F698E" w:rsidRDefault="009258F9" w:rsidP="001A12A2">
                <w:pPr>
                  <w:contextualSpacing/>
                  <w:rPr>
                    <w:rFonts w:eastAsia="Calibri"/>
                    <w:iCs/>
                  </w:rPr>
                </w:pPr>
              </w:p>
              <w:p w14:paraId="5277E435" w14:textId="5FFD35FF" w:rsidR="009258F9" w:rsidRPr="006F698E" w:rsidRDefault="009258F9" w:rsidP="008276A8">
                <w:pPr>
                  <w:pStyle w:val="FootnoteText"/>
                  <w:numPr>
                    <w:ilvl w:val="0"/>
                    <w:numId w:val="16"/>
                  </w:numPr>
                  <w:rPr>
                    <w:rFonts w:eastAsia="Calibri" w:cs="Calibri"/>
                    <w:iCs/>
                    <w:color w:val="231F20"/>
                  </w:rPr>
                </w:pPr>
                <w:r w:rsidRPr="006F698E">
                  <w:rPr>
                    <w:rFonts w:eastAsia="Calibri" w:cs="Calibri"/>
                    <w:iCs/>
                    <w:color w:val="231F20"/>
                    <w:sz w:val="22"/>
                    <w:szCs w:val="22"/>
                  </w:rPr>
                  <w:t xml:space="preserve">To protect the integrity of assessments, all staff </w:t>
                </w:r>
                <w:r w:rsidR="00D237D1" w:rsidRPr="006F698E">
                  <w:rPr>
                    <w:rFonts w:eastAsia="Calibri" w:cs="Calibri"/>
                    <w:iCs/>
                    <w:color w:val="231F20"/>
                    <w:sz w:val="22"/>
                    <w:szCs w:val="22"/>
                  </w:rPr>
                  <w:t xml:space="preserve">involved in the determination of grades </w:t>
                </w:r>
                <w:r w:rsidRPr="006F698E">
                  <w:rPr>
                    <w:rFonts w:eastAsia="Calibri" w:cs="Calibri"/>
                    <w:iCs/>
                    <w:color w:val="231F20"/>
                    <w:sz w:val="22"/>
                    <w:szCs w:val="22"/>
                  </w:rPr>
                  <w:t xml:space="preserve">must declare any conflict of interest such as relationships with students to </w:t>
                </w:r>
                <w:r w:rsidR="00ED20BB" w:rsidRPr="006F698E">
                  <w:rPr>
                    <w:rFonts w:eastAsia="Calibri" w:cs="Calibri"/>
                    <w:iCs/>
                    <w:color w:val="231F20"/>
                    <w:sz w:val="22"/>
                    <w:szCs w:val="22"/>
                  </w:rPr>
                  <w:t>our</w:t>
                </w:r>
                <w:r w:rsidRPr="006F698E">
                  <w:rPr>
                    <w:rFonts w:eastAsia="Calibri" w:cs="Calibri"/>
                    <w:iCs/>
                    <w:color w:val="231F20"/>
                    <w:sz w:val="22"/>
                    <w:szCs w:val="22"/>
                  </w:rPr>
                  <w:t xml:space="preserve"> H</w:t>
                </w:r>
                <w:r w:rsidR="00ED20BB" w:rsidRPr="006F698E">
                  <w:rPr>
                    <w:rFonts w:eastAsia="Calibri" w:cs="Calibri"/>
                    <w:iCs/>
                    <w:color w:val="231F20"/>
                    <w:sz w:val="22"/>
                    <w:szCs w:val="22"/>
                  </w:rPr>
                  <w:t>ead of Centre</w:t>
                </w:r>
                <w:r w:rsidRPr="006F698E">
                  <w:rPr>
                    <w:rFonts w:eastAsia="Calibri" w:cs="Calibri"/>
                    <w:iCs/>
                    <w:color w:val="231F20"/>
                    <w:sz w:val="22"/>
                    <w:szCs w:val="22"/>
                  </w:rPr>
                  <w:t xml:space="preserve"> for further consideration.</w:t>
                </w:r>
              </w:p>
              <w:p w14:paraId="5C7A9FD7" w14:textId="4BDC5D89" w:rsidR="009258F9" w:rsidRPr="006F698E" w:rsidRDefault="00ED20BB" w:rsidP="008276A8">
                <w:pPr>
                  <w:pStyle w:val="ListParagraph"/>
                  <w:numPr>
                    <w:ilvl w:val="0"/>
                    <w:numId w:val="16"/>
                  </w:numPr>
                  <w:spacing w:line="259" w:lineRule="auto"/>
                  <w:ind w:right="554"/>
                  <w:contextualSpacing/>
                  <w:jc w:val="both"/>
                  <w:rPr>
                    <w:rFonts w:eastAsia="Calibri" w:cs="Calibri"/>
                    <w:iCs/>
                    <w:color w:val="231F20"/>
                  </w:rPr>
                </w:pPr>
                <w:r w:rsidRPr="006F698E">
                  <w:rPr>
                    <w:rFonts w:eastAsia="Calibri" w:cs="Calibri"/>
                    <w:iCs/>
                    <w:color w:val="231F20"/>
                  </w:rPr>
                  <w:t>Our</w:t>
                </w:r>
                <w:r w:rsidR="009258F9" w:rsidRPr="006F698E">
                  <w:rPr>
                    <w:rFonts w:eastAsia="Calibri" w:cs="Calibri"/>
                    <w:iCs/>
                    <w:color w:val="231F20"/>
                  </w:rPr>
                  <w:t xml:space="preserve"> H</w:t>
                </w:r>
                <w:r w:rsidRPr="006F698E">
                  <w:rPr>
                    <w:rFonts w:eastAsia="Calibri" w:cs="Calibri"/>
                    <w:iCs/>
                    <w:color w:val="231F20"/>
                  </w:rPr>
                  <w:t xml:space="preserve">ead of Centre </w:t>
                </w:r>
                <w:r w:rsidR="009258F9" w:rsidRPr="006F698E">
                  <w:rPr>
                    <w:rFonts w:eastAsia="Calibri" w:cs="Calibri"/>
                    <w:iCs/>
                    <w:color w:val="231F20"/>
                  </w:rPr>
                  <w:t>will take appropriate action to manage any conflicts of interest arising with centre staff in accordance with the JCQ documents</w:t>
                </w:r>
                <w:r w:rsidRPr="006F698E">
                  <w:rPr>
                    <w:rFonts w:eastAsia="Calibri" w:cs="Calibri"/>
                    <w:iCs/>
                    <w:color w:val="231F20"/>
                  </w:rPr>
                  <w:t xml:space="preserve"> - </w:t>
                </w:r>
                <w:r w:rsidR="009258F9" w:rsidRPr="006F698E">
                  <w:rPr>
                    <w:rFonts w:eastAsia="Calibri" w:cs="Calibri"/>
                    <w:iCs/>
                    <w:color w:val="231F20"/>
                  </w:rPr>
                  <w:t xml:space="preserve"> </w:t>
                </w:r>
                <w:hyperlink r:id="rId14">
                  <w:r w:rsidR="009258F9" w:rsidRPr="006F698E">
                    <w:rPr>
                      <w:rStyle w:val="Hyperlink"/>
                      <w:rFonts w:eastAsia="Calibri" w:cs="Calibri"/>
                      <w:iCs/>
                    </w:rPr>
                    <w:t>General Regulations for Approved Centres, 1 September 2020 to 31 August 2021.</w:t>
                  </w:r>
                </w:hyperlink>
              </w:p>
              <w:p w14:paraId="6752EC18" w14:textId="2FB1D835" w:rsidR="009258F9" w:rsidRPr="006F698E" w:rsidRDefault="00ED20BB" w:rsidP="008276A8">
                <w:pPr>
                  <w:pStyle w:val="ListParagraph"/>
                  <w:numPr>
                    <w:ilvl w:val="0"/>
                    <w:numId w:val="16"/>
                  </w:numPr>
                  <w:spacing w:after="120" w:line="264" w:lineRule="auto"/>
                  <w:contextualSpacing/>
                  <w:rPr>
                    <w:rFonts w:eastAsia="Calibri" w:cs="Calibri"/>
                    <w:iCs/>
                    <w:color w:val="000000" w:themeColor="text1"/>
                  </w:rPr>
                </w:pPr>
                <w:r w:rsidRPr="006F698E">
                  <w:rPr>
                    <w:rFonts w:eastAsia="Calibri" w:cs="Calibri"/>
                    <w:iCs/>
                    <w:color w:val="000000" w:themeColor="text1"/>
                  </w:rPr>
                  <w:t xml:space="preserve">We </w:t>
                </w:r>
                <w:r w:rsidR="009258F9" w:rsidRPr="006F698E">
                  <w:rPr>
                    <w:rFonts w:eastAsia="Calibri" w:cs="Calibri"/>
                    <w:iCs/>
                    <w:color w:val="000000" w:themeColor="text1"/>
                  </w:rPr>
                  <w:t>will also carefully consider</w:t>
                </w:r>
                <w:r w:rsidR="00F141F1" w:rsidRPr="006F698E">
                  <w:rPr>
                    <w:rFonts w:eastAsia="Calibri" w:cs="Calibri"/>
                    <w:iCs/>
                    <w:color w:val="000000" w:themeColor="text1"/>
                  </w:rPr>
                  <w:t xml:space="preserve"> the need</w:t>
                </w:r>
                <w:r w:rsidR="009258F9" w:rsidRPr="006F698E">
                  <w:rPr>
                    <w:rFonts w:eastAsia="Calibri" w:cs="Calibri"/>
                    <w:iCs/>
                    <w:color w:val="000000" w:themeColor="text1"/>
                  </w:rPr>
                  <w:t xml:space="preserve"> </w:t>
                </w:r>
                <w:r w:rsidR="000311EC" w:rsidRPr="006F698E">
                  <w:rPr>
                    <w:rFonts w:eastAsia="Calibri" w:cs="Calibri"/>
                    <w:iCs/>
                    <w:color w:val="000000" w:themeColor="text1"/>
                  </w:rPr>
                  <w:t xml:space="preserve">to </w:t>
                </w:r>
                <w:r w:rsidR="009258F9" w:rsidRPr="006F698E">
                  <w:rPr>
                    <w:rFonts w:eastAsia="Calibri" w:cs="Calibri"/>
                    <w:iCs/>
                    <w:color w:val="000000" w:themeColor="text1"/>
                  </w:rPr>
                  <w:t>separat</w:t>
                </w:r>
                <w:r w:rsidR="000311EC" w:rsidRPr="006F698E">
                  <w:rPr>
                    <w:rFonts w:eastAsia="Calibri" w:cs="Calibri"/>
                    <w:iCs/>
                    <w:color w:val="000000" w:themeColor="text1"/>
                  </w:rPr>
                  <w:t>e</w:t>
                </w:r>
                <w:r w:rsidR="009258F9" w:rsidRPr="006F698E">
                  <w:rPr>
                    <w:rFonts w:eastAsia="Calibri" w:cs="Calibri"/>
                    <w:iCs/>
                    <w:color w:val="000000" w:themeColor="text1"/>
                  </w:rPr>
                  <w:t xml:space="preserve"> duties and personnel to ensure fairness in later process reviews and appeals.</w:t>
                </w:r>
              </w:p>
              <w:p w14:paraId="7338519F" w14:textId="77777777" w:rsidR="009258F9" w:rsidRDefault="009258F9" w:rsidP="001A12A2">
                <w:pPr>
                  <w:contextualSpacing/>
                  <w:rPr>
                    <w:rFonts w:eastAsia="Calibri" w:cstheme="minorHAnsi"/>
                    <w:bCs/>
                  </w:rPr>
                </w:pPr>
              </w:p>
            </w:tc>
          </w:tr>
        </w:tbl>
        <w:p w14:paraId="67BB4321" w14:textId="77777777" w:rsidR="009258F9" w:rsidRDefault="009258F9" w:rsidP="009258F9">
          <w:r>
            <w:br w:type="page"/>
          </w:r>
        </w:p>
        <w:p w14:paraId="34A4060F" w14:textId="77777777" w:rsidR="009258F9" w:rsidRDefault="009258F9" w:rsidP="001D2ABF">
          <w:pPr>
            <w:pStyle w:val="Heading2"/>
          </w:pPr>
          <w:r w:rsidRPr="006729D4">
            <w:lastRenderedPageBreak/>
            <w:t xml:space="preserve">External Quality Assurance </w:t>
          </w:r>
        </w:p>
        <w:p w14:paraId="13894831" w14:textId="5B875A55" w:rsidR="009258F9" w:rsidRPr="009743AC" w:rsidRDefault="009258F9" w:rsidP="001D2ABF">
          <w:pPr>
            <w:pStyle w:val="StdPara"/>
          </w:pPr>
          <w:r w:rsidRPr="009743AC">
            <w:t xml:space="preserve">This section of </w:t>
          </w:r>
          <w:r w:rsidR="00852C79">
            <w:t>our</w:t>
          </w:r>
          <w:r w:rsidRPr="009743AC">
            <w:t xml:space="preserve"> Centre Policy outline</w:t>
          </w:r>
          <w:r w:rsidR="00852C79">
            <w:t>s</w:t>
          </w:r>
          <w:r w:rsidRPr="009743AC">
            <w:t xml:space="preserve"> the arrangements in place to comply with </w:t>
          </w:r>
          <w:r w:rsidR="00852C79">
            <w:t>awarding organisation</w:t>
          </w:r>
          <w:r w:rsidR="00377389">
            <w:t xml:space="preserve"> </w:t>
          </w:r>
          <w:r w:rsidRPr="009743AC">
            <w:t>arrang</w:t>
          </w:r>
          <w:r>
            <w:t>e</w:t>
          </w:r>
          <w:r w:rsidRPr="009743AC">
            <w:t xml:space="preserve">ments for External Quality Assurance of </w:t>
          </w:r>
          <w:r w:rsidR="003650E4">
            <w:t xml:space="preserve">teacher assessed </w:t>
          </w:r>
          <w:r w:rsidRPr="009743AC">
            <w:t>grades in a timely and effective way.</w:t>
          </w:r>
        </w:p>
        <w:p w14:paraId="14A33201" w14:textId="77777777" w:rsidR="009258F9" w:rsidRDefault="009258F9" w:rsidP="001D2ABF">
          <w:pPr>
            <w:pStyle w:val="StdPara"/>
            <w:rPr>
              <w:highlight w:val="yellow"/>
            </w:rPr>
          </w:pPr>
        </w:p>
        <w:tbl>
          <w:tblPr>
            <w:tblStyle w:val="TableGrid"/>
            <w:tblW w:w="0" w:type="auto"/>
            <w:tblLook w:val="04A0" w:firstRow="1" w:lastRow="0" w:firstColumn="1" w:lastColumn="0" w:noHBand="0" w:noVBand="1"/>
          </w:tblPr>
          <w:tblGrid>
            <w:gridCol w:w="9016"/>
          </w:tblGrid>
          <w:tr w:rsidR="009258F9" w14:paraId="591F327A" w14:textId="77777777" w:rsidTr="001A12A2">
            <w:trPr>
              <w:trHeight w:val="237"/>
            </w:trPr>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3C21EAA" w14:textId="77777777" w:rsidR="009258F9" w:rsidRPr="002A3446" w:rsidRDefault="009258F9" w:rsidP="008276A8">
                <w:pPr>
                  <w:pStyle w:val="ListParagraph"/>
                  <w:numPr>
                    <w:ilvl w:val="0"/>
                    <w:numId w:val="29"/>
                  </w:numPr>
                  <w:contextualSpacing/>
                  <w:rPr>
                    <w:rFonts w:eastAsia="Calibri"/>
                    <w:b/>
                    <w:bCs/>
                  </w:rPr>
                </w:pPr>
                <w:r w:rsidRPr="002A3446">
                  <w:rPr>
                    <w:rFonts w:eastAsia="Calibri"/>
                    <w:b/>
                    <w:bCs/>
                    <w:color w:val="000000" w:themeColor="text1"/>
                  </w:rPr>
                  <w:t xml:space="preserve">External Quality Assurance </w:t>
                </w:r>
              </w:p>
            </w:tc>
          </w:tr>
          <w:tr w:rsidR="009258F9" w14:paraId="6CB0780E" w14:textId="77777777" w:rsidTr="001A12A2">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0608B" w14:textId="72A1682F" w:rsidR="009258F9" w:rsidRPr="000139F7" w:rsidRDefault="0036100C" w:rsidP="001A12A2">
                <w:pPr>
                  <w:rPr>
                    <w:rFonts w:eastAsia="Calibri"/>
                    <w:iCs/>
                  </w:rPr>
                </w:pPr>
                <w:r w:rsidRPr="000139F7">
                  <w:rPr>
                    <w:rFonts w:eastAsia="Calibri"/>
                    <w:iCs/>
                  </w:rPr>
                  <w:t xml:space="preserve">This section </w:t>
                </w:r>
                <w:r w:rsidR="009258F9" w:rsidRPr="000139F7">
                  <w:rPr>
                    <w:rFonts w:eastAsia="Calibri"/>
                    <w:iCs/>
                  </w:rPr>
                  <w:t>outline</w:t>
                </w:r>
                <w:r w:rsidRPr="000139F7">
                  <w:rPr>
                    <w:rFonts w:eastAsia="Calibri"/>
                    <w:iCs/>
                  </w:rPr>
                  <w:t>s</w:t>
                </w:r>
                <w:r w:rsidR="009258F9" w:rsidRPr="000139F7">
                  <w:rPr>
                    <w:rFonts w:eastAsia="Calibri"/>
                    <w:iCs/>
                  </w:rPr>
                  <w:t xml:space="preserve"> the arrangements</w:t>
                </w:r>
                <w:r w:rsidRPr="000139F7">
                  <w:rPr>
                    <w:rFonts w:eastAsia="Calibri"/>
                    <w:iCs/>
                  </w:rPr>
                  <w:t xml:space="preserve"> we have</w:t>
                </w:r>
                <w:r w:rsidR="009258F9" w:rsidRPr="000139F7">
                  <w:rPr>
                    <w:rFonts w:eastAsia="Calibri"/>
                    <w:iCs/>
                  </w:rPr>
                  <w:t xml:space="preserve"> in place to ensure the relevant documentation and assessment evidence can be provided in a timely manner for the purposes of External Quality Assurance sampling, and that staff can be made available to respond to enquiries. </w:t>
                </w:r>
              </w:p>
              <w:p w14:paraId="66E46F63" w14:textId="77777777" w:rsidR="009258F9" w:rsidRDefault="009258F9" w:rsidP="001A12A2">
                <w:pPr>
                  <w:rPr>
                    <w:rFonts w:eastAsia="Calibri"/>
                    <w:i/>
                    <w:iCs/>
                  </w:rPr>
                </w:pPr>
              </w:p>
              <w:p w14:paraId="6E9BCF89" w14:textId="09B0DFAE" w:rsidR="009258F9" w:rsidRPr="000139F7" w:rsidRDefault="009258F9" w:rsidP="008276A8">
                <w:pPr>
                  <w:pStyle w:val="ListParagraph"/>
                  <w:numPr>
                    <w:ilvl w:val="0"/>
                    <w:numId w:val="28"/>
                  </w:numPr>
                  <w:contextualSpacing/>
                  <w:rPr>
                    <w:rFonts w:eastAsia="Calibri"/>
                    <w:iCs/>
                  </w:rPr>
                </w:pPr>
                <w:r w:rsidRPr="000139F7">
                  <w:rPr>
                    <w:rFonts w:eastAsia="Calibri"/>
                    <w:iCs/>
                  </w:rPr>
                  <w:t>All staff</w:t>
                </w:r>
                <w:r w:rsidR="00D237D1" w:rsidRPr="000139F7">
                  <w:rPr>
                    <w:rFonts w:eastAsia="Calibri"/>
                    <w:iCs/>
                  </w:rPr>
                  <w:t xml:space="preserve"> involved</w:t>
                </w:r>
                <w:r w:rsidRPr="000139F7">
                  <w:rPr>
                    <w:rFonts w:eastAsia="Calibri"/>
                    <w:iCs/>
                  </w:rPr>
                  <w:t xml:space="preserve"> have been made aware of the </w:t>
                </w:r>
                <w:r w:rsidR="00CA6E28" w:rsidRPr="000139F7">
                  <w:rPr>
                    <w:rFonts w:eastAsia="Calibri"/>
                    <w:iCs/>
                  </w:rPr>
                  <w:t>awarding organisation</w:t>
                </w:r>
                <w:r w:rsidRPr="000139F7">
                  <w:rPr>
                    <w:rFonts w:eastAsia="Calibri"/>
                    <w:iCs/>
                  </w:rPr>
                  <w:t xml:space="preserve"> requirements for External Quality Assurance as set out in the </w:t>
                </w:r>
                <w:r w:rsidRPr="000139F7">
                  <w:rPr>
                    <w:rFonts w:eastAsia="Calibri"/>
                    <w:b/>
                    <w:bCs/>
                    <w:iCs/>
                  </w:rPr>
                  <w:t>JCQ Guidance</w:t>
                </w:r>
                <w:r w:rsidRPr="000139F7">
                  <w:rPr>
                    <w:rFonts w:eastAsia="Calibri"/>
                    <w:iCs/>
                  </w:rPr>
                  <w:t xml:space="preserve">. </w:t>
                </w:r>
              </w:p>
              <w:p w14:paraId="6A75A983" w14:textId="4B8D91D3" w:rsidR="009258F9" w:rsidRPr="000139F7" w:rsidRDefault="009258F9" w:rsidP="008276A8">
                <w:pPr>
                  <w:pStyle w:val="ListParagraph"/>
                  <w:numPr>
                    <w:ilvl w:val="0"/>
                    <w:numId w:val="28"/>
                  </w:numPr>
                  <w:contextualSpacing/>
                  <w:rPr>
                    <w:rFonts w:eastAsia="Calibri"/>
                    <w:iCs/>
                  </w:rPr>
                </w:pPr>
                <w:r w:rsidRPr="000139F7">
                  <w:rPr>
                    <w:rFonts w:eastAsia="Calibri"/>
                    <w:iCs/>
                  </w:rPr>
                  <w:t xml:space="preserve">All necessary records of decision-making in relation to </w:t>
                </w:r>
                <w:r w:rsidR="00CA6E28" w:rsidRPr="000139F7">
                  <w:rPr>
                    <w:rFonts w:eastAsia="Calibri"/>
                    <w:iCs/>
                  </w:rPr>
                  <w:t xml:space="preserve">determining </w:t>
                </w:r>
                <w:r w:rsidRPr="000139F7">
                  <w:rPr>
                    <w:rFonts w:eastAsia="Calibri"/>
                    <w:iCs/>
                  </w:rPr>
                  <w:t>grades have been properly kept and can be made available for review as required</w:t>
                </w:r>
                <w:r w:rsidR="002C439D" w:rsidRPr="000139F7">
                  <w:rPr>
                    <w:rFonts w:eastAsia="Calibri"/>
                    <w:iCs/>
                  </w:rPr>
                  <w:t>.</w:t>
                </w:r>
              </w:p>
              <w:p w14:paraId="3EF4F269" w14:textId="2F08987B" w:rsidR="009258F9" w:rsidRPr="000139F7" w:rsidRDefault="009258F9" w:rsidP="008276A8">
                <w:pPr>
                  <w:pStyle w:val="ListParagraph"/>
                  <w:numPr>
                    <w:ilvl w:val="0"/>
                    <w:numId w:val="28"/>
                  </w:numPr>
                  <w:contextualSpacing/>
                  <w:rPr>
                    <w:rFonts w:eastAsia="Calibri"/>
                    <w:iCs/>
                  </w:rPr>
                </w:pPr>
                <w:r w:rsidRPr="000139F7">
                  <w:rPr>
                    <w:rFonts w:eastAsia="Calibri"/>
                    <w:iCs/>
                  </w:rPr>
                  <w:t xml:space="preserve">All </w:t>
                </w:r>
                <w:r w:rsidR="00A7769D" w:rsidRPr="000139F7">
                  <w:rPr>
                    <w:rFonts w:eastAsia="Calibri"/>
                    <w:iCs/>
                  </w:rPr>
                  <w:t xml:space="preserve">student </w:t>
                </w:r>
                <w:r w:rsidRPr="000139F7">
                  <w:rPr>
                    <w:rFonts w:eastAsia="Calibri"/>
                    <w:iCs/>
                  </w:rPr>
                  <w:t xml:space="preserve">evidence on which decisions regarding </w:t>
                </w:r>
                <w:r w:rsidR="002C439D" w:rsidRPr="000139F7">
                  <w:rPr>
                    <w:rFonts w:eastAsia="Calibri"/>
                    <w:iCs/>
                  </w:rPr>
                  <w:t>the determination of</w:t>
                </w:r>
                <w:r w:rsidRPr="000139F7">
                  <w:rPr>
                    <w:rFonts w:eastAsia="Calibri"/>
                    <w:iCs/>
                  </w:rPr>
                  <w:t xml:space="preserve"> grades has been retained and can be made available for review as required</w:t>
                </w:r>
                <w:r w:rsidR="002C439D" w:rsidRPr="000139F7">
                  <w:rPr>
                    <w:rFonts w:eastAsia="Calibri"/>
                    <w:iCs/>
                  </w:rPr>
                  <w:t>.</w:t>
                </w:r>
              </w:p>
              <w:p w14:paraId="56048E98" w14:textId="33FEEDD7" w:rsidR="009258F9" w:rsidRPr="000139F7" w:rsidRDefault="009258F9" w:rsidP="008276A8">
                <w:pPr>
                  <w:pStyle w:val="ListParagraph"/>
                  <w:numPr>
                    <w:ilvl w:val="0"/>
                    <w:numId w:val="28"/>
                  </w:numPr>
                  <w:contextualSpacing/>
                  <w:rPr>
                    <w:rFonts w:eastAsia="Calibri"/>
                    <w:iCs/>
                  </w:rPr>
                </w:pPr>
                <w:r w:rsidRPr="000139F7">
                  <w:rPr>
                    <w:rFonts w:eastAsia="Calibri"/>
                    <w:iCs/>
                  </w:rPr>
                  <w:t>Instances where</w:t>
                </w:r>
                <w:r w:rsidR="00A7769D" w:rsidRPr="000139F7">
                  <w:rPr>
                    <w:rFonts w:eastAsia="Calibri"/>
                    <w:iCs/>
                  </w:rPr>
                  <w:t xml:space="preserve"> student</w:t>
                </w:r>
                <w:r w:rsidRPr="000139F7">
                  <w:rPr>
                    <w:rFonts w:eastAsia="Calibri"/>
                    <w:iCs/>
                  </w:rPr>
                  <w:t xml:space="preserve"> evidence used to decide </w:t>
                </w:r>
                <w:r w:rsidR="003650E4" w:rsidRPr="000139F7">
                  <w:rPr>
                    <w:rFonts w:eastAsia="Calibri"/>
                    <w:iCs/>
                  </w:rPr>
                  <w:t>teacher assessed</w:t>
                </w:r>
                <w:r w:rsidRPr="000139F7">
                  <w:rPr>
                    <w:rFonts w:eastAsia="Calibri"/>
                    <w:iCs/>
                  </w:rPr>
                  <w:t xml:space="preserve"> grades is not available, for example where the material has previously been returned to </w:t>
                </w:r>
                <w:r w:rsidR="00A7769D" w:rsidRPr="000139F7">
                  <w:rPr>
                    <w:rFonts w:eastAsia="Calibri"/>
                    <w:iCs/>
                  </w:rPr>
                  <w:t xml:space="preserve">students </w:t>
                </w:r>
                <w:r w:rsidRPr="000139F7">
                  <w:rPr>
                    <w:rFonts w:eastAsia="Calibri"/>
                    <w:iCs/>
                  </w:rPr>
                  <w:t xml:space="preserve">and cannot now be retrieved, </w:t>
                </w:r>
                <w:r w:rsidR="002C439D" w:rsidRPr="000139F7">
                  <w:rPr>
                    <w:rFonts w:eastAsia="Calibri"/>
                    <w:iCs/>
                  </w:rPr>
                  <w:t>will be</w:t>
                </w:r>
                <w:r w:rsidRPr="000139F7">
                  <w:rPr>
                    <w:rFonts w:eastAsia="Calibri"/>
                    <w:iCs/>
                  </w:rPr>
                  <w:t xml:space="preserve"> clearly recorded on the appropriate documentation</w:t>
                </w:r>
                <w:r w:rsidR="002C439D" w:rsidRPr="000139F7">
                  <w:rPr>
                    <w:rFonts w:eastAsia="Calibri"/>
                    <w:iCs/>
                  </w:rPr>
                  <w:t>.</w:t>
                </w:r>
              </w:p>
              <w:p w14:paraId="07DF3F01" w14:textId="6DADA630" w:rsidR="009258F9" w:rsidRPr="000139F7" w:rsidRDefault="009258F9" w:rsidP="008276A8">
                <w:pPr>
                  <w:pStyle w:val="ListParagraph"/>
                  <w:numPr>
                    <w:ilvl w:val="0"/>
                    <w:numId w:val="28"/>
                  </w:numPr>
                  <w:contextualSpacing/>
                  <w:rPr>
                    <w:rFonts w:eastAsia="Calibri"/>
                    <w:iCs/>
                  </w:rPr>
                </w:pPr>
                <w:r w:rsidRPr="000139F7">
                  <w:rPr>
                    <w:rFonts w:eastAsia="Calibri"/>
                    <w:iCs/>
                  </w:rPr>
                  <w:t xml:space="preserve">All staff </w:t>
                </w:r>
                <w:r w:rsidR="00D237D1" w:rsidRPr="000139F7">
                  <w:rPr>
                    <w:rFonts w:eastAsia="Calibri"/>
                    <w:iCs/>
                  </w:rPr>
                  <w:t xml:space="preserve">involved </w:t>
                </w:r>
                <w:r w:rsidRPr="000139F7">
                  <w:rPr>
                    <w:rFonts w:eastAsia="Calibri"/>
                    <w:iCs/>
                  </w:rPr>
                  <w:t xml:space="preserve">have been briefed on the possibility of interaction with </w:t>
                </w:r>
                <w:r w:rsidR="002C439D" w:rsidRPr="000139F7">
                  <w:rPr>
                    <w:rFonts w:eastAsia="Calibri"/>
                    <w:iCs/>
                  </w:rPr>
                  <w:t>awarding organisations</w:t>
                </w:r>
                <w:r w:rsidRPr="000139F7">
                  <w:rPr>
                    <w:rFonts w:eastAsia="Calibri"/>
                    <w:iCs/>
                  </w:rPr>
                  <w:t xml:space="preserve"> during the different stages of the External Quality Assurance process and can respond promptly and fully to enquiries, including attendance at Virtual Visits should this prove necessary.</w:t>
                </w:r>
              </w:p>
              <w:p w14:paraId="1A80BE6A" w14:textId="00A691D2" w:rsidR="009258F9" w:rsidRPr="000139F7" w:rsidRDefault="009258F9" w:rsidP="008276A8">
                <w:pPr>
                  <w:pStyle w:val="ListParagraph"/>
                  <w:numPr>
                    <w:ilvl w:val="0"/>
                    <w:numId w:val="28"/>
                  </w:numPr>
                  <w:contextualSpacing/>
                  <w:rPr>
                    <w:rFonts w:eastAsia="Calibri"/>
                    <w:iCs/>
                  </w:rPr>
                </w:pPr>
                <w:r w:rsidRPr="000139F7">
                  <w:rPr>
                    <w:rFonts w:eastAsia="Calibri"/>
                    <w:iCs/>
                  </w:rPr>
                  <w:t>Arrangements are in place to respond fully and promptly to any additional requirements/reviews that may be identified as a result of the External Quality Assurance process.</w:t>
                </w:r>
              </w:p>
              <w:p w14:paraId="5815B30F" w14:textId="514257E6" w:rsidR="009258F9" w:rsidRPr="000139F7" w:rsidRDefault="009258F9" w:rsidP="008276A8">
                <w:pPr>
                  <w:pStyle w:val="ListParagraph"/>
                  <w:numPr>
                    <w:ilvl w:val="0"/>
                    <w:numId w:val="28"/>
                  </w:numPr>
                  <w:contextualSpacing/>
                  <w:rPr>
                    <w:rFonts w:eastAsia="Calibri"/>
                    <w:iCs/>
                  </w:rPr>
                </w:pPr>
                <w:r w:rsidRPr="000139F7">
                  <w:rPr>
                    <w:rFonts w:eastAsia="Calibri"/>
                    <w:iCs/>
                  </w:rPr>
                  <w:t xml:space="preserve">Staff have been made aware that a failure to respond fully and effectively to such additional requirements may result in further action by the </w:t>
                </w:r>
                <w:r w:rsidR="00E62425" w:rsidRPr="000139F7">
                  <w:rPr>
                    <w:rFonts w:eastAsia="Calibri"/>
                    <w:iCs/>
                  </w:rPr>
                  <w:t>awarding organisations</w:t>
                </w:r>
                <w:r w:rsidRPr="000139F7">
                  <w:rPr>
                    <w:rFonts w:eastAsia="Calibri"/>
                    <w:iCs/>
                  </w:rPr>
                  <w:t>, including the withholding of results.</w:t>
                </w:r>
              </w:p>
              <w:p w14:paraId="53833C63" w14:textId="77777777" w:rsidR="009258F9" w:rsidRDefault="009258F9" w:rsidP="001A12A2">
                <w:pPr>
                  <w:rPr>
                    <w:rFonts w:eastAsia="Calibri"/>
                  </w:rPr>
                </w:pPr>
              </w:p>
            </w:tc>
          </w:tr>
        </w:tbl>
        <w:p w14:paraId="48FAA5F9" w14:textId="77777777" w:rsidR="009258F9" w:rsidRDefault="009258F9" w:rsidP="009258F9"/>
        <w:p w14:paraId="52BE2915" w14:textId="77777777" w:rsidR="009258F9" w:rsidRDefault="009258F9" w:rsidP="001D2ABF">
          <w:pPr>
            <w:pStyle w:val="Heading2"/>
          </w:pPr>
          <w:r>
            <w:t>Results</w:t>
          </w:r>
          <w:r w:rsidRPr="0A7234CF">
            <w:t xml:space="preserve"> </w:t>
          </w:r>
        </w:p>
        <w:p w14:paraId="643AEC7C" w14:textId="07F23521" w:rsidR="009258F9" w:rsidRDefault="009258F9" w:rsidP="001D2ABF">
          <w:pPr>
            <w:pStyle w:val="StdPara"/>
          </w:pPr>
          <w:r>
            <w:t xml:space="preserve">This section of </w:t>
          </w:r>
          <w:r w:rsidR="00E62425">
            <w:t>our</w:t>
          </w:r>
          <w:r>
            <w:t xml:space="preserve"> Centre Policy outline</w:t>
          </w:r>
          <w:r w:rsidR="00E62425">
            <w:t>s</w:t>
          </w:r>
          <w:r>
            <w:t xml:space="preserve"> our approach to the receipt and issue of results to </w:t>
          </w:r>
          <w:r w:rsidR="00A7769D">
            <w:t xml:space="preserve">students </w:t>
          </w:r>
          <w:r>
            <w:t>and the provision of necessary advice and guidance.</w:t>
          </w:r>
        </w:p>
        <w:p w14:paraId="438F336E" w14:textId="77777777" w:rsidR="009258F9" w:rsidRDefault="009258F9" w:rsidP="001D2ABF">
          <w:pPr>
            <w:pStyle w:val="StdPara"/>
          </w:pPr>
        </w:p>
        <w:tbl>
          <w:tblPr>
            <w:tblStyle w:val="TableGrid"/>
            <w:tblW w:w="9016" w:type="dxa"/>
            <w:tblLook w:val="04A0" w:firstRow="1" w:lastRow="0" w:firstColumn="1" w:lastColumn="0" w:noHBand="0" w:noVBand="1"/>
          </w:tblPr>
          <w:tblGrid>
            <w:gridCol w:w="9016"/>
          </w:tblGrid>
          <w:tr w:rsidR="009258F9" w14:paraId="1D9EF7A4" w14:textId="77777777" w:rsidTr="001A12A2">
            <w:trPr>
              <w:trHeight w:val="237"/>
            </w:trPr>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7B4C964" w14:textId="77777777" w:rsidR="009258F9" w:rsidRPr="00D700D5" w:rsidRDefault="009258F9" w:rsidP="008276A8">
                <w:pPr>
                  <w:pStyle w:val="ListParagraph"/>
                  <w:numPr>
                    <w:ilvl w:val="0"/>
                    <w:numId w:val="30"/>
                  </w:numPr>
                  <w:contextualSpacing/>
                  <w:rPr>
                    <w:rFonts w:eastAsia="Calibri"/>
                    <w:b/>
                    <w:bCs/>
                    <w:color w:val="000000" w:themeColor="text1"/>
                  </w:rPr>
                </w:pPr>
                <w:r>
                  <w:rPr>
                    <w:rFonts w:eastAsia="Calibri"/>
                    <w:b/>
                    <w:bCs/>
                    <w:color w:val="000000" w:themeColor="text1"/>
                  </w:rPr>
                  <w:t>Results</w:t>
                </w:r>
              </w:p>
            </w:tc>
          </w:tr>
          <w:tr w:rsidR="009258F9" w14:paraId="663848D9" w14:textId="77777777" w:rsidTr="001A12A2">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F2125" w14:textId="452D2837" w:rsidR="009258F9" w:rsidRPr="004A28D2" w:rsidRDefault="0026247E" w:rsidP="001A12A2">
                <w:pPr>
                  <w:contextualSpacing/>
                  <w:rPr>
                    <w:rFonts w:eastAsia="Calibri" w:cstheme="minorHAnsi"/>
                    <w:bCs/>
                    <w:iCs/>
                  </w:rPr>
                </w:pPr>
                <w:r w:rsidRPr="004A28D2">
                  <w:rPr>
                    <w:rFonts w:eastAsia="Calibri" w:cstheme="minorHAnsi"/>
                    <w:bCs/>
                    <w:iCs/>
                  </w:rPr>
                  <w:t xml:space="preserve">This section </w:t>
                </w:r>
                <w:r w:rsidR="009258F9" w:rsidRPr="004A28D2">
                  <w:rPr>
                    <w:rFonts w:eastAsia="Calibri" w:cstheme="minorHAnsi"/>
                    <w:bCs/>
                    <w:iCs/>
                  </w:rPr>
                  <w:t>detail</w:t>
                </w:r>
                <w:r w:rsidRPr="004A28D2">
                  <w:rPr>
                    <w:rFonts w:eastAsia="Calibri" w:cstheme="minorHAnsi"/>
                    <w:bCs/>
                    <w:iCs/>
                  </w:rPr>
                  <w:t>s</w:t>
                </w:r>
                <w:r w:rsidR="009258F9" w:rsidRPr="004A28D2">
                  <w:rPr>
                    <w:rFonts w:eastAsia="Calibri" w:cstheme="minorHAnsi"/>
                    <w:bCs/>
                    <w:iCs/>
                  </w:rPr>
                  <w:t xml:space="preserve"> our approach to the issue of results to </w:t>
                </w:r>
                <w:r w:rsidR="00A7769D" w:rsidRPr="004A28D2">
                  <w:rPr>
                    <w:rFonts w:eastAsia="Calibri" w:cstheme="minorHAnsi"/>
                    <w:bCs/>
                    <w:iCs/>
                  </w:rPr>
                  <w:t>student</w:t>
                </w:r>
                <w:r w:rsidR="009258F9" w:rsidRPr="004A28D2">
                  <w:rPr>
                    <w:rFonts w:eastAsia="Calibri" w:cstheme="minorHAnsi"/>
                    <w:bCs/>
                    <w:iCs/>
                  </w:rPr>
                  <w:t xml:space="preserve">s and the provision of advice and guidance. </w:t>
                </w:r>
              </w:p>
              <w:p w14:paraId="6BF78F16" w14:textId="77777777" w:rsidR="009258F9" w:rsidRDefault="009258F9" w:rsidP="001A12A2">
                <w:pPr>
                  <w:contextualSpacing/>
                  <w:rPr>
                    <w:rFonts w:eastAsia="Calibri" w:cstheme="minorHAnsi"/>
                    <w:bCs/>
                    <w:i/>
                    <w:iCs/>
                  </w:rPr>
                </w:pPr>
              </w:p>
              <w:p w14:paraId="12D619F8" w14:textId="77B5552F" w:rsidR="009258F9" w:rsidRPr="004A28D2" w:rsidRDefault="009258F9" w:rsidP="008276A8">
                <w:pPr>
                  <w:pStyle w:val="ListParagraph"/>
                  <w:numPr>
                    <w:ilvl w:val="0"/>
                    <w:numId w:val="26"/>
                  </w:numPr>
                  <w:contextualSpacing/>
                  <w:rPr>
                    <w:rFonts w:eastAsia="Calibri" w:cstheme="minorHAnsi"/>
                    <w:bCs/>
                    <w:iCs/>
                  </w:rPr>
                </w:pPr>
                <w:r w:rsidRPr="004A28D2">
                  <w:rPr>
                    <w:rFonts w:eastAsia="Calibri" w:cstheme="minorHAnsi"/>
                    <w:bCs/>
                    <w:iCs/>
                  </w:rPr>
                  <w:lastRenderedPageBreak/>
                  <w:t>All staff</w:t>
                </w:r>
                <w:r w:rsidR="00D237D1" w:rsidRPr="004A28D2">
                  <w:rPr>
                    <w:rFonts w:eastAsia="Calibri" w:cstheme="minorHAnsi"/>
                    <w:bCs/>
                    <w:iCs/>
                  </w:rPr>
                  <w:t xml:space="preserve"> involved</w:t>
                </w:r>
                <w:r w:rsidRPr="004A28D2">
                  <w:rPr>
                    <w:rFonts w:eastAsia="Calibri" w:cstheme="minorHAnsi"/>
                    <w:bCs/>
                    <w:iCs/>
                  </w:rPr>
                  <w:t xml:space="preserve"> have been made aware of the specific arrangements for the </w:t>
                </w:r>
                <w:r w:rsidR="00B11F6D" w:rsidRPr="004A28D2">
                  <w:rPr>
                    <w:rFonts w:eastAsia="Calibri" w:cstheme="minorHAnsi"/>
                    <w:bCs/>
                    <w:iCs/>
                  </w:rPr>
                  <w:t xml:space="preserve">issue </w:t>
                </w:r>
                <w:r w:rsidRPr="004A28D2">
                  <w:rPr>
                    <w:rFonts w:eastAsia="Calibri" w:cstheme="minorHAnsi"/>
                    <w:bCs/>
                    <w:iCs/>
                  </w:rPr>
                  <w:t>of results in Summer 2021, including the issuing of A/AS and GCSE results in the same week</w:t>
                </w:r>
                <w:r w:rsidR="00B11F6D" w:rsidRPr="004A28D2">
                  <w:rPr>
                    <w:rFonts w:eastAsia="Calibri" w:cstheme="minorHAnsi"/>
                    <w:bCs/>
                    <w:iCs/>
                  </w:rPr>
                  <w:t>.</w:t>
                </w:r>
              </w:p>
              <w:p w14:paraId="3AAF0A06" w14:textId="0291E3AA" w:rsidR="009258F9" w:rsidRPr="004A28D2" w:rsidRDefault="009258F9" w:rsidP="008276A8">
                <w:pPr>
                  <w:pStyle w:val="ListParagraph"/>
                  <w:numPr>
                    <w:ilvl w:val="0"/>
                    <w:numId w:val="26"/>
                  </w:numPr>
                  <w:contextualSpacing/>
                  <w:rPr>
                    <w:rFonts w:eastAsia="Calibri" w:cstheme="minorHAnsi"/>
                    <w:bCs/>
                    <w:iCs/>
                  </w:rPr>
                </w:pPr>
                <w:r w:rsidRPr="004A28D2">
                  <w:rPr>
                    <w:rFonts w:eastAsia="Calibri" w:cstheme="minorHAnsi"/>
                    <w:bCs/>
                    <w:iCs/>
                  </w:rPr>
                  <w:t>Arrangements will be</w:t>
                </w:r>
                <w:r w:rsidR="00B11F6D" w:rsidRPr="004A28D2">
                  <w:rPr>
                    <w:rFonts w:eastAsia="Calibri" w:cstheme="minorHAnsi"/>
                    <w:bCs/>
                    <w:iCs/>
                  </w:rPr>
                  <w:t xml:space="preserve"> made</w:t>
                </w:r>
                <w:r w:rsidRPr="004A28D2">
                  <w:rPr>
                    <w:rFonts w:eastAsia="Calibri" w:cstheme="minorHAnsi"/>
                    <w:bCs/>
                    <w:iCs/>
                  </w:rPr>
                  <w:t xml:space="preserve"> to ensure the necessary staffing, including exams office and support staff, to enable the efficient receipt and release of results to </w:t>
                </w:r>
                <w:r w:rsidR="00B11F6D" w:rsidRPr="004A28D2">
                  <w:rPr>
                    <w:rFonts w:eastAsia="Calibri" w:cstheme="minorHAnsi"/>
                    <w:bCs/>
                    <w:iCs/>
                  </w:rPr>
                  <w:t>our students.</w:t>
                </w:r>
              </w:p>
              <w:p w14:paraId="6820543B" w14:textId="382EEA32" w:rsidR="009258F9" w:rsidRPr="004A28D2" w:rsidRDefault="009258F9" w:rsidP="008276A8">
                <w:pPr>
                  <w:pStyle w:val="ListParagraph"/>
                  <w:numPr>
                    <w:ilvl w:val="0"/>
                    <w:numId w:val="26"/>
                  </w:numPr>
                  <w:contextualSpacing/>
                  <w:rPr>
                    <w:rFonts w:eastAsia="Calibri" w:cstheme="minorHAnsi"/>
                    <w:bCs/>
                    <w:iCs/>
                  </w:rPr>
                </w:pPr>
                <w:r w:rsidRPr="004A28D2">
                  <w:rPr>
                    <w:rFonts w:eastAsia="Calibri" w:cstheme="minorHAnsi"/>
                    <w:bCs/>
                    <w:iCs/>
                  </w:rPr>
                  <w:t xml:space="preserve">Arrangements will be in place for the provision of all necessary advice, guidance and support, including pastoral support, to </w:t>
                </w:r>
                <w:r w:rsidR="000544F3" w:rsidRPr="004A28D2">
                  <w:rPr>
                    <w:rFonts w:eastAsia="Calibri" w:cstheme="minorHAnsi"/>
                    <w:bCs/>
                    <w:iCs/>
                  </w:rPr>
                  <w:t>students</w:t>
                </w:r>
                <w:r w:rsidRPr="004A28D2">
                  <w:rPr>
                    <w:rFonts w:eastAsia="Calibri" w:cstheme="minorHAnsi"/>
                    <w:bCs/>
                    <w:iCs/>
                  </w:rPr>
                  <w:t xml:space="preserve"> on receipt of their results</w:t>
                </w:r>
                <w:r w:rsidR="000544F3" w:rsidRPr="004A28D2">
                  <w:rPr>
                    <w:rFonts w:eastAsia="Calibri" w:cstheme="minorHAnsi"/>
                    <w:bCs/>
                    <w:iCs/>
                  </w:rPr>
                  <w:t>.</w:t>
                </w:r>
              </w:p>
              <w:p w14:paraId="3B4C4349" w14:textId="7ADB60AB" w:rsidR="009258F9" w:rsidRPr="004A28D2" w:rsidRDefault="009258F9" w:rsidP="008276A8">
                <w:pPr>
                  <w:pStyle w:val="ListParagraph"/>
                  <w:numPr>
                    <w:ilvl w:val="0"/>
                    <w:numId w:val="26"/>
                  </w:numPr>
                  <w:contextualSpacing/>
                  <w:rPr>
                    <w:rFonts w:eastAsia="Calibri" w:cstheme="minorHAnsi"/>
                    <w:bCs/>
                    <w:iCs/>
                  </w:rPr>
                </w:pPr>
                <w:r w:rsidRPr="004A28D2">
                  <w:rPr>
                    <w:rFonts w:eastAsia="Calibri" w:cstheme="minorHAnsi"/>
                    <w:bCs/>
                    <w:iCs/>
                  </w:rPr>
                  <w:t>Such guidance will include advice on the appeals process in place in 2021 (see below)</w:t>
                </w:r>
                <w:r w:rsidR="000544F3" w:rsidRPr="004A28D2">
                  <w:rPr>
                    <w:rFonts w:eastAsia="Calibri" w:cstheme="minorHAnsi"/>
                    <w:bCs/>
                    <w:iCs/>
                  </w:rPr>
                  <w:t>.</w:t>
                </w:r>
              </w:p>
              <w:p w14:paraId="77BE17EA" w14:textId="3FBAC501" w:rsidR="009258F9" w:rsidRPr="004A28D2" w:rsidRDefault="009258F9" w:rsidP="008276A8">
                <w:pPr>
                  <w:pStyle w:val="ListParagraph"/>
                  <w:numPr>
                    <w:ilvl w:val="0"/>
                    <w:numId w:val="26"/>
                  </w:numPr>
                  <w:contextualSpacing/>
                  <w:rPr>
                    <w:rFonts w:eastAsia="Calibri" w:cstheme="minorHAnsi"/>
                    <w:bCs/>
                    <w:iCs/>
                  </w:rPr>
                </w:pPr>
                <w:r w:rsidRPr="004A28D2">
                  <w:rPr>
                    <w:rFonts w:eastAsia="Calibri" w:cstheme="minorHAnsi"/>
                    <w:bCs/>
                    <w:iCs/>
                  </w:rPr>
                  <w:t xml:space="preserve">Appropriate staff will be available to respond promptly to any requests for information from </w:t>
                </w:r>
                <w:r w:rsidR="000544F3" w:rsidRPr="004A28D2">
                  <w:rPr>
                    <w:rFonts w:eastAsia="Calibri" w:cstheme="minorHAnsi"/>
                    <w:bCs/>
                    <w:iCs/>
                  </w:rPr>
                  <w:t>awarding organisations</w:t>
                </w:r>
                <w:r w:rsidRPr="004A28D2">
                  <w:rPr>
                    <w:rFonts w:eastAsia="Calibri" w:cstheme="minorHAnsi"/>
                    <w:bCs/>
                    <w:iCs/>
                  </w:rPr>
                  <w:t>, for example regarding missing or incomplete results, to enable such issues to be swiftly resolved</w:t>
                </w:r>
                <w:r w:rsidR="00BB13C6" w:rsidRPr="004A28D2">
                  <w:rPr>
                    <w:rFonts w:eastAsia="Calibri" w:cstheme="minorHAnsi"/>
                    <w:bCs/>
                    <w:iCs/>
                  </w:rPr>
                  <w:t>.</w:t>
                </w:r>
              </w:p>
              <w:p w14:paraId="52A86863" w14:textId="7B248789" w:rsidR="009258F9" w:rsidRPr="004A28D2" w:rsidRDefault="009258F9" w:rsidP="008276A8">
                <w:pPr>
                  <w:pStyle w:val="ListParagraph"/>
                  <w:numPr>
                    <w:ilvl w:val="0"/>
                    <w:numId w:val="26"/>
                  </w:numPr>
                  <w:contextualSpacing/>
                  <w:rPr>
                    <w:rFonts w:eastAsia="Calibri" w:cstheme="minorHAnsi"/>
                    <w:bCs/>
                    <w:iCs/>
                  </w:rPr>
                </w:pPr>
                <w:r w:rsidRPr="004A28D2">
                  <w:rPr>
                    <w:rFonts w:eastAsia="Calibri" w:cstheme="minorHAnsi"/>
                    <w:bCs/>
                    <w:iCs/>
                  </w:rPr>
                  <w:t>Parents/</w:t>
                </w:r>
                <w:r w:rsidR="00BB13C6" w:rsidRPr="004A28D2">
                  <w:rPr>
                    <w:rFonts w:eastAsia="Calibri" w:cstheme="minorHAnsi"/>
                    <w:bCs/>
                    <w:iCs/>
                  </w:rPr>
                  <w:t xml:space="preserve">guardians </w:t>
                </w:r>
                <w:r w:rsidRPr="004A28D2">
                  <w:rPr>
                    <w:rFonts w:eastAsia="Calibri" w:cstheme="minorHAnsi"/>
                    <w:bCs/>
                    <w:iCs/>
                  </w:rPr>
                  <w:t>have been made aware of arrangements for results days.</w:t>
                </w:r>
              </w:p>
              <w:p w14:paraId="21B98BE3" w14:textId="77777777" w:rsidR="009258F9" w:rsidRDefault="009258F9" w:rsidP="001A12A2">
                <w:pPr>
                  <w:contextualSpacing/>
                  <w:rPr>
                    <w:rFonts w:eastAsia="Calibri" w:cstheme="minorHAnsi"/>
                    <w:bCs/>
                  </w:rPr>
                </w:pPr>
              </w:p>
            </w:tc>
          </w:tr>
        </w:tbl>
        <w:p w14:paraId="184F8E51" w14:textId="77777777" w:rsidR="009258F9" w:rsidRDefault="009258F9" w:rsidP="009258F9">
          <w:pPr>
            <w:rPr>
              <w:highlight w:val="yellow"/>
            </w:rPr>
          </w:pPr>
        </w:p>
        <w:p w14:paraId="3F1378F7" w14:textId="77777777" w:rsidR="009258F9" w:rsidRDefault="009258F9" w:rsidP="009258F9">
          <w:pPr>
            <w:rPr>
              <w:highlight w:val="yellow"/>
            </w:rPr>
          </w:pPr>
        </w:p>
        <w:p w14:paraId="1C22DD81" w14:textId="458908F5" w:rsidR="00EE77FA" w:rsidRDefault="009258F9" w:rsidP="00992A7E">
          <w:pPr>
            <w:pStyle w:val="Heading2"/>
            <w:pageBreakBefore/>
            <w:rPr>
              <w:rFonts w:asciiTheme="minorHAnsi" w:hAnsiTheme="minorHAnsi" w:cs="Times New Roman"/>
            </w:rPr>
          </w:pPr>
          <w:r>
            <w:lastRenderedPageBreak/>
            <w:t>Appeals</w:t>
          </w:r>
          <w:r w:rsidRPr="0A7234CF">
            <w:t xml:space="preserve"> </w:t>
          </w:r>
        </w:p>
        <w:p w14:paraId="511D31A4" w14:textId="132F642D" w:rsidR="009258F9" w:rsidRDefault="009258F9" w:rsidP="001C74E7">
          <w:pPr>
            <w:pStyle w:val="StdPara"/>
          </w:pPr>
          <w:r>
            <w:t xml:space="preserve">This section of </w:t>
          </w:r>
          <w:r w:rsidR="00BB13C6">
            <w:t>our</w:t>
          </w:r>
          <w:r>
            <w:t xml:space="preserve"> Centre Policy</w:t>
          </w:r>
          <w:r w:rsidR="00BB13C6">
            <w:t xml:space="preserve"> </w:t>
          </w:r>
          <w:r>
            <w:t>outline</w:t>
          </w:r>
          <w:r w:rsidR="00BB13C6">
            <w:t>s</w:t>
          </w:r>
          <w:r>
            <w:t xml:space="preserve"> our approach to Appeals, to ensure that they are handled swiftly and effectively, and in line with JCQ requirements.</w:t>
          </w:r>
        </w:p>
        <w:p w14:paraId="680644C1" w14:textId="77777777" w:rsidR="009258F9" w:rsidRDefault="009258F9" w:rsidP="001C74E7">
          <w:pPr>
            <w:pStyle w:val="StdPara"/>
          </w:pPr>
        </w:p>
        <w:tbl>
          <w:tblPr>
            <w:tblStyle w:val="TableGrid"/>
            <w:tblW w:w="9016" w:type="dxa"/>
            <w:tblLook w:val="04A0" w:firstRow="1" w:lastRow="0" w:firstColumn="1" w:lastColumn="0" w:noHBand="0" w:noVBand="1"/>
          </w:tblPr>
          <w:tblGrid>
            <w:gridCol w:w="9016"/>
          </w:tblGrid>
          <w:tr w:rsidR="009258F9" w14:paraId="3AA37ECC" w14:textId="77777777" w:rsidTr="001A12A2">
            <w:trPr>
              <w:trHeight w:val="237"/>
            </w:trPr>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3889AB2" w14:textId="77777777" w:rsidR="009258F9" w:rsidRPr="00D700D5" w:rsidRDefault="009258F9" w:rsidP="008276A8">
                <w:pPr>
                  <w:pStyle w:val="ListParagraph"/>
                  <w:numPr>
                    <w:ilvl w:val="0"/>
                    <w:numId w:val="31"/>
                  </w:numPr>
                  <w:contextualSpacing/>
                  <w:rPr>
                    <w:rFonts w:eastAsia="Calibri"/>
                    <w:b/>
                    <w:bCs/>
                    <w:color w:val="000000" w:themeColor="text1"/>
                  </w:rPr>
                </w:pPr>
                <w:r>
                  <w:rPr>
                    <w:rFonts w:eastAsia="Calibri"/>
                    <w:b/>
                    <w:bCs/>
                    <w:color w:val="000000" w:themeColor="text1"/>
                  </w:rPr>
                  <w:t>Appeals</w:t>
                </w:r>
              </w:p>
            </w:tc>
          </w:tr>
          <w:tr w:rsidR="009258F9" w14:paraId="2B217DEE" w14:textId="77777777" w:rsidTr="001A12A2">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433AC" w14:textId="203F4280" w:rsidR="009258F9" w:rsidRPr="004A28D2" w:rsidRDefault="00BB13C6" w:rsidP="001A12A2">
                <w:pPr>
                  <w:contextualSpacing/>
                  <w:rPr>
                    <w:rFonts w:eastAsia="Calibri" w:cstheme="minorHAnsi"/>
                    <w:bCs/>
                    <w:iCs/>
                  </w:rPr>
                </w:pPr>
                <w:r w:rsidRPr="004A28D2">
                  <w:rPr>
                    <w:rFonts w:eastAsia="Calibri" w:cstheme="minorHAnsi"/>
                    <w:bCs/>
                    <w:iCs/>
                  </w:rPr>
                  <w:t xml:space="preserve">This section </w:t>
                </w:r>
                <w:r w:rsidR="009258F9" w:rsidRPr="004A28D2">
                  <w:rPr>
                    <w:rFonts w:eastAsia="Calibri" w:cstheme="minorHAnsi"/>
                    <w:bCs/>
                    <w:iCs/>
                  </w:rPr>
                  <w:t>detail</w:t>
                </w:r>
                <w:r w:rsidRPr="004A28D2">
                  <w:rPr>
                    <w:rFonts w:eastAsia="Calibri" w:cstheme="minorHAnsi"/>
                    <w:bCs/>
                    <w:iCs/>
                  </w:rPr>
                  <w:t>s</w:t>
                </w:r>
                <w:r w:rsidR="009258F9" w:rsidRPr="004A28D2">
                  <w:rPr>
                    <w:rFonts w:eastAsia="Calibri" w:cstheme="minorHAnsi"/>
                    <w:bCs/>
                    <w:iCs/>
                  </w:rPr>
                  <w:t xml:space="preserve"> our approach to managing appeals, including Centre Reviews, and subsequent appeals to </w:t>
                </w:r>
                <w:r w:rsidRPr="004A28D2">
                  <w:rPr>
                    <w:rFonts w:eastAsia="Calibri" w:cstheme="minorHAnsi"/>
                    <w:bCs/>
                    <w:iCs/>
                  </w:rPr>
                  <w:t>awarding organisations.</w:t>
                </w:r>
                <w:r w:rsidR="009258F9" w:rsidRPr="004A28D2">
                  <w:rPr>
                    <w:rFonts w:eastAsia="Calibri" w:cstheme="minorHAnsi"/>
                    <w:bCs/>
                    <w:iCs/>
                  </w:rPr>
                  <w:t xml:space="preserve"> </w:t>
                </w:r>
              </w:p>
              <w:p w14:paraId="24E0AF27" w14:textId="4943BF38" w:rsidR="009258F9" w:rsidRDefault="009258F9" w:rsidP="001A12A2">
                <w:pPr>
                  <w:contextualSpacing/>
                  <w:rPr>
                    <w:rFonts w:eastAsia="Calibri" w:cstheme="minorHAnsi"/>
                    <w:bCs/>
                    <w:i/>
                    <w:iCs/>
                  </w:rPr>
                </w:pPr>
              </w:p>
              <w:p w14:paraId="5AAC4202" w14:textId="76B9BEA9" w:rsidR="009258F9" w:rsidRPr="004A28D2" w:rsidRDefault="009258F9" w:rsidP="008276A8">
                <w:pPr>
                  <w:pStyle w:val="ListParagraph"/>
                  <w:numPr>
                    <w:ilvl w:val="0"/>
                    <w:numId w:val="26"/>
                  </w:numPr>
                  <w:contextualSpacing/>
                  <w:rPr>
                    <w:rFonts w:eastAsia="Calibri" w:cstheme="minorHAnsi"/>
                    <w:bCs/>
                    <w:iCs/>
                  </w:rPr>
                </w:pPr>
                <w:r w:rsidRPr="004A28D2">
                  <w:rPr>
                    <w:rFonts w:eastAsia="Calibri" w:cstheme="minorHAnsi"/>
                    <w:bCs/>
                    <w:iCs/>
                  </w:rPr>
                  <w:t xml:space="preserve">All staff </w:t>
                </w:r>
                <w:r w:rsidR="00D237D1" w:rsidRPr="004A28D2">
                  <w:rPr>
                    <w:rFonts w:eastAsia="Calibri" w:cstheme="minorHAnsi"/>
                    <w:bCs/>
                    <w:iCs/>
                  </w:rPr>
                  <w:t xml:space="preserve">involved </w:t>
                </w:r>
                <w:r w:rsidRPr="004A28D2">
                  <w:rPr>
                    <w:rFonts w:eastAsia="Calibri" w:cstheme="minorHAnsi"/>
                    <w:bCs/>
                    <w:iCs/>
                  </w:rPr>
                  <w:t xml:space="preserve">have been made aware of the arrangements for, and the requirements of, appeals in Summer 2021, as set out in the </w:t>
                </w:r>
                <w:r w:rsidRPr="004A28D2">
                  <w:rPr>
                    <w:rFonts w:eastAsia="Calibri" w:cstheme="minorHAnsi"/>
                    <w:b/>
                    <w:iCs/>
                  </w:rPr>
                  <w:t>JCQ Guidance</w:t>
                </w:r>
                <w:r w:rsidR="00BB13C6" w:rsidRPr="004A28D2">
                  <w:rPr>
                    <w:rFonts w:eastAsia="Calibri" w:cstheme="minorHAnsi"/>
                    <w:bCs/>
                    <w:iCs/>
                  </w:rPr>
                  <w:t>.</w:t>
                </w:r>
              </w:p>
              <w:p w14:paraId="1D6D3493" w14:textId="4ED4412B" w:rsidR="009258F9" w:rsidRPr="004A28D2" w:rsidRDefault="009258F9" w:rsidP="008276A8">
                <w:pPr>
                  <w:pStyle w:val="ListParagraph"/>
                  <w:numPr>
                    <w:ilvl w:val="0"/>
                    <w:numId w:val="26"/>
                  </w:numPr>
                  <w:contextualSpacing/>
                  <w:rPr>
                    <w:rFonts w:eastAsia="Calibri" w:cstheme="minorHAnsi"/>
                    <w:bCs/>
                    <w:iCs/>
                  </w:rPr>
                </w:pPr>
                <w:r w:rsidRPr="004A28D2">
                  <w:rPr>
                    <w:rFonts w:eastAsia="Calibri" w:cstheme="minorHAnsi"/>
                    <w:bCs/>
                    <w:iCs/>
                  </w:rPr>
                  <w:t>Internal arrangements will be in place for the swift and effective handling of Centre Reviews in compliance with the requirements</w:t>
                </w:r>
                <w:r w:rsidR="003F37F8" w:rsidRPr="004A28D2">
                  <w:rPr>
                    <w:rFonts w:eastAsia="Calibri" w:cstheme="minorHAnsi"/>
                    <w:bCs/>
                    <w:iCs/>
                  </w:rPr>
                  <w:t>.</w:t>
                </w:r>
              </w:p>
              <w:p w14:paraId="0186A9D2" w14:textId="3FD4FE7D" w:rsidR="009258F9" w:rsidRPr="004A28D2" w:rsidRDefault="009258F9" w:rsidP="008276A8">
                <w:pPr>
                  <w:pStyle w:val="ListParagraph"/>
                  <w:numPr>
                    <w:ilvl w:val="0"/>
                    <w:numId w:val="26"/>
                  </w:numPr>
                  <w:contextualSpacing/>
                  <w:rPr>
                    <w:rFonts w:eastAsia="Calibri" w:cstheme="minorHAnsi"/>
                    <w:bCs/>
                    <w:iCs/>
                  </w:rPr>
                </w:pPr>
                <w:r w:rsidRPr="004A28D2">
                  <w:rPr>
                    <w:rFonts w:eastAsia="Calibri" w:cstheme="minorHAnsi"/>
                    <w:bCs/>
                    <w:iCs/>
                  </w:rPr>
                  <w:t>All necessary staff have been briefed on the process for, and timing of, such reviews, and will be available to ensure their prompt and efficient handling</w:t>
                </w:r>
                <w:r w:rsidR="003F37F8" w:rsidRPr="004A28D2">
                  <w:rPr>
                    <w:rFonts w:eastAsia="Calibri" w:cstheme="minorHAnsi"/>
                    <w:bCs/>
                    <w:iCs/>
                  </w:rPr>
                  <w:t>.</w:t>
                </w:r>
              </w:p>
              <w:p w14:paraId="262D9C88" w14:textId="6933E284" w:rsidR="009258F9" w:rsidRPr="004A28D2" w:rsidRDefault="009258F9" w:rsidP="008276A8">
                <w:pPr>
                  <w:pStyle w:val="ListParagraph"/>
                  <w:numPr>
                    <w:ilvl w:val="0"/>
                    <w:numId w:val="26"/>
                  </w:numPr>
                  <w:contextualSpacing/>
                  <w:rPr>
                    <w:rFonts w:eastAsia="Calibri" w:cstheme="minorHAnsi"/>
                    <w:bCs/>
                    <w:iCs/>
                  </w:rPr>
                </w:pPr>
                <w:r w:rsidRPr="004A28D2">
                  <w:rPr>
                    <w:rFonts w:eastAsia="Calibri" w:cstheme="minorHAnsi"/>
                    <w:bCs/>
                    <w:iCs/>
                  </w:rPr>
                  <w:t>Leaners have been appropriately guided as to the necessary stages of appeal</w:t>
                </w:r>
                <w:r w:rsidR="003F37F8" w:rsidRPr="004A28D2">
                  <w:rPr>
                    <w:rFonts w:eastAsia="Calibri" w:cstheme="minorHAnsi"/>
                    <w:bCs/>
                    <w:iCs/>
                  </w:rPr>
                  <w:t>.</w:t>
                </w:r>
              </w:p>
              <w:p w14:paraId="3EDACC93" w14:textId="55D81184" w:rsidR="009258F9" w:rsidRPr="004A28D2" w:rsidRDefault="009258F9" w:rsidP="008276A8">
                <w:pPr>
                  <w:pStyle w:val="ListParagraph"/>
                  <w:numPr>
                    <w:ilvl w:val="0"/>
                    <w:numId w:val="26"/>
                  </w:numPr>
                  <w:contextualSpacing/>
                  <w:rPr>
                    <w:rFonts w:eastAsia="Calibri" w:cstheme="minorHAnsi"/>
                    <w:bCs/>
                    <w:iCs/>
                  </w:rPr>
                </w:pPr>
                <w:r w:rsidRPr="004A28D2">
                  <w:rPr>
                    <w:rFonts w:eastAsia="Calibri" w:cstheme="minorHAnsi"/>
                    <w:bCs/>
                    <w:iCs/>
                  </w:rPr>
                  <w:t xml:space="preserve">Arrangements will be in place for the timely submission of appeals to </w:t>
                </w:r>
                <w:r w:rsidR="003F37F8" w:rsidRPr="004A28D2">
                  <w:rPr>
                    <w:rFonts w:eastAsia="Calibri" w:cstheme="minorHAnsi"/>
                    <w:bCs/>
                    <w:iCs/>
                  </w:rPr>
                  <w:t>awarding organisations</w:t>
                </w:r>
                <w:r w:rsidRPr="004A28D2">
                  <w:rPr>
                    <w:rFonts w:eastAsia="Calibri" w:cstheme="minorHAnsi"/>
                    <w:bCs/>
                    <w:iCs/>
                  </w:rPr>
                  <w:t>, including any priority appeals, for example those on which university places depend</w:t>
                </w:r>
                <w:r w:rsidR="0089527D" w:rsidRPr="004A28D2">
                  <w:rPr>
                    <w:rFonts w:eastAsia="Calibri" w:cstheme="minorHAnsi"/>
                    <w:bCs/>
                    <w:iCs/>
                  </w:rPr>
                  <w:t>.</w:t>
                </w:r>
                <w:r w:rsidRPr="004A28D2">
                  <w:rPr>
                    <w:rFonts w:eastAsia="Calibri" w:cstheme="minorHAnsi"/>
                    <w:bCs/>
                    <w:iCs/>
                  </w:rPr>
                  <w:t xml:space="preserve"> </w:t>
                </w:r>
              </w:p>
              <w:p w14:paraId="6AE6E719" w14:textId="6BD2A8BD" w:rsidR="009258F9" w:rsidRPr="004A28D2" w:rsidRDefault="009258F9" w:rsidP="008276A8">
                <w:pPr>
                  <w:pStyle w:val="ListParagraph"/>
                  <w:numPr>
                    <w:ilvl w:val="0"/>
                    <w:numId w:val="26"/>
                  </w:numPr>
                  <w:contextualSpacing/>
                  <w:rPr>
                    <w:rFonts w:eastAsia="Calibri" w:cstheme="minorHAnsi"/>
                    <w:bCs/>
                    <w:iCs/>
                  </w:rPr>
                </w:pPr>
                <w:r w:rsidRPr="004A28D2">
                  <w:rPr>
                    <w:rFonts w:eastAsia="Calibri" w:cstheme="minorHAnsi"/>
                    <w:bCs/>
                    <w:iCs/>
                  </w:rPr>
                  <w:t xml:space="preserve">Arrangements will be in place to obtain the written consent of </w:t>
                </w:r>
                <w:r w:rsidR="00A7769D" w:rsidRPr="004A28D2">
                  <w:rPr>
                    <w:rFonts w:eastAsia="Calibri" w:cstheme="minorHAnsi"/>
                    <w:bCs/>
                    <w:iCs/>
                  </w:rPr>
                  <w:t>student</w:t>
                </w:r>
                <w:r w:rsidRPr="004A28D2">
                  <w:rPr>
                    <w:rFonts w:eastAsia="Calibri" w:cstheme="minorHAnsi"/>
                    <w:bCs/>
                    <w:iCs/>
                  </w:rPr>
                  <w:t>s to the initiation of appeals, and to record their awareness that grades may go down as well as up on appeal</w:t>
                </w:r>
                <w:r w:rsidR="0089527D" w:rsidRPr="004A28D2">
                  <w:rPr>
                    <w:rFonts w:eastAsia="Calibri" w:cstheme="minorHAnsi"/>
                    <w:bCs/>
                    <w:iCs/>
                  </w:rPr>
                  <w:t>.</w:t>
                </w:r>
              </w:p>
              <w:p w14:paraId="373C9B60" w14:textId="77777777" w:rsidR="009258F9" w:rsidRPr="004A28D2" w:rsidRDefault="009258F9" w:rsidP="008276A8">
                <w:pPr>
                  <w:pStyle w:val="ListParagraph"/>
                  <w:numPr>
                    <w:ilvl w:val="0"/>
                    <w:numId w:val="26"/>
                  </w:numPr>
                  <w:contextualSpacing/>
                  <w:rPr>
                    <w:rFonts w:eastAsia="Calibri" w:cstheme="minorHAnsi"/>
                    <w:bCs/>
                  </w:rPr>
                </w:pPr>
                <w:r w:rsidRPr="004A28D2">
                  <w:rPr>
                    <w:rFonts w:eastAsia="Calibri" w:cstheme="minorHAnsi"/>
                    <w:bCs/>
                    <w:iCs/>
                  </w:rPr>
                  <w:t>Appropriate information on the appeals process will be provided to parents/carers</w:t>
                </w:r>
                <w:r w:rsidRPr="004A28D2">
                  <w:rPr>
                    <w:rFonts w:eastAsia="Calibri" w:cstheme="minorHAnsi"/>
                    <w:bCs/>
                  </w:rPr>
                  <w:t xml:space="preserve">. </w:t>
                </w:r>
              </w:p>
            </w:tc>
          </w:tr>
        </w:tbl>
        <w:p w14:paraId="3EE8D4F3" w14:textId="77777777" w:rsidR="009258F9" w:rsidRDefault="009258F9" w:rsidP="009258F9">
          <w:pPr>
            <w:rPr>
              <w:highlight w:val="yellow"/>
            </w:rPr>
          </w:pPr>
        </w:p>
        <w:p w14:paraId="0D8C9848" w14:textId="77777777" w:rsidR="00FC30E8" w:rsidRDefault="009C597A" w:rsidP="00803CEB">
          <w:pPr>
            <w:pStyle w:val="StdPara"/>
          </w:pPr>
        </w:p>
      </w:sdtContent>
    </w:sdt>
    <w:p w14:paraId="490FFFEB" w14:textId="27DDCFA4" w:rsidR="00FC30E8" w:rsidRDefault="00FC30E8" w:rsidP="00803CEB">
      <w:pPr>
        <w:pStyle w:val="StdPara"/>
      </w:pPr>
      <w:r w:rsidRPr="00FC30E8">
        <w:rPr>
          <w:b/>
        </w:rPr>
        <w:t>Appendix 1</w:t>
      </w:r>
      <w:r>
        <w:t xml:space="preserve"> - Training video for staff and information to students and parents</w:t>
      </w:r>
    </w:p>
    <w:p w14:paraId="216DD079" w14:textId="3EDAB0B8" w:rsidR="00FC30E8" w:rsidRDefault="00FC30E8" w:rsidP="00803CEB">
      <w:pPr>
        <w:pStyle w:val="StdPara"/>
      </w:pPr>
      <w:r w:rsidRPr="00FC30E8">
        <w:rPr>
          <w:b/>
        </w:rPr>
        <w:t>Appendix 2</w:t>
      </w:r>
      <w:r>
        <w:t xml:space="preserve"> - Process for awarding grades at St Joseph’s for staff (Flow chart) </w:t>
      </w:r>
    </w:p>
    <w:p w14:paraId="784CFF7E" w14:textId="231B595C" w:rsidR="00FC30E8" w:rsidRDefault="00FC30E8" w:rsidP="00803CEB">
      <w:pPr>
        <w:pStyle w:val="StdPara"/>
      </w:pPr>
      <w:r w:rsidRPr="002D06E1">
        <w:rPr>
          <w:b/>
        </w:rPr>
        <w:t>Appendix 3</w:t>
      </w:r>
      <w:r>
        <w:t>- Process for awarding grades – information for students and parents (Flow chart)</w:t>
      </w:r>
    </w:p>
    <w:p w14:paraId="6B3FE214" w14:textId="1B4E3026" w:rsidR="00FC30E8" w:rsidRDefault="00FC30E8" w:rsidP="00803CEB">
      <w:pPr>
        <w:pStyle w:val="StdPara"/>
      </w:pPr>
    </w:p>
    <w:sectPr w:rsidR="00FC30E8" w:rsidSect="00277331">
      <w:pgSz w:w="11907" w:h="16840" w:code="9"/>
      <w:pgMar w:top="1701"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150A7" w14:textId="77777777" w:rsidR="009C597A" w:rsidRDefault="009C597A" w:rsidP="00454767">
      <w:r>
        <w:separator/>
      </w:r>
    </w:p>
  </w:endnote>
  <w:endnote w:type="continuationSeparator" w:id="0">
    <w:p w14:paraId="48F49C0D" w14:textId="77777777" w:rsidR="009C597A" w:rsidRDefault="009C597A" w:rsidP="00454767">
      <w:r>
        <w:continuationSeparator/>
      </w:r>
    </w:p>
  </w:endnote>
  <w:endnote w:type="continuationNotice" w:id="1">
    <w:p w14:paraId="635011A4" w14:textId="77777777" w:rsidR="009C597A" w:rsidRDefault="009C5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F49F7" w14:textId="77777777" w:rsidR="009C597A" w:rsidRDefault="009C597A" w:rsidP="00454767">
      <w:r>
        <w:separator/>
      </w:r>
    </w:p>
  </w:footnote>
  <w:footnote w:type="continuationSeparator" w:id="0">
    <w:p w14:paraId="70725E5A" w14:textId="77777777" w:rsidR="009C597A" w:rsidRDefault="009C597A" w:rsidP="00454767">
      <w:r>
        <w:continuationSeparator/>
      </w:r>
    </w:p>
  </w:footnote>
  <w:footnote w:type="continuationNotice" w:id="1">
    <w:p w14:paraId="3DC6FEF6" w14:textId="77777777" w:rsidR="009C597A" w:rsidRDefault="009C59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2F5F"/>
    <w:multiLevelType w:val="hybridMultilevel"/>
    <w:tmpl w:val="73200734"/>
    <w:lvl w:ilvl="0" w:tplc="98489C20">
      <w:start w:val="1"/>
      <w:numFmt w:val="bullet"/>
      <w:pStyle w:val="Bullet1"/>
      <w:lvlText w:val=""/>
      <w:lvlJc w:val="left"/>
      <w:pPr>
        <w:ind w:left="720" w:hanging="360"/>
      </w:pPr>
      <w:rPr>
        <w:rFonts w:ascii="Symbol" w:hAnsi="Symbol" w:hint="default"/>
      </w:rPr>
    </w:lvl>
    <w:lvl w:ilvl="1" w:tplc="F15CD7D0">
      <w:start w:val="1"/>
      <w:numFmt w:val="bullet"/>
      <w:pStyle w:val="Bullet2"/>
      <w:lvlText w:val="o"/>
      <w:lvlJc w:val="left"/>
      <w:pPr>
        <w:ind w:left="1440" w:hanging="360"/>
      </w:pPr>
      <w:rPr>
        <w:rFonts w:ascii="Courier New" w:hAnsi="Courier New" w:cs="Courier New" w:hint="default"/>
      </w:rPr>
    </w:lvl>
    <w:lvl w:ilvl="2" w:tplc="B3EAA8E0">
      <w:start w:val="1"/>
      <w:numFmt w:val="bullet"/>
      <w:pStyle w:val="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645D9"/>
    <w:multiLevelType w:val="hybridMultilevel"/>
    <w:tmpl w:val="ACD4EB5C"/>
    <w:lvl w:ilvl="0" w:tplc="A5D8B948">
      <w:start w:val="1"/>
      <w:numFmt w:val="bullet"/>
      <w:lvlText w:val=""/>
      <w:lvlJc w:val="left"/>
      <w:pPr>
        <w:ind w:left="720" w:hanging="360"/>
      </w:pPr>
      <w:rPr>
        <w:rFonts w:ascii="Symbol" w:hAnsi="Symbol" w:hint="default"/>
      </w:rPr>
    </w:lvl>
    <w:lvl w:ilvl="1" w:tplc="925655AA">
      <w:start w:val="1"/>
      <w:numFmt w:val="bullet"/>
      <w:lvlText w:val="o"/>
      <w:lvlJc w:val="left"/>
      <w:pPr>
        <w:ind w:left="1440" w:hanging="360"/>
      </w:pPr>
      <w:rPr>
        <w:rFonts w:ascii="Courier New" w:hAnsi="Courier New" w:hint="default"/>
      </w:rPr>
    </w:lvl>
    <w:lvl w:ilvl="2" w:tplc="E50E0CCE">
      <w:start w:val="1"/>
      <w:numFmt w:val="bullet"/>
      <w:lvlText w:val=""/>
      <w:lvlJc w:val="left"/>
      <w:pPr>
        <w:ind w:left="2160" w:hanging="360"/>
      </w:pPr>
      <w:rPr>
        <w:rFonts w:ascii="Wingdings" w:hAnsi="Wingdings" w:hint="default"/>
      </w:rPr>
    </w:lvl>
    <w:lvl w:ilvl="3" w:tplc="85E2AE40">
      <w:start w:val="1"/>
      <w:numFmt w:val="bullet"/>
      <w:lvlText w:val=""/>
      <w:lvlJc w:val="left"/>
      <w:pPr>
        <w:ind w:left="2880" w:hanging="360"/>
      </w:pPr>
      <w:rPr>
        <w:rFonts w:ascii="Symbol" w:hAnsi="Symbol" w:hint="default"/>
      </w:rPr>
    </w:lvl>
    <w:lvl w:ilvl="4" w:tplc="55E81AA2">
      <w:start w:val="1"/>
      <w:numFmt w:val="bullet"/>
      <w:lvlText w:val="o"/>
      <w:lvlJc w:val="left"/>
      <w:pPr>
        <w:ind w:left="3600" w:hanging="360"/>
      </w:pPr>
      <w:rPr>
        <w:rFonts w:ascii="Courier New" w:hAnsi="Courier New" w:hint="default"/>
      </w:rPr>
    </w:lvl>
    <w:lvl w:ilvl="5" w:tplc="2FF88F5C">
      <w:start w:val="1"/>
      <w:numFmt w:val="bullet"/>
      <w:lvlText w:val=""/>
      <w:lvlJc w:val="left"/>
      <w:pPr>
        <w:ind w:left="4320" w:hanging="360"/>
      </w:pPr>
      <w:rPr>
        <w:rFonts w:ascii="Wingdings" w:hAnsi="Wingdings" w:hint="default"/>
      </w:rPr>
    </w:lvl>
    <w:lvl w:ilvl="6" w:tplc="52200EC8">
      <w:start w:val="1"/>
      <w:numFmt w:val="bullet"/>
      <w:lvlText w:val=""/>
      <w:lvlJc w:val="left"/>
      <w:pPr>
        <w:ind w:left="5040" w:hanging="360"/>
      </w:pPr>
      <w:rPr>
        <w:rFonts w:ascii="Symbol" w:hAnsi="Symbol" w:hint="default"/>
      </w:rPr>
    </w:lvl>
    <w:lvl w:ilvl="7" w:tplc="85F0E24C">
      <w:start w:val="1"/>
      <w:numFmt w:val="bullet"/>
      <w:lvlText w:val="o"/>
      <w:lvlJc w:val="left"/>
      <w:pPr>
        <w:ind w:left="5760" w:hanging="360"/>
      </w:pPr>
      <w:rPr>
        <w:rFonts w:ascii="Courier New" w:hAnsi="Courier New" w:hint="default"/>
      </w:rPr>
    </w:lvl>
    <w:lvl w:ilvl="8" w:tplc="4440CF9E">
      <w:start w:val="1"/>
      <w:numFmt w:val="bullet"/>
      <w:lvlText w:val=""/>
      <w:lvlJc w:val="left"/>
      <w:pPr>
        <w:ind w:left="6480" w:hanging="360"/>
      </w:pPr>
      <w:rPr>
        <w:rFonts w:ascii="Wingdings" w:hAnsi="Wingdings" w:hint="default"/>
      </w:rPr>
    </w:lvl>
  </w:abstractNum>
  <w:abstractNum w:abstractNumId="2" w15:restartNumberingAfterBreak="0">
    <w:nsid w:val="03B85E60"/>
    <w:multiLevelType w:val="hybridMultilevel"/>
    <w:tmpl w:val="6BA63F0A"/>
    <w:lvl w:ilvl="0" w:tplc="37008D46">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B15ACC"/>
    <w:multiLevelType w:val="hybridMultilevel"/>
    <w:tmpl w:val="3C16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04C96"/>
    <w:multiLevelType w:val="hybridMultilevel"/>
    <w:tmpl w:val="B8784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A25B1"/>
    <w:multiLevelType w:val="hybridMultilevel"/>
    <w:tmpl w:val="166A35B6"/>
    <w:lvl w:ilvl="0" w:tplc="05B08C12">
      <w:start w:val="1"/>
      <w:numFmt w:val="decimal"/>
      <w:pStyle w:val="NumberedPara"/>
      <w:lvlText w:val="%1."/>
      <w:lvlJc w:val="left"/>
      <w:pPr>
        <w:ind w:left="2408" w:hanging="360"/>
      </w:pPr>
    </w:lvl>
    <w:lvl w:ilvl="1" w:tplc="08090019">
      <w:start w:val="1"/>
      <w:numFmt w:val="lowerLetter"/>
      <w:lvlText w:val="%2."/>
      <w:lvlJc w:val="left"/>
      <w:pPr>
        <w:ind w:left="3128" w:hanging="360"/>
      </w:pPr>
    </w:lvl>
    <w:lvl w:ilvl="2" w:tplc="0809001B" w:tentative="1">
      <w:start w:val="1"/>
      <w:numFmt w:val="lowerRoman"/>
      <w:lvlText w:val="%3."/>
      <w:lvlJc w:val="right"/>
      <w:pPr>
        <w:ind w:left="3848" w:hanging="180"/>
      </w:pPr>
    </w:lvl>
    <w:lvl w:ilvl="3" w:tplc="0809000F" w:tentative="1">
      <w:start w:val="1"/>
      <w:numFmt w:val="decimal"/>
      <w:lvlText w:val="%4."/>
      <w:lvlJc w:val="left"/>
      <w:pPr>
        <w:ind w:left="4568" w:hanging="360"/>
      </w:pPr>
    </w:lvl>
    <w:lvl w:ilvl="4" w:tplc="08090019" w:tentative="1">
      <w:start w:val="1"/>
      <w:numFmt w:val="lowerLetter"/>
      <w:lvlText w:val="%5."/>
      <w:lvlJc w:val="left"/>
      <w:pPr>
        <w:ind w:left="5288" w:hanging="360"/>
      </w:pPr>
    </w:lvl>
    <w:lvl w:ilvl="5" w:tplc="0809001B" w:tentative="1">
      <w:start w:val="1"/>
      <w:numFmt w:val="lowerRoman"/>
      <w:lvlText w:val="%6."/>
      <w:lvlJc w:val="right"/>
      <w:pPr>
        <w:ind w:left="6008" w:hanging="180"/>
      </w:pPr>
    </w:lvl>
    <w:lvl w:ilvl="6" w:tplc="0809000F" w:tentative="1">
      <w:start w:val="1"/>
      <w:numFmt w:val="decimal"/>
      <w:lvlText w:val="%7."/>
      <w:lvlJc w:val="left"/>
      <w:pPr>
        <w:ind w:left="6728" w:hanging="360"/>
      </w:pPr>
    </w:lvl>
    <w:lvl w:ilvl="7" w:tplc="08090019" w:tentative="1">
      <w:start w:val="1"/>
      <w:numFmt w:val="lowerLetter"/>
      <w:lvlText w:val="%8."/>
      <w:lvlJc w:val="left"/>
      <w:pPr>
        <w:ind w:left="7448" w:hanging="360"/>
      </w:pPr>
    </w:lvl>
    <w:lvl w:ilvl="8" w:tplc="0809001B" w:tentative="1">
      <w:start w:val="1"/>
      <w:numFmt w:val="lowerRoman"/>
      <w:lvlText w:val="%9."/>
      <w:lvlJc w:val="right"/>
      <w:pPr>
        <w:ind w:left="8168" w:hanging="180"/>
      </w:pPr>
    </w:lvl>
  </w:abstractNum>
  <w:abstractNum w:abstractNumId="6" w15:restartNumberingAfterBreak="0">
    <w:nsid w:val="19156F46"/>
    <w:multiLevelType w:val="hybridMultilevel"/>
    <w:tmpl w:val="2F82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436CD"/>
    <w:multiLevelType w:val="hybridMultilevel"/>
    <w:tmpl w:val="6FBCFA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BB64A2"/>
    <w:multiLevelType w:val="hybridMultilevel"/>
    <w:tmpl w:val="CE6807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727570"/>
    <w:multiLevelType w:val="hybridMultilevel"/>
    <w:tmpl w:val="32D21A32"/>
    <w:lvl w:ilvl="0" w:tplc="704A256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47D85"/>
    <w:multiLevelType w:val="hybridMultilevel"/>
    <w:tmpl w:val="C6ECDD3C"/>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28E76906"/>
    <w:multiLevelType w:val="hybridMultilevel"/>
    <w:tmpl w:val="9672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A0038"/>
    <w:multiLevelType w:val="hybridMultilevel"/>
    <w:tmpl w:val="F57C38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EF2C99"/>
    <w:multiLevelType w:val="hybridMultilevel"/>
    <w:tmpl w:val="EFAEAE2A"/>
    <w:lvl w:ilvl="0" w:tplc="8DA6B750">
      <w:start w:val="1"/>
      <w:numFmt w:val="upp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06140A"/>
    <w:multiLevelType w:val="hybridMultilevel"/>
    <w:tmpl w:val="060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E3CD6"/>
    <w:multiLevelType w:val="hybridMultilevel"/>
    <w:tmpl w:val="24EA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2346D"/>
    <w:multiLevelType w:val="hybridMultilevel"/>
    <w:tmpl w:val="D40E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F829DE"/>
    <w:multiLevelType w:val="hybridMultilevel"/>
    <w:tmpl w:val="2F78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41A6C"/>
    <w:multiLevelType w:val="hybridMultilevel"/>
    <w:tmpl w:val="AF38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F4DE4"/>
    <w:multiLevelType w:val="hybridMultilevel"/>
    <w:tmpl w:val="DA162B44"/>
    <w:lvl w:ilvl="0" w:tplc="188E3E08">
      <w:start w:val="1"/>
      <w:numFmt w:val="bullet"/>
      <w:lvlText w:val=""/>
      <w:lvlJc w:val="left"/>
      <w:pPr>
        <w:ind w:left="720" w:hanging="360"/>
      </w:pPr>
      <w:rPr>
        <w:rFonts w:ascii="Symbol" w:hAnsi="Symbol" w:hint="default"/>
      </w:rPr>
    </w:lvl>
    <w:lvl w:ilvl="1" w:tplc="2B56CCE0">
      <w:start w:val="1"/>
      <w:numFmt w:val="bullet"/>
      <w:lvlText w:val="o"/>
      <w:lvlJc w:val="left"/>
      <w:pPr>
        <w:ind w:left="1440" w:hanging="360"/>
      </w:pPr>
      <w:rPr>
        <w:rFonts w:ascii="Courier New" w:hAnsi="Courier New" w:hint="default"/>
      </w:rPr>
    </w:lvl>
    <w:lvl w:ilvl="2" w:tplc="57B42720">
      <w:start w:val="1"/>
      <w:numFmt w:val="bullet"/>
      <w:lvlText w:val=""/>
      <w:lvlJc w:val="left"/>
      <w:pPr>
        <w:ind w:left="2160" w:hanging="360"/>
      </w:pPr>
      <w:rPr>
        <w:rFonts w:ascii="Wingdings" w:hAnsi="Wingdings" w:hint="default"/>
      </w:rPr>
    </w:lvl>
    <w:lvl w:ilvl="3" w:tplc="84B0F41A">
      <w:start w:val="1"/>
      <w:numFmt w:val="bullet"/>
      <w:lvlText w:val=""/>
      <w:lvlJc w:val="left"/>
      <w:pPr>
        <w:ind w:left="2880" w:hanging="360"/>
      </w:pPr>
      <w:rPr>
        <w:rFonts w:ascii="Symbol" w:hAnsi="Symbol" w:hint="default"/>
      </w:rPr>
    </w:lvl>
    <w:lvl w:ilvl="4" w:tplc="1F1AA968">
      <w:start w:val="1"/>
      <w:numFmt w:val="bullet"/>
      <w:lvlText w:val="o"/>
      <w:lvlJc w:val="left"/>
      <w:pPr>
        <w:ind w:left="3600" w:hanging="360"/>
      </w:pPr>
      <w:rPr>
        <w:rFonts w:ascii="Courier New" w:hAnsi="Courier New" w:hint="default"/>
      </w:rPr>
    </w:lvl>
    <w:lvl w:ilvl="5" w:tplc="7FEE3166">
      <w:start w:val="1"/>
      <w:numFmt w:val="bullet"/>
      <w:lvlText w:val=""/>
      <w:lvlJc w:val="left"/>
      <w:pPr>
        <w:ind w:left="4320" w:hanging="360"/>
      </w:pPr>
      <w:rPr>
        <w:rFonts w:ascii="Wingdings" w:hAnsi="Wingdings" w:hint="default"/>
      </w:rPr>
    </w:lvl>
    <w:lvl w:ilvl="6" w:tplc="8C4CAFA8">
      <w:start w:val="1"/>
      <w:numFmt w:val="bullet"/>
      <w:lvlText w:val=""/>
      <w:lvlJc w:val="left"/>
      <w:pPr>
        <w:ind w:left="5040" w:hanging="360"/>
      </w:pPr>
      <w:rPr>
        <w:rFonts w:ascii="Symbol" w:hAnsi="Symbol" w:hint="default"/>
      </w:rPr>
    </w:lvl>
    <w:lvl w:ilvl="7" w:tplc="6A2EECFA">
      <w:start w:val="1"/>
      <w:numFmt w:val="bullet"/>
      <w:lvlText w:val="o"/>
      <w:lvlJc w:val="left"/>
      <w:pPr>
        <w:ind w:left="5760" w:hanging="360"/>
      </w:pPr>
      <w:rPr>
        <w:rFonts w:ascii="Courier New" w:hAnsi="Courier New" w:hint="default"/>
      </w:rPr>
    </w:lvl>
    <w:lvl w:ilvl="8" w:tplc="C8D07E18">
      <w:start w:val="1"/>
      <w:numFmt w:val="bullet"/>
      <w:lvlText w:val=""/>
      <w:lvlJc w:val="left"/>
      <w:pPr>
        <w:ind w:left="6480" w:hanging="360"/>
      </w:pPr>
      <w:rPr>
        <w:rFonts w:ascii="Wingdings" w:hAnsi="Wingdings" w:hint="default"/>
      </w:rPr>
    </w:lvl>
  </w:abstractNum>
  <w:abstractNum w:abstractNumId="20" w15:restartNumberingAfterBreak="0">
    <w:nsid w:val="4D5B7174"/>
    <w:multiLevelType w:val="hybridMultilevel"/>
    <w:tmpl w:val="8D9E6CA2"/>
    <w:lvl w:ilvl="0" w:tplc="E44E2248">
      <w:start w:val="1"/>
      <w:numFmt w:val="bullet"/>
      <w:lvlText w:val=""/>
      <w:lvlJc w:val="left"/>
      <w:pPr>
        <w:ind w:left="720" w:hanging="360"/>
      </w:pPr>
      <w:rPr>
        <w:rFonts w:ascii="Symbol" w:hAnsi="Symbol" w:hint="default"/>
      </w:rPr>
    </w:lvl>
    <w:lvl w:ilvl="1" w:tplc="8894FD10">
      <w:start w:val="1"/>
      <w:numFmt w:val="bullet"/>
      <w:lvlText w:val="o"/>
      <w:lvlJc w:val="left"/>
      <w:pPr>
        <w:ind w:left="1440" w:hanging="360"/>
      </w:pPr>
      <w:rPr>
        <w:rFonts w:ascii="Courier New" w:hAnsi="Courier New" w:cs="Times New Roman" w:hint="default"/>
      </w:rPr>
    </w:lvl>
    <w:lvl w:ilvl="2" w:tplc="FE1C1B20">
      <w:start w:val="1"/>
      <w:numFmt w:val="bullet"/>
      <w:lvlText w:val=""/>
      <w:lvlJc w:val="left"/>
      <w:pPr>
        <w:ind w:left="2160" w:hanging="360"/>
      </w:pPr>
      <w:rPr>
        <w:rFonts w:ascii="Wingdings" w:hAnsi="Wingdings" w:hint="default"/>
      </w:rPr>
    </w:lvl>
    <w:lvl w:ilvl="3" w:tplc="21365EA6">
      <w:start w:val="1"/>
      <w:numFmt w:val="bullet"/>
      <w:lvlText w:val=""/>
      <w:lvlJc w:val="left"/>
      <w:pPr>
        <w:ind w:left="2880" w:hanging="360"/>
      </w:pPr>
      <w:rPr>
        <w:rFonts w:ascii="Symbol" w:hAnsi="Symbol" w:hint="default"/>
      </w:rPr>
    </w:lvl>
    <w:lvl w:ilvl="4" w:tplc="9948FF76">
      <w:start w:val="1"/>
      <w:numFmt w:val="bullet"/>
      <w:lvlText w:val="o"/>
      <w:lvlJc w:val="left"/>
      <w:pPr>
        <w:ind w:left="3600" w:hanging="360"/>
      </w:pPr>
      <w:rPr>
        <w:rFonts w:ascii="Courier New" w:hAnsi="Courier New" w:cs="Times New Roman" w:hint="default"/>
      </w:rPr>
    </w:lvl>
    <w:lvl w:ilvl="5" w:tplc="020E210E">
      <w:start w:val="1"/>
      <w:numFmt w:val="bullet"/>
      <w:lvlText w:val=""/>
      <w:lvlJc w:val="left"/>
      <w:pPr>
        <w:ind w:left="4320" w:hanging="360"/>
      </w:pPr>
      <w:rPr>
        <w:rFonts w:ascii="Wingdings" w:hAnsi="Wingdings" w:hint="default"/>
      </w:rPr>
    </w:lvl>
    <w:lvl w:ilvl="6" w:tplc="81B0AC14">
      <w:start w:val="1"/>
      <w:numFmt w:val="bullet"/>
      <w:lvlText w:val=""/>
      <w:lvlJc w:val="left"/>
      <w:pPr>
        <w:ind w:left="5040" w:hanging="360"/>
      </w:pPr>
      <w:rPr>
        <w:rFonts w:ascii="Symbol" w:hAnsi="Symbol" w:hint="default"/>
      </w:rPr>
    </w:lvl>
    <w:lvl w:ilvl="7" w:tplc="2EB2C7E4">
      <w:start w:val="1"/>
      <w:numFmt w:val="bullet"/>
      <w:lvlText w:val="o"/>
      <w:lvlJc w:val="left"/>
      <w:pPr>
        <w:ind w:left="5760" w:hanging="360"/>
      </w:pPr>
      <w:rPr>
        <w:rFonts w:ascii="Courier New" w:hAnsi="Courier New" w:cs="Times New Roman" w:hint="default"/>
      </w:rPr>
    </w:lvl>
    <w:lvl w:ilvl="8" w:tplc="0CA8E432">
      <w:start w:val="1"/>
      <w:numFmt w:val="bullet"/>
      <w:lvlText w:val=""/>
      <w:lvlJc w:val="left"/>
      <w:pPr>
        <w:ind w:left="6480" w:hanging="360"/>
      </w:pPr>
      <w:rPr>
        <w:rFonts w:ascii="Wingdings" w:hAnsi="Wingdings" w:hint="default"/>
      </w:rPr>
    </w:lvl>
  </w:abstractNum>
  <w:abstractNum w:abstractNumId="21" w15:restartNumberingAfterBreak="0">
    <w:nsid w:val="522D4DCC"/>
    <w:multiLevelType w:val="hybridMultilevel"/>
    <w:tmpl w:val="A050A16C"/>
    <w:lvl w:ilvl="0" w:tplc="59601F12">
      <w:start w:val="1"/>
      <w:numFmt w:val="bullet"/>
      <w:lvlText w:val=""/>
      <w:lvlJc w:val="left"/>
      <w:pPr>
        <w:ind w:left="720" w:hanging="360"/>
      </w:pPr>
      <w:rPr>
        <w:rFonts w:ascii="Symbol" w:hAnsi="Symbol" w:hint="default"/>
      </w:rPr>
    </w:lvl>
    <w:lvl w:ilvl="1" w:tplc="3698E51A">
      <w:start w:val="1"/>
      <w:numFmt w:val="bullet"/>
      <w:lvlText w:val="o"/>
      <w:lvlJc w:val="left"/>
      <w:pPr>
        <w:ind w:left="1440" w:hanging="360"/>
      </w:pPr>
      <w:rPr>
        <w:rFonts w:ascii="Courier New" w:hAnsi="Courier New" w:cs="Times New Roman" w:hint="default"/>
      </w:rPr>
    </w:lvl>
    <w:lvl w:ilvl="2" w:tplc="BE486680">
      <w:start w:val="1"/>
      <w:numFmt w:val="bullet"/>
      <w:lvlText w:val=""/>
      <w:lvlJc w:val="left"/>
      <w:pPr>
        <w:ind w:left="2160" w:hanging="360"/>
      </w:pPr>
      <w:rPr>
        <w:rFonts w:ascii="Wingdings" w:hAnsi="Wingdings" w:hint="default"/>
      </w:rPr>
    </w:lvl>
    <w:lvl w:ilvl="3" w:tplc="9B883F2C">
      <w:start w:val="1"/>
      <w:numFmt w:val="bullet"/>
      <w:lvlText w:val=""/>
      <w:lvlJc w:val="left"/>
      <w:pPr>
        <w:ind w:left="2880" w:hanging="360"/>
      </w:pPr>
      <w:rPr>
        <w:rFonts w:ascii="Symbol" w:hAnsi="Symbol" w:hint="default"/>
      </w:rPr>
    </w:lvl>
    <w:lvl w:ilvl="4" w:tplc="EAE881F6">
      <w:start w:val="1"/>
      <w:numFmt w:val="bullet"/>
      <w:lvlText w:val="o"/>
      <w:lvlJc w:val="left"/>
      <w:pPr>
        <w:ind w:left="3600" w:hanging="360"/>
      </w:pPr>
      <w:rPr>
        <w:rFonts w:ascii="Courier New" w:hAnsi="Courier New" w:cs="Times New Roman" w:hint="default"/>
      </w:rPr>
    </w:lvl>
    <w:lvl w:ilvl="5" w:tplc="34DE859C">
      <w:start w:val="1"/>
      <w:numFmt w:val="bullet"/>
      <w:lvlText w:val=""/>
      <w:lvlJc w:val="left"/>
      <w:pPr>
        <w:ind w:left="4320" w:hanging="360"/>
      </w:pPr>
      <w:rPr>
        <w:rFonts w:ascii="Wingdings" w:hAnsi="Wingdings" w:hint="default"/>
      </w:rPr>
    </w:lvl>
    <w:lvl w:ilvl="6" w:tplc="199CF9B6">
      <w:start w:val="1"/>
      <w:numFmt w:val="bullet"/>
      <w:lvlText w:val=""/>
      <w:lvlJc w:val="left"/>
      <w:pPr>
        <w:ind w:left="5040" w:hanging="360"/>
      </w:pPr>
      <w:rPr>
        <w:rFonts w:ascii="Symbol" w:hAnsi="Symbol" w:hint="default"/>
      </w:rPr>
    </w:lvl>
    <w:lvl w:ilvl="7" w:tplc="632C09C2">
      <w:start w:val="1"/>
      <w:numFmt w:val="bullet"/>
      <w:lvlText w:val="o"/>
      <w:lvlJc w:val="left"/>
      <w:pPr>
        <w:ind w:left="5760" w:hanging="360"/>
      </w:pPr>
      <w:rPr>
        <w:rFonts w:ascii="Courier New" w:hAnsi="Courier New" w:cs="Times New Roman" w:hint="default"/>
      </w:rPr>
    </w:lvl>
    <w:lvl w:ilvl="8" w:tplc="9CF84718">
      <w:start w:val="1"/>
      <w:numFmt w:val="bullet"/>
      <w:lvlText w:val=""/>
      <w:lvlJc w:val="left"/>
      <w:pPr>
        <w:ind w:left="6480" w:hanging="360"/>
      </w:pPr>
      <w:rPr>
        <w:rFonts w:ascii="Wingdings" w:hAnsi="Wingdings" w:hint="default"/>
      </w:rPr>
    </w:lvl>
  </w:abstractNum>
  <w:abstractNum w:abstractNumId="22" w15:restartNumberingAfterBreak="0">
    <w:nsid w:val="526538F7"/>
    <w:multiLevelType w:val="hybridMultilevel"/>
    <w:tmpl w:val="33C0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3879EF"/>
    <w:multiLevelType w:val="hybridMultilevel"/>
    <w:tmpl w:val="52D8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155C9"/>
    <w:multiLevelType w:val="hybridMultilevel"/>
    <w:tmpl w:val="2E4A28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3A6162"/>
    <w:multiLevelType w:val="hybridMultilevel"/>
    <w:tmpl w:val="52E45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BD43E7"/>
    <w:multiLevelType w:val="hybridMultilevel"/>
    <w:tmpl w:val="5EB2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55303"/>
    <w:multiLevelType w:val="hybridMultilevel"/>
    <w:tmpl w:val="6F6262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3A2353"/>
    <w:multiLevelType w:val="hybridMultilevel"/>
    <w:tmpl w:val="DF626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D93A2F"/>
    <w:multiLevelType w:val="hybridMultilevel"/>
    <w:tmpl w:val="CC0A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D22BAB"/>
    <w:multiLevelType w:val="hybridMultilevel"/>
    <w:tmpl w:val="E7E497C6"/>
    <w:lvl w:ilvl="0" w:tplc="F998051C">
      <w:start w:val="1"/>
      <w:numFmt w:val="bullet"/>
      <w:lvlText w:val=""/>
      <w:lvlJc w:val="left"/>
      <w:pPr>
        <w:ind w:left="720" w:hanging="360"/>
      </w:pPr>
      <w:rPr>
        <w:rFonts w:ascii="Symbol" w:hAnsi="Symbol" w:hint="default"/>
      </w:rPr>
    </w:lvl>
    <w:lvl w:ilvl="1" w:tplc="7DEEBA2C">
      <w:start w:val="1"/>
      <w:numFmt w:val="bullet"/>
      <w:lvlText w:val="o"/>
      <w:lvlJc w:val="left"/>
      <w:pPr>
        <w:ind w:left="1440" w:hanging="360"/>
      </w:pPr>
      <w:rPr>
        <w:rFonts w:ascii="Courier New" w:hAnsi="Courier New" w:cs="Times New Roman" w:hint="default"/>
      </w:rPr>
    </w:lvl>
    <w:lvl w:ilvl="2" w:tplc="AF5016A2">
      <w:start w:val="1"/>
      <w:numFmt w:val="bullet"/>
      <w:lvlText w:val=""/>
      <w:lvlJc w:val="left"/>
      <w:pPr>
        <w:ind w:left="2160" w:hanging="360"/>
      </w:pPr>
      <w:rPr>
        <w:rFonts w:ascii="Wingdings" w:hAnsi="Wingdings" w:hint="default"/>
      </w:rPr>
    </w:lvl>
    <w:lvl w:ilvl="3" w:tplc="BCDCBD68">
      <w:start w:val="1"/>
      <w:numFmt w:val="bullet"/>
      <w:lvlText w:val=""/>
      <w:lvlJc w:val="left"/>
      <w:pPr>
        <w:ind w:left="2880" w:hanging="360"/>
      </w:pPr>
      <w:rPr>
        <w:rFonts w:ascii="Symbol" w:hAnsi="Symbol" w:hint="default"/>
      </w:rPr>
    </w:lvl>
    <w:lvl w:ilvl="4" w:tplc="F9409C88">
      <w:start w:val="1"/>
      <w:numFmt w:val="bullet"/>
      <w:lvlText w:val="o"/>
      <w:lvlJc w:val="left"/>
      <w:pPr>
        <w:ind w:left="3600" w:hanging="360"/>
      </w:pPr>
      <w:rPr>
        <w:rFonts w:ascii="Courier New" w:hAnsi="Courier New" w:cs="Times New Roman" w:hint="default"/>
      </w:rPr>
    </w:lvl>
    <w:lvl w:ilvl="5" w:tplc="8A2065BE">
      <w:start w:val="1"/>
      <w:numFmt w:val="bullet"/>
      <w:lvlText w:val=""/>
      <w:lvlJc w:val="left"/>
      <w:pPr>
        <w:ind w:left="4320" w:hanging="360"/>
      </w:pPr>
      <w:rPr>
        <w:rFonts w:ascii="Wingdings" w:hAnsi="Wingdings" w:hint="default"/>
      </w:rPr>
    </w:lvl>
    <w:lvl w:ilvl="6" w:tplc="C8261530">
      <w:start w:val="1"/>
      <w:numFmt w:val="bullet"/>
      <w:lvlText w:val=""/>
      <w:lvlJc w:val="left"/>
      <w:pPr>
        <w:ind w:left="5040" w:hanging="360"/>
      </w:pPr>
      <w:rPr>
        <w:rFonts w:ascii="Symbol" w:hAnsi="Symbol" w:hint="default"/>
      </w:rPr>
    </w:lvl>
    <w:lvl w:ilvl="7" w:tplc="1AB868E0">
      <w:start w:val="1"/>
      <w:numFmt w:val="bullet"/>
      <w:lvlText w:val="o"/>
      <w:lvlJc w:val="left"/>
      <w:pPr>
        <w:ind w:left="5760" w:hanging="360"/>
      </w:pPr>
      <w:rPr>
        <w:rFonts w:ascii="Courier New" w:hAnsi="Courier New" w:cs="Times New Roman" w:hint="default"/>
      </w:rPr>
    </w:lvl>
    <w:lvl w:ilvl="8" w:tplc="EAA669C0">
      <w:start w:val="1"/>
      <w:numFmt w:val="bullet"/>
      <w:lvlText w:val=""/>
      <w:lvlJc w:val="left"/>
      <w:pPr>
        <w:ind w:left="6480" w:hanging="360"/>
      </w:pPr>
      <w:rPr>
        <w:rFonts w:ascii="Wingdings" w:hAnsi="Wingdings" w:hint="default"/>
      </w:rPr>
    </w:lvl>
  </w:abstractNum>
  <w:abstractNum w:abstractNumId="31" w15:restartNumberingAfterBreak="0">
    <w:nsid w:val="702E5FAA"/>
    <w:multiLevelType w:val="hybridMultilevel"/>
    <w:tmpl w:val="8278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734E70"/>
    <w:multiLevelType w:val="hybridMultilevel"/>
    <w:tmpl w:val="010212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E022B1"/>
    <w:multiLevelType w:val="hybridMultilevel"/>
    <w:tmpl w:val="13806BF8"/>
    <w:lvl w:ilvl="0" w:tplc="A7FAD14A">
      <w:start w:val="1"/>
      <w:numFmt w:val="bullet"/>
      <w:lvlText w:val=""/>
      <w:lvlJc w:val="left"/>
      <w:pPr>
        <w:ind w:left="720" w:hanging="360"/>
      </w:pPr>
      <w:rPr>
        <w:rFonts w:ascii="Symbol" w:hAnsi="Symbol" w:hint="default"/>
      </w:rPr>
    </w:lvl>
    <w:lvl w:ilvl="1" w:tplc="8D186A16">
      <w:start w:val="1"/>
      <w:numFmt w:val="bullet"/>
      <w:lvlText w:val="o"/>
      <w:lvlJc w:val="left"/>
      <w:pPr>
        <w:ind w:left="1440" w:hanging="360"/>
      </w:pPr>
      <w:rPr>
        <w:rFonts w:ascii="Courier New" w:hAnsi="Courier New" w:cs="Times New Roman" w:hint="default"/>
      </w:rPr>
    </w:lvl>
    <w:lvl w:ilvl="2" w:tplc="6512BF02">
      <w:start w:val="1"/>
      <w:numFmt w:val="bullet"/>
      <w:lvlText w:val=""/>
      <w:lvlJc w:val="left"/>
      <w:pPr>
        <w:ind w:left="2160" w:hanging="360"/>
      </w:pPr>
      <w:rPr>
        <w:rFonts w:ascii="Wingdings" w:hAnsi="Wingdings" w:hint="default"/>
      </w:rPr>
    </w:lvl>
    <w:lvl w:ilvl="3" w:tplc="6B7E20B6">
      <w:start w:val="1"/>
      <w:numFmt w:val="bullet"/>
      <w:lvlText w:val=""/>
      <w:lvlJc w:val="left"/>
      <w:pPr>
        <w:ind w:left="2880" w:hanging="360"/>
      </w:pPr>
      <w:rPr>
        <w:rFonts w:ascii="Symbol" w:hAnsi="Symbol" w:hint="default"/>
      </w:rPr>
    </w:lvl>
    <w:lvl w:ilvl="4" w:tplc="71F8C1E0">
      <w:start w:val="1"/>
      <w:numFmt w:val="bullet"/>
      <w:lvlText w:val="o"/>
      <w:lvlJc w:val="left"/>
      <w:pPr>
        <w:ind w:left="3600" w:hanging="360"/>
      </w:pPr>
      <w:rPr>
        <w:rFonts w:ascii="Courier New" w:hAnsi="Courier New" w:cs="Times New Roman" w:hint="default"/>
      </w:rPr>
    </w:lvl>
    <w:lvl w:ilvl="5" w:tplc="526EC506">
      <w:start w:val="1"/>
      <w:numFmt w:val="bullet"/>
      <w:lvlText w:val=""/>
      <w:lvlJc w:val="left"/>
      <w:pPr>
        <w:ind w:left="4320" w:hanging="360"/>
      </w:pPr>
      <w:rPr>
        <w:rFonts w:ascii="Wingdings" w:hAnsi="Wingdings" w:hint="default"/>
      </w:rPr>
    </w:lvl>
    <w:lvl w:ilvl="6" w:tplc="120A84DA">
      <w:start w:val="1"/>
      <w:numFmt w:val="bullet"/>
      <w:lvlText w:val=""/>
      <w:lvlJc w:val="left"/>
      <w:pPr>
        <w:ind w:left="5040" w:hanging="360"/>
      </w:pPr>
      <w:rPr>
        <w:rFonts w:ascii="Symbol" w:hAnsi="Symbol" w:hint="default"/>
      </w:rPr>
    </w:lvl>
    <w:lvl w:ilvl="7" w:tplc="06E28E48">
      <w:start w:val="1"/>
      <w:numFmt w:val="bullet"/>
      <w:lvlText w:val="o"/>
      <w:lvlJc w:val="left"/>
      <w:pPr>
        <w:ind w:left="5760" w:hanging="360"/>
      </w:pPr>
      <w:rPr>
        <w:rFonts w:ascii="Courier New" w:hAnsi="Courier New" w:cs="Times New Roman" w:hint="default"/>
      </w:rPr>
    </w:lvl>
    <w:lvl w:ilvl="8" w:tplc="0A082902">
      <w:start w:val="1"/>
      <w:numFmt w:val="bullet"/>
      <w:lvlText w:val=""/>
      <w:lvlJc w:val="left"/>
      <w:pPr>
        <w:ind w:left="6480" w:hanging="360"/>
      </w:pPr>
      <w:rPr>
        <w:rFonts w:ascii="Wingdings" w:hAnsi="Wingdings" w:hint="default"/>
      </w:rPr>
    </w:lvl>
  </w:abstractNum>
  <w:abstractNum w:abstractNumId="34" w15:restartNumberingAfterBreak="0">
    <w:nsid w:val="765E37A4"/>
    <w:multiLevelType w:val="hybridMultilevel"/>
    <w:tmpl w:val="85CE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AA25C3"/>
    <w:multiLevelType w:val="hybridMultilevel"/>
    <w:tmpl w:val="DBB0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754014"/>
    <w:multiLevelType w:val="hybridMultilevel"/>
    <w:tmpl w:val="0C489DAC"/>
    <w:lvl w:ilvl="0" w:tplc="74CE9712">
      <w:start w:val="1"/>
      <w:numFmt w:val="bullet"/>
      <w:lvlText w:val=""/>
      <w:lvlJc w:val="left"/>
      <w:pPr>
        <w:ind w:left="720" w:hanging="360"/>
      </w:pPr>
      <w:rPr>
        <w:rFonts w:ascii="Symbol" w:hAnsi="Symbol" w:hint="default"/>
      </w:rPr>
    </w:lvl>
    <w:lvl w:ilvl="1" w:tplc="21B0C16C">
      <w:start w:val="1"/>
      <w:numFmt w:val="bullet"/>
      <w:lvlText w:val="o"/>
      <w:lvlJc w:val="left"/>
      <w:pPr>
        <w:ind w:left="1440" w:hanging="360"/>
      </w:pPr>
      <w:rPr>
        <w:rFonts w:ascii="Courier New" w:hAnsi="Courier New" w:hint="default"/>
      </w:rPr>
    </w:lvl>
    <w:lvl w:ilvl="2" w:tplc="BEC40644">
      <w:start w:val="1"/>
      <w:numFmt w:val="bullet"/>
      <w:lvlText w:val=""/>
      <w:lvlJc w:val="left"/>
      <w:pPr>
        <w:ind w:left="2160" w:hanging="360"/>
      </w:pPr>
      <w:rPr>
        <w:rFonts w:ascii="Wingdings" w:hAnsi="Wingdings" w:hint="default"/>
      </w:rPr>
    </w:lvl>
    <w:lvl w:ilvl="3" w:tplc="9F003EA6">
      <w:start w:val="1"/>
      <w:numFmt w:val="bullet"/>
      <w:lvlText w:val=""/>
      <w:lvlJc w:val="left"/>
      <w:pPr>
        <w:ind w:left="2880" w:hanging="360"/>
      </w:pPr>
      <w:rPr>
        <w:rFonts w:ascii="Symbol" w:hAnsi="Symbol" w:hint="default"/>
      </w:rPr>
    </w:lvl>
    <w:lvl w:ilvl="4" w:tplc="DF7C2EB0">
      <w:start w:val="1"/>
      <w:numFmt w:val="bullet"/>
      <w:lvlText w:val="o"/>
      <w:lvlJc w:val="left"/>
      <w:pPr>
        <w:ind w:left="3600" w:hanging="360"/>
      </w:pPr>
      <w:rPr>
        <w:rFonts w:ascii="Courier New" w:hAnsi="Courier New" w:hint="default"/>
      </w:rPr>
    </w:lvl>
    <w:lvl w:ilvl="5" w:tplc="7F765AFE">
      <w:start w:val="1"/>
      <w:numFmt w:val="bullet"/>
      <w:lvlText w:val=""/>
      <w:lvlJc w:val="left"/>
      <w:pPr>
        <w:ind w:left="4320" w:hanging="360"/>
      </w:pPr>
      <w:rPr>
        <w:rFonts w:ascii="Wingdings" w:hAnsi="Wingdings" w:hint="default"/>
      </w:rPr>
    </w:lvl>
    <w:lvl w:ilvl="6" w:tplc="1E46BE96">
      <w:start w:val="1"/>
      <w:numFmt w:val="bullet"/>
      <w:lvlText w:val=""/>
      <w:lvlJc w:val="left"/>
      <w:pPr>
        <w:ind w:left="5040" w:hanging="360"/>
      </w:pPr>
      <w:rPr>
        <w:rFonts w:ascii="Symbol" w:hAnsi="Symbol" w:hint="default"/>
      </w:rPr>
    </w:lvl>
    <w:lvl w:ilvl="7" w:tplc="01789ACA">
      <w:start w:val="1"/>
      <w:numFmt w:val="bullet"/>
      <w:lvlText w:val="o"/>
      <w:lvlJc w:val="left"/>
      <w:pPr>
        <w:ind w:left="5760" w:hanging="360"/>
      </w:pPr>
      <w:rPr>
        <w:rFonts w:ascii="Courier New" w:hAnsi="Courier New" w:hint="default"/>
      </w:rPr>
    </w:lvl>
    <w:lvl w:ilvl="8" w:tplc="C5D4E514">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19"/>
  </w:num>
  <w:num w:numId="6">
    <w:abstractNumId w:val="36"/>
  </w:num>
  <w:num w:numId="7">
    <w:abstractNumId w:val="21"/>
  </w:num>
  <w:num w:numId="8">
    <w:abstractNumId w:val="25"/>
  </w:num>
  <w:num w:numId="9">
    <w:abstractNumId w:val="30"/>
  </w:num>
  <w:num w:numId="10">
    <w:abstractNumId w:val="20"/>
  </w:num>
  <w:num w:numId="11">
    <w:abstractNumId w:val="33"/>
  </w:num>
  <w:num w:numId="12">
    <w:abstractNumId w:val="10"/>
  </w:num>
  <w:num w:numId="13">
    <w:abstractNumId w:val="4"/>
  </w:num>
  <w:num w:numId="14">
    <w:abstractNumId w:val="31"/>
  </w:num>
  <w:num w:numId="15">
    <w:abstractNumId w:val="26"/>
  </w:num>
  <w:num w:numId="16">
    <w:abstractNumId w:val="22"/>
  </w:num>
  <w:num w:numId="17">
    <w:abstractNumId w:val="18"/>
  </w:num>
  <w:num w:numId="18">
    <w:abstractNumId w:val="7"/>
  </w:num>
  <w:num w:numId="19">
    <w:abstractNumId w:val="34"/>
  </w:num>
  <w:num w:numId="20">
    <w:abstractNumId w:val="2"/>
  </w:num>
  <w:num w:numId="21">
    <w:abstractNumId w:val="17"/>
  </w:num>
  <w:num w:numId="22">
    <w:abstractNumId w:val="24"/>
  </w:num>
  <w:num w:numId="23">
    <w:abstractNumId w:val="15"/>
  </w:num>
  <w:num w:numId="24">
    <w:abstractNumId w:val="9"/>
  </w:num>
  <w:num w:numId="25">
    <w:abstractNumId w:val="11"/>
  </w:num>
  <w:num w:numId="26">
    <w:abstractNumId w:val="35"/>
  </w:num>
  <w:num w:numId="27">
    <w:abstractNumId w:val="27"/>
  </w:num>
  <w:num w:numId="28">
    <w:abstractNumId w:val="16"/>
  </w:num>
  <w:num w:numId="29">
    <w:abstractNumId w:val="13"/>
  </w:num>
  <w:num w:numId="30">
    <w:abstractNumId w:val="12"/>
  </w:num>
  <w:num w:numId="31">
    <w:abstractNumId w:val="8"/>
  </w:num>
  <w:num w:numId="32">
    <w:abstractNumId w:val="29"/>
  </w:num>
  <w:num w:numId="33">
    <w:abstractNumId w:val="23"/>
  </w:num>
  <w:num w:numId="34">
    <w:abstractNumId w:val="3"/>
  </w:num>
  <w:num w:numId="35">
    <w:abstractNumId w:val="28"/>
  </w:num>
  <w:num w:numId="36">
    <w:abstractNumId w:val="32"/>
  </w:num>
  <w:num w:numId="37">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8F"/>
    <w:rsid w:val="0000060A"/>
    <w:rsid w:val="000014EB"/>
    <w:rsid w:val="00002A7C"/>
    <w:rsid w:val="0000345C"/>
    <w:rsid w:val="0000379D"/>
    <w:rsid w:val="000046F4"/>
    <w:rsid w:val="00004A2F"/>
    <w:rsid w:val="00006601"/>
    <w:rsid w:val="000107B4"/>
    <w:rsid w:val="00010987"/>
    <w:rsid w:val="000139F7"/>
    <w:rsid w:val="00014B57"/>
    <w:rsid w:val="0001774C"/>
    <w:rsid w:val="000235BB"/>
    <w:rsid w:val="00030533"/>
    <w:rsid w:val="00030D6E"/>
    <w:rsid w:val="000311EC"/>
    <w:rsid w:val="00035123"/>
    <w:rsid w:val="00046F99"/>
    <w:rsid w:val="0005063E"/>
    <w:rsid w:val="000506DB"/>
    <w:rsid w:val="00050FAD"/>
    <w:rsid w:val="00053FF8"/>
    <w:rsid w:val="000544F3"/>
    <w:rsid w:val="00057E61"/>
    <w:rsid w:val="00062477"/>
    <w:rsid w:val="00064056"/>
    <w:rsid w:val="00076270"/>
    <w:rsid w:val="00076500"/>
    <w:rsid w:val="00076E8D"/>
    <w:rsid w:val="000A0885"/>
    <w:rsid w:val="000A1580"/>
    <w:rsid w:val="000A2471"/>
    <w:rsid w:val="000A2927"/>
    <w:rsid w:val="000B1E30"/>
    <w:rsid w:val="000B214E"/>
    <w:rsid w:val="000C6526"/>
    <w:rsid w:val="000D081E"/>
    <w:rsid w:val="000D170E"/>
    <w:rsid w:val="000D3305"/>
    <w:rsid w:val="000D6064"/>
    <w:rsid w:val="000E5B9D"/>
    <w:rsid w:val="000E6F33"/>
    <w:rsid w:val="000F0FE9"/>
    <w:rsid w:val="000F394D"/>
    <w:rsid w:val="000F514E"/>
    <w:rsid w:val="000F516C"/>
    <w:rsid w:val="000F5727"/>
    <w:rsid w:val="000F70D6"/>
    <w:rsid w:val="001006ED"/>
    <w:rsid w:val="0010269E"/>
    <w:rsid w:val="00105828"/>
    <w:rsid w:val="001071CE"/>
    <w:rsid w:val="001105DD"/>
    <w:rsid w:val="00113ED3"/>
    <w:rsid w:val="0011470E"/>
    <w:rsid w:val="00122492"/>
    <w:rsid w:val="001319D8"/>
    <w:rsid w:val="00134837"/>
    <w:rsid w:val="00142269"/>
    <w:rsid w:val="0014383F"/>
    <w:rsid w:val="00145E72"/>
    <w:rsid w:val="00150B60"/>
    <w:rsid w:val="00155251"/>
    <w:rsid w:val="00157100"/>
    <w:rsid w:val="00161588"/>
    <w:rsid w:val="00163ABE"/>
    <w:rsid w:val="001673E3"/>
    <w:rsid w:val="00170EFD"/>
    <w:rsid w:val="001722FD"/>
    <w:rsid w:val="0017528F"/>
    <w:rsid w:val="001827A2"/>
    <w:rsid w:val="00183E1B"/>
    <w:rsid w:val="00195D9F"/>
    <w:rsid w:val="001964A4"/>
    <w:rsid w:val="001973ED"/>
    <w:rsid w:val="001A12A2"/>
    <w:rsid w:val="001C0EF6"/>
    <w:rsid w:val="001C2893"/>
    <w:rsid w:val="001C2DDA"/>
    <w:rsid w:val="001C5E14"/>
    <w:rsid w:val="001C74E7"/>
    <w:rsid w:val="001D0E3B"/>
    <w:rsid w:val="001D2ABF"/>
    <w:rsid w:val="001D2DBF"/>
    <w:rsid w:val="001D5CC3"/>
    <w:rsid w:val="001E35F9"/>
    <w:rsid w:val="001E413C"/>
    <w:rsid w:val="001E50B6"/>
    <w:rsid w:val="001F0DC9"/>
    <w:rsid w:val="001F1022"/>
    <w:rsid w:val="001F1996"/>
    <w:rsid w:val="001F2B92"/>
    <w:rsid w:val="001F2E90"/>
    <w:rsid w:val="001F7425"/>
    <w:rsid w:val="00202B19"/>
    <w:rsid w:val="00206F3F"/>
    <w:rsid w:val="0020762B"/>
    <w:rsid w:val="00213DD1"/>
    <w:rsid w:val="002166C1"/>
    <w:rsid w:val="00225921"/>
    <w:rsid w:val="002400F7"/>
    <w:rsid w:val="00240241"/>
    <w:rsid w:val="0024158A"/>
    <w:rsid w:val="00250BDE"/>
    <w:rsid w:val="002534AD"/>
    <w:rsid w:val="002535AF"/>
    <w:rsid w:val="00254E67"/>
    <w:rsid w:val="00255122"/>
    <w:rsid w:val="0026080D"/>
    <w:rsid w:val="0026247E"/>
    <w:rsid w:val="002650B0"/>
    <w:rsid w:val="002671CD"/>
    <w:rsid w:val="00267D61"/>
    <w:rsid w:val="002728B2"/>
    <w:rsid w:val="00277331"/>
    <w:rsid w:val="00282104"/>
    <w:rsid w:val="002931F2"/>
    <w:rsid w:val="00293AB1"/>
    <w:rsid w:val="002954B1"/>
    <w:rsid w:val="002957E7"/>
    <w:rsid w:val="0029596C"/>
    <w:rsid w:val="00296391"/>
    <w:rsid w:val="002A0167"/>
    <w:rsid w:val="002A3DA7"/>
    <w:rsid w:val="002A77F5"/>
    <w:rsid w:val="002A7EA0"/>
    <w:rsid w:val="002B0C02"/>
    <w:rsid w:val="002C1848"/>
    <w:rsid w:val="002C439D"/>
    <w:rsid w:val="002C462E"/>
    <w:rsid w:val="002C7E71"/>
    <w:rsid w:val="002D06E1"/>
    <w:rsid w:val="002D3A3D"/>
    <w:rsid w:val="002D6B42"/>
    <w:rsid w:val="002D7DC0"/>
    <w:rsid w:val="002E3435"/>
    <w:rsid w:val="002F257B"/>
    <w:rsid w:val="002F38E4"/>
    <w:rsid w:val="002F4081"/>
    <w:rsid w:val="002F5264"/>
    <w:rsid w:val="00302C9E"/>
    <w:rsid w:val="00303826"/>
    <w:rsid w:val="0030465C"/>
    <w:rsid w:val="00307892"/>
    <w:rsid w:val="00307C78"/>
    <w:rsid w:val="0031095F"/>
    <w:rsid w:val="00314523"/>
    <w:rsid w:val="00323EAF"/>
    <w:rsid w:val="00330D29"/>
    <w:rsid w:val="00331EF4"/>
    <w:rsid w:val="0033478B"/>
    <w:rsid w:val="00334DB4"/>
    <w:rsid w:val="00352B51"/>
    <w:rsid w:val="0036100C"/>
    <w:rsid w:val="00363D56"/>
    <w:rsid w:val="003650E4"/>
    <w:rsid w:val="0037389B"/>
    <w:rsid w:val="00377389"/>
    <w:rsid w:val="00377A09"/>
    <w:rsid w:val="003808BA"/>
    <w:rsid w:val="003816EE"/>
    <w:rsid w:val="00387D73"/>
    <w:rsid w:val="0039199E"/>
    <w:rsid w:val="003A2263"/>
    <w:rsid w:val="003A29BE"/>
    <w:rsid w:val="003A504D"/>
    <w:rsid w:val="003A6F6F"/>
    <w:rsid w:val="003B004D"/>
    <w:rsid w:val="003B0E20"/>
    <w:rsid w:val="003B2A29"/>
    <w:rsid w:val="003B5373"/>
    <w:rsid w:val="003C0654"/>
    <w:rsid w:val="003C31D2"/>
    <w:rsid w:val="003C4F7B"/>
    <w:rsid w:val="003D5FCD"/>
    <w:rsid w:val="003D66A8"/>
    <w:rsid w:val="003D6920"/>
    <w:rsid w:val="003E08D6"/>
    <w:rsid w:val="003E2622"/>
    <w:rsid w:val="003F2FA5"/>
    <w:rsid w:val="003F37F8"/>
    <w:rsid w:val="004003C6"/>
    <w:rsid w:val="004062B1"/>
    <w:rsid w:val="004064A1"/>
    <w:rsid w:val="00416BE0"/>
    <w:rsid w:val="00430E1D"/>
    <w:rsid w:val="004376AF"/>
    <w:rsid w:val="00445192"/>
    <w:rsid w:val="00454767"/>
    <w:rsid w:val="00461BB5"/>
    <w:rsid w:val="00465E1C"/>
    <w:rsid w:val="00471E55"/>
    <w:rsid w:val="004734A0"/>
    <w:rsid w:val="00481F7F"/>
    <w:rsid w:val="00487832"/>
    <w:rsid w:val="004904CA"/>
    <w:rsid w:val="00493CD8"/>
    <w:rsid w:val="00493D77"/>
    <w:rsid w:val="00494DD3"/>
    <w:rsid w:val="00497502"/>
    <w:rsid w:val="004A142D"/>
    <w:rsid w:val="004A28D2"/>
    <w:rsid w:val="004A4901"/>
    <w:rsid w:val="004A6847"/>
    <w:rsid w:val="004A768F"/>
    <w:rsid w:val="004B2EAB"/>
    <w:rsid w:val="004B596B"/>
    <w:rsid w:val="004B719B"/>
    <w:rsid w:val="004B7ABC"/>
    <w:rsid w:val="004C7071"/>
    <w:rsid w:val="004D1862"/>
    <w:rsid w:val="004D2770"/>
    <w:rsid w:val="004D3BEC"/>
    <w:rsid w:val="004D4CCF"/>
    <w:rsid w:val="004D5790"/>
    <w:rsid w:val="004E02CE"/>
    <w:rsid w:val="004E3775"/>
    <w:rsid w:val="005003C1"/>
    <w:rsid w:val="005008A4"/>
    <w:rsid w:val="0050159D"/>
    <w:rsid w:val="00503DE7"/>
    <w:rsid w:val="00506A0D"/>
    <w:rsid w:val="00514AE5"/>
    <w:rsid w:val="00521445"/>
    <w:rsid w:val="00525174"/>
    <w:rsid w:val="005252EB"/>
    <w:rsid w:val="0053618E"/>
    <w:rsid w:val="00540610"/>
    <w:rsid w:val="005410D0"/>
    <w:rsid w:val="00547CE7"/>
    <w:rsid w:val="00550FA4"/>
    <w:rsid w:val="005557A5"/>
    <w:rsid w:val="005571E4"/>
    <w:rsid w:val="00564DF6"/>
    <w:rsid w:val="005655FF"/>
    <w:rsid w:val="00566F83"/>
    <w:rsid w:val="005702A0"/>
    <w:rsid w:val="0057178A"/>
    <w:rsid w:val="0057683B"/>
    <w:rsid w:val="00580563"/>
    <w:rsid w:val="005807E3"/>
    <w:rsid w:val="00581CF4"/>
    <w:rsid w:val="00583B52"/>
    <w:rsid w:val="00583CA5"/>
    <w:rsid w:val="005866C1"/>
    <w:rsid w:val="0059286D"/>
    <w:rsid w:val="005954BC"/>
    <w:rsid w:val="00597667"/>
    <w:rsid w:val="00597D08"/>
    <w:rsid w:val="005A4616"/>
    <w:rsid w:val="005B54DF"/>
    <w:rsid w:val="005C05A7"/>
    <w:rsid w:val="005C1B7E"/>
    <w:rsid w:val="005C315D"/>
    <w:rsid w:val="005C5F5B"/>
    <w:rsid w:val="005C65D8"/>
    <w:rsid w:val="005D1F2E"/>
    <w:rsid w:val="005F41EB"/>
    <w:rsid w:val="005F5DE2"/>
    <w:rsid w:val="006036DF"/>
    <w:rsid w:val="00610367"/>
    <w:rsid w:val="00611C0C"/>
    <w:rsid w:val="00617B2F"/>
    <w:rsid w:val="00620C43"/>
    <w:rsid w:val="00621F32"/>
    <w:rsid w:val="00624389"/>
    <w:rsid w:val="006247CC"/>
    <w:rsid w:val="00634A72"/>
    <w:rsid w:val="00634DF7"/>
    <w:rsid w:val="006369B2"/>
    <w:rsid w:val="006506B5"/>
    <w:rsid w:val="00660278"/>
    <w:rsid w:val="00661F68"/>
    <w:rsid w:val="00662FB0"/>
    <w:rsid w:val="00666591"/>
    <w:rsid w:val="006666EA"/>
    <w:rsid w:val="0067513B"/>
    <w:rsid w:val="00675600"/>
    <w:rsid w:val="006762CF"/>
    <w:rsid w:val="00682EDF"/>
    <w:rsid w:val="006858C9"/>
    <w:rsid w:val="00685905"/>
    <w:rsid w:val="00686248"/>
    <w:rsid w:val="0069138C"/>
    <w:rsid w:val="00693642"/>
    <w:rsid w:val="00695A48"/>
    <w:rsid w:val="00696889"/>
    <w:rsid w:val="006A2198"/>
    <w:rsid w:val="006B0878"/>
    <w:rsid w:val="006B440A"/>
    <w:rsid w:val="006B6447"/>
    <w:rsid w:val="006C0F67"/>
    <w:rsid w:val="006C23B0"/>
    <w:rsid w:val="006C4C28"/>
    <w:rsid w:val="006C52CE"/>
    <w:rsid w:val="006D656B"/>
    <w:rsid w:val="006D706D"/>
    <w:rsid w:val="006E1D90"/>
    <w:rsid w:val="006E1FF4"/>
    <w:rsid w:val="006E4B3E"/>
    <w:rsid w:val="006E575C"/>
    <w:rsid w:val="006E77C6"/>
    <w:rsid w:val="006F0FEE"/>
    <w:rsid w:val="006F698E"/>
    <w:rsid w:val="00701021"/>
    <w:rsid w:val="007073E4"/>
    <w:rsid w:val="00707CE4"/>
    <w:rsid w:val="00710BB8"/>
    <w:rsid w:val="00714B64"/>
    <w:rsid w:val="00716F50"/>
    <w:rsid w:val="00721F7B"/>
    <w:rsid w:val="00724FA5"/>
    <w:rsid w:val="007307FA"/>
    <w:rsid w:val="00735421"/>
    <w:rsid w:val="00736C8B"/>
    <w:rsid w:val="007379C9"/>
    <w:rsid w:val="00743D50"/>
    <w:rsid w:val="0074576D"/>
    <w:rsid w:val="007463C7"/>
    <w:rsid w:val="007525A3"/>
    <w:rsid w:val="00756E21"/>
    <w:rsid w:val="00761957"/>
    <w:rsid w:val="00762263"/>
    <w:rsid w:val="0076429C"/>
    <w:rsid w:val="00765F6C"/>
    <w:rsid w:val="00766461"/>
    <w:rsid w:val="00773F3B"/>
    <w:rsid w:val="00774347"/>
    <w:rsid w:val="00775D2E"/>
    <w:rsid w:val="007802D9"/>
    <w:rsid w:val="0078277F"/>
    <w:rsid w:val="007831CF"/>
    <w:rsid w:val="007839F3"/>
    <w:rsid w:val="00785D42"/>
    <w:rsid w:val="00787ED6"/>
    <w:rsid w:val="007926FF"/>
    <w:rsid w:val="0079569F"/>
    <w:rsid w:val="007A4EF4"/>
    <w:rsid w:val="007A569F"/>
    <w:rsid w:val="007A5E19"/>
    <w:rsid w:val="007D219C"/>
    <w:rsid w:val="007D299D"/>
    <w:rsid w:val="007D2AD7"/>
    <w:rsid w:val="007D3999"/>
    <w:rsid w:val="007D4BCA"/>
    <w:rsid w:val="007D6898"/>
    <w:rsid w:val="007D7180"/>
    <w:rsid w:val="007D7A21"/>
    <w:rsid w:val="007E069F"/>
    <w:rsid w:val="007E38D3"/>
    <w:rsid w:val="007F12EA"/>
    <w:rsid w:val="007F6D08"/>
    <w:rsid w:val="00803CEB"/>
    <w:rsid w:val="008049D4"/>
    <w:rsid w:val="008067B4"/>
    <w:rsid w:val="0081092C"/>
    <w:rsid w:val="00813B7A"/>
    <w:rsid w:val="00813EFA"/>
    <w:rsid w:val="0082192B"/>
    <w:rsid w:val="008276A8"/>
    <w:rsid w:val="00831B30"/>
    <w:rsid w:val="00835FBE"/>
    <w:rsid w:val="00837C56"/>
    <w:rsid w:val="008427E5"/>
    <w:rsid w:val="00843446"/>
    <w:rsid w:val="00844B6B"/>
    <w:rsid w:val="00845D0A"/>
    <w:rsid w:val="008463E8"/>
    <w:rsid w:val="0085281C"/>
    <w:rsid w:val="00852C79"/>
    <w:rsid w:val="00874DD9"/>
    <w:rsid w:val="0087619E"/>
    <w:rsid w:val="008908B4"/>
    <w:rsid w:val="0089527D"/>
    <w:rsid w:val="00897DF0"/>
    <w:rsid w:val="008B0BBB"/>
    <w:rsid w:val="008B4C01"/>
    <w:rsid w:val="008B5C6D"/>
    <w:rsid w:val="008B5D83"/>
    <w:rsid w:val="008C0733"/>
    <w:rsid w:val="008D158F"/>
    <w:rsid w:val="008D2316"/>
    <w:rsid w:val="008D608F"/>
    <w:rsid w:val="008D7481"/>
    <w:rsid w:val="008E2832"/>
    <w:rsid w:val="008E75C6"/>
    <w:rsid w:val="008F0515"/>
    <w:rsid w:val="008F6F53"/>
    <w:rsid w:val="00902AAE"/>
    <w:rsid w:val="0090378D"/>
    <w:rsid w:val="00906D09"/>
    <w:rsid w:val="00914582"/>
    <w:rsid w:val="0092481F"/>
    <w:rsid w:val="009258F9"/>
    <w:rsid w:val="009367D6"/>
    <w:rsid w:val="0094125A"/>
    <w:rsid w:val="009451BC"/>
    <w:rsid w:val="0094685F"/>
    <w:rsid w:val="00946C58"/>
    <w:rsid w:val="00951FF6"/>
    <w:rsid w:val="00952A3B"/>
    <w:rsid w:val="00954C2C"/>
    <w:rsid w:val="00957EE9"/>
    <w:rsid w:val="00957F97"/>
    <w:rsid w:val="00960421"/>
    <w:rsid w:val="00964560"/>
    <w:rsid w:val="0096612F"/>
    <w:rsid w:val="009737AC"/>
    <w:rsid w:val="00976F9C"/>
    <w:rsid w:val="0097704B"/>
    <w:rsid w:val="00981ED3"/>
    <w:rsid w:val="00991263"/>
    <w:rsid w:val="00992A7E"/>
    <w:rsid w:val="00997E12"/>
    <w:rsid w:val="009A379C"/>
    <w:rsid w:val="009A515D"/>
    <w:rsid w:val="009A740C"/>
    <w:rsid w:val="009B298A"/>
    <w:rsid w:val="009B29BC"/>
    <w:rsid w:val="009B2A25"/>
    <w:rsid w:val="009B507E"/>
    <w:rsid w:val="009B6897"/>
    <w:rsid w:val="009C597A"/>
    <w:rsid w:val="009C78AE"/>
    <w:rsid w:val="009C7E20"/>
    <w:rsid w:val="009D0A03"/>
    <w:rsid w:val="009D0F5F"/>
    <w:rsid w:val="009D7DE2"/>
    <w:rsid w:val="009E2D9A"/>
    <w:rsid w:val="009F1CF0"/>
    <w:rsid w:val="009F3097"/>
    <w:rsid w:val="009F5118"/>
    <w:rsid w:val="009F6281"/>
    <w:rsid w:val="00A01F07"/>
    <w:rsid w:val="00A060C7"/>
    <w:rsid w:val="00A062FF"/>
    <w:rsid w:val="00A10345"/>
    <w:rsid w:val="00A111ED"/>
    <w:rsid w:val="00A20414"/>
    <w:rsid w:val="00A24FB6"/>
    <w:rsid w:val="00A26385"/>
    <w:rsid w:val="00A26534"/>
    <w:rsid w:val="00A33E96"/>
    <w:rsid w:val="00A40BA2"/>
    <w:rsid w:val="00A40DAC"/>
    <w:rsid w:val="00A41AA9"/>
    <w:rsid w:val="00A44179"/>
    <w:rsid w:val="00A4782B"/>
    <w:rsid w:val="00A54540"/>
    <w:rsid w:val="00A5492C"/>
    <w:rsid w:val="00A55CBF"/>
    <w:rsid w:val="00A64FED"/>
    <w:rsid w:val="00A67A52"/>
    <w:rsid w:val="00A72950"/>
    <w:rsid w:val="00A74FF8"/>
    <w:rsid w:val="00A75196"/>
    <w:rsid w:val="00A7769D"/>
    <w:rsid w:val="00A81232"/>
    <w:rsid w:val="00A81738"/>
    <w:rsid w:val="00A8287A"/>
    <w:rsid w:val="00A83549"/>
    <w:rsid w:val="00A87FFB"/>
    <w:rsid w:val="00A91CFF"/>
    <w:rsid w:val="00A921BE"/>
    <w:rsid w:val="00A92ADA"/>
    <w:rsid w:val="00AA14ED"/>
    <w:rsid w:val="00AA2673"/>
    <w:rsid w:val="00AA2E65"/>
    <w:rsid w:val="00AA4434"/>
    <w:rsid w:val="00AA6BB6"/>
    <w:rsid w:val="00AC2BEF"/>
    <w:rsid w:val="00AC43D9"/>
    <w:rsid w:val="00AD328D"/>
    <w:rsid w:val="00AD5A03"/>
    <w:rsid w:val="00AE649F"/>
    <w:rsid w:val="00AE6E05"/>
    <w:rsid w:val="00AF1E0D"/>
    <w:rsid w:val="00AF327D"/>
    <w:rsid w:val="00B04F3F"/>
    <w:rsid w:val="00B11F6D"/>
    <w:rsid w:val="00B1423C"/>
    <w:rsid w:val="00B26F17"/>
    <w:rsid w:val="00B31BE1"/>
    <w:rsid w:val="00B31E37"/>
    <w:rsid w:val="00B3673F"/>
    <w:rsid w:val="00B4051C"/>
    <w:rsid w:val="00B52273"/>
    <w:rsid w:val="00B55334"/>
    <w:rsid w:val="00B55F08"/>
    <w:rsid w:val="00B62A08"/>
    <w:rsid w:val="00B714FA"/>
    <w:rsid w:val="00B776D3"/>
    <w:rsid w:val="00B82E61"/>
    <w:rsid w:val="00B83D74"/>
    <w:rsid w:val="00B918D5"/>
    <w:rsid w:val="00B91C5F"/>
    <w:rsid w:val="00BA2475"/>
    <w:rsid w:val="00BA3C63"/>
    <w:rsid w:val="00BA58B2"/>
    <w:rsid w:val="00BA77FA"/>
    <w:rsid w:val="00BB13C6"/>
    <w:rsid w:val="00BC131A"/>
    <w:rsid w:val="00BC3A04"/>
    <w:rsid w:val="00BC5EFE"/>
    <w:rsid w:val="00BD417E"/>
    <w:rsid w:val="00BD4594"/>
    <w:rsid w:val="00BE193D"/>
    <w:rsid w:val="00BF3DC0"/>
    <w:rsid w:val="00BF48F4"/>
    <w:rsid w:val="00BF69CA"/>
    <w:rsid w:val="00BF731B"/>
    <w:rsid w:val="00C1146D"/>
    <w:rsid w:val="00C13418"/>
    <w:rsid w:val="00C20CF1"/>
    <w:rsid w:val="00C2631E"/>
    <w:rsid w:val="00C32871"/>
    <w:rsid w:val="00C33D01"/>
    <w:rsid w:val="00C34F5C"/>
    <w:rsid w:val="00C37A1B"/>
    <w:rsid w:val="00C418AD"/>
    <w:rsid w:val="00C41A35"/>
    <w:rsid w:val="00C43644"/>
    <w:rsid w:val="00C437A6"/>
    <w:rsid w:val="00C46E50"/>
    <w:rsid w:val="00C47E39"/>
    <w:rsid w:val="00C51550"/>
    <w:rsid w:val="00C52FFF"/>
    <w:rsid w:val="00C538D5"/>
    <w:rsid w:val="00C543DC"/>
    <w:rsid w:val="00C57AC2"/>
    <w:rsid w:val="00C57F04"/>
    <w:rsid w:val="00C616E0"/>
    <w:rsid w:val="00C63443"/>
    <w:rsid w:val="00C6490C"/>
    <w:rsid w:val="00C65276"/>
    <w:rsid w:val="00C82E88"/>
    <w:rsid w:val="00C86DC6"/>
    <w:rsid w:val="00C91AFF"/>
    <w:rsid w:val="00C93ED9"/>
    <w:rsid w:val="00C94882"/>
    <w:rsid w:val="00CA6E28"/>
    <w:rsid w:val="00CB0F04"/>
    <w:rsid w:val="00CB46BC"/>
    <w:rsid w:val="00CB62FB"/>
    <w:rsid w:val="00CC0F42"/>
    <w:rsid w:val="00CC21F8"/>
    <w:rsid w:val="00CC5871"/>
    <w:rsid w:val="00CE1264"/>
    <w:rsid w:val="00CF0EB0"/>
    <w:rsid w:val="00CF138D"/>
    <w:rsid w:val="00CF28D3"/>
    <w:rsid w:val="00D04924"/>
    <w:rsid w:val="00D04A15"/>
    <w:rsid w:val="00D13992"/>
    <w:rsid w:val="00D156AD"/>
    <w:rsid w:val="00D2037D"/>
    <w:rsid w:val="00D21E01"/>
    <w:rsid w:val="00D237D1"/>
    <w:rsid w:val="00D2718D"/>
    <w:rsid w:val="00D30C9A"/>
    <w:rsid w:val="00D30F7B"/>
    <w:rsid w:val="00D315BB"/>
    <w:rsid w:val="00D42143"/>
    <w:rsid w:val="00D43F91"/>
    <w:rsid w:val="00D45293"/>
    <w:rsid w:val="00D61DB0"/>
    <w:rsid w:val="00D67CED"/>
    <w:rsid w:val="00D70247"/>
    <w:rsid w:val="00D729B2"/>
    <w:rsid w:val="00D82EF6"/>
    <w:rsid w:val="00D85757"/>
    <w:rsid w:val="00D86CD7"/>
    <w:rsid w:val="00DA1A6E"/>
    <w:rsid w:val="00DA5602"/>
    <w:rsid w:val="00DA7946"/>
    <w:rsid w:val="00DB7086"/>
    <w:rsid w:val="00DB7ABC"/>
    <w:rsid w:val="00DC2B6A"/>
    <w:rsid w:val="00DC5683"/>
    <w:rsid w:val="00DC63B3"/>
    <w:rsid w:val="00DC7E69"/>
    <w:rsid w:val="00DD3A0D"/>
    <w:rsid w:val="00DD4E3E"/>
    <w:rsid w:val="00DD4EC1"/>
    <w:rsid w:val="00DE6CF8"/>
    <w:rsid w:val="00DF0D0E"/>
    <w:rsid w:val="00DF23E5"/>
    <w:rsid w:val="00DF28D1"/>
    <w:rsid w:val="00DF3EF5"/>
    <w:rsid w:val="00DF5C06"/>
    <w:rsid w:val="00E03F94"/>
    <w:rsid w:val="00E102D3"/>
    <w:rsid w:val="00E17009"/>
    <w:rsid w:val="00E2260C"/>
    <w:rsid w:val="00E3512E"/>
    <w:rsid w:val="00E36434"/>
    <w:rsid w:val="00E436C2"/>
    <w:rsid w:val="00E4464B"/>
    <w:rsid w:val="00E44C25"/>
    <w:rsid w:val="00E6012C"/>
    <w:rsid w:val="00E6032A"/>
    <w:rsid w:val="00E607B8"/>
    <w:rsid w:val="00E62425"/>
    <w:rsid w:val="00E71BEA"/>
    <w:rsid w:val="00E73EEA"/>
    <w:rsid w:val="00E740A6"/>
    <w:rsid w:val="00E77FAC"/>
    <w:rsid w:val="00E807FF"/>
    <w:rsid w:val="00E84884"/>
    <w:rsid w:val="00E85C67"/>
    <w:rsid w:val="00E91B3E"/>
    <w:rsid w:val="00E92F07"/>
    <w:rsid w:val="00EA4C6B"/>
    <w:rsid w:val="00EA50BA"/>
    <w:rsid w:val="00EB2448"/>
    <w:rsid w:val="00EB3883"/>
    <w:rsid w:val="00EB73A4"/>
    <w:rsid w:val="00EC2913"/>
    <w:rsid w:val="00EC3AE0"/>
    <w:rsid w:val="00EC7436"/>
    <w:rsid w:val="00EC7EB8"/>
    <w:rsid w:val="00ED20BB"/>
    <w:rsid w:val="00ED310C"/>
    <w:rsid w:val="00ED5C46"/>
    <w:rsid w:val="00ED5E93"/>
    <w:rsid w:val="00ED7284"/>
    <w:rsid w:val="00EE48FE"/>
    <w:rsid w:val="00EE77FA"/>
    <w:rsid w:val="00EF12B1"/>
    <w:rsid w:val="00EF137C"/>
    <w:rsid w:val="00F00BAA"/>
    <w:rsid w:val="00F12597"/>
    <w:rsid w:val="00F140A1"/>
    <w:rsid w:val="00F141F1"/>
    <w:rsid w:val="00F15257"/>
    <w:rsid w:val="00F2090B"/>
    <w:rsid w:val="00F30C3F"/>
    <w:rsid w:val="00F35A0C"/>
    <w:rsid w:val="00F365EC"/>
    <w:rsid w:val="00F401D6"/>
    <w:rsid w:val="00F40E12"/>
    <w:rsid w:val="00F4195E"/>
    <w:rsid w:val="00F44AA2"/>
    <w:rsid w:val="00F47806"/>
    <w:rsid w:val="00F7134F"/>
    <w:rsid w:val="00F75278"/>
    <w:rsid w:val="00F763E0"/>
    <w:rsid w:val="00F77C7D"/>
    <w:rsid w:val="00F800D9"/>
    <w:rsid w:val="00F8238D"/>
    <w:rsid w:val="00F85ADC"/>
    <w:rsid w:val="00F87D48"/>
    <w:rsid w:val="00F9087F"/>
    <w:rsid w:val="00F93B05"/>
    <w:rsid w:val="00F96DA1"/>
    <w:rsid w:val="00FA039B"/>
    <w:rsid w:val="00FA0CF6"/>
    <w:rsid w:val="00FA44B1"/>
    <w:rsid w:val="00FA6063"/>
    <w:rsid w:val="00FA776F"/>
    <w:rsid w:val="00FB4084"/>
    <w:rsid w:val="00FB4DE1"/>
    <w:rsid w:val="00FC30E8"/>
    <w:rsid w:val="00FC5B71"/>
    <w:rsid w:val="00FD3346"/>
    <w:rsid w:val="00FD624E"/>
    <w:rsid w:val="00FD6748"/>
    <w:rsid w:val="00FD7039"/>
    <w:rsid w:val="07438B40"/>
    <w:rsid w:val="1BAC2A14"/>
    <w:rsid w:val="203062F9"/>
    <w:rsid w:val="237E36C0"/>
    <w:rsid w:val="2418C70A"/>
    <w:rsid w:val="2E5C011C"/>
    <w:rsid w:val="3788381D"/>
    <w:rsid w:val="3AB11C1F"/>
    <w:rsid w:val="3C66ACDC"/>
    <w:rsid w:val="3D350F32"/>
    <w:rsid w:val="6CF64A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5A7B7"/>
  <w15:chartTrackingRefBased/>
  <w15:docId w15:val="{0FDFFB3E-59D1-4C9F-909D-89449AF1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28F"/>
    <w:pPr>
      <w:spacing w:after="0" w:line="240" w:lineRule="auto"/>
    </w:pPr>
    <w:rPr>
      <w:rFonts w:ascii="Calibri" w:hAnsi="Calibri"/>
      <w:sz w:val="24"/>
      <w:szCs w:val="24"/>
      <w:lang w:eastAsia="en-GB"/>
    </w:rPr>
  </w:style>
  <w:style w:type="paragraph" w:styleId="Heading1">
    <w:name w:val="heading 1"/>
    <w:basedOn w:val="Normal"/>
    <w:next w:val="StdPara"/>
    <w:link w:val="Heading1Char"/>
    <w:uiPriority w:val="9"/>
    <w:qFormat/>
    <w:rsid w:val="000A2927"/>
    <w:pPr>
      <w:keepNext/>
      <w:keepLines/>
      <w:spacing w:before="240"/>
      <w:outlineLvl w:val="0"/>
    </w:pPr>
    <w:rPr>
      <w:rFonts w:asciiTheme="majorHAnsi" w:eastAsiaTheme="majorEastAsia" w:hAnsiTheme="majorHAnsi" w:cstheme="majorBidi"/>
      <w:color w:val="322247"/>
      <w:sz w:val="36"/>
      <w:szCs w:val="32"/>
    </w:rPr>
  </w:style>
  <w:style w:type="paragraph" w:styleId="Heading2">
    <w:name w:val="heading 2"/>
    <w:basedOn w:val="Normal"/>
    <w:next w:val="StdPara"/>
    <w:link w:val="Heading2Char"/>
    <w:uiPriority w:val="9"/>
    <w:unhideWhenUsed/>
    <w:qFormat/>
    <w:rsid w:val="00B3673F"/>
    <w:pPr>
      <w:keepNext/>
      <w:keepLines/>
      <w:spacing w:before="360"/>
      <w:outlineLvl w:val="1"/>
    </w:pPr>
    <w:rPr>
      <w:rFonts w:asciiTheme="majorHAnsi" w:eastAsiaTheme="majorEastAsia" w:hAnsiTheme="majorHAnsi" w:cstheme="majorBidi"/>
      <w:color w:val="322247"/>
      <w:sz w:val="28"/>
      <w:szCs w:val="28"/>
    </w:rPr>
  </w:style>
  <w:style w:type="paragraph" w:styleId="Heading3">
    <w:name w:val="heading 3"/>
    <w:basedOn w:val="Normal"/>
    <w:next w:val="StdPara"/>
    <w:link w:val="Heading3Char"/>
    <w:uiPriority w:val="9"/>
    <w:unhideWhenUsed/>
    <w:qFormat/>
    <w:rsid w:val="002954B1"/>
    <w:pPr>
      <w:keepNext/>
      <w:keepLines/>
      <w:spacing w:before="240"/>
      <w:outlineLvl w:val="2"/>
    </w:pPr>
    <w:rPr>
      <w:rFonts w:eastAsia="Calibri" w:cstheme="majorBidi"/>
      <w:i/>
      <w:color w:val="322247"/>
    </w:rPr>
  </w:style>
  <w:style w:type="paragraph" w:styleId="Heading4">
    <w:name w:val="heading 4"/>
    <w:basedOn w:val="Normal"/>
    <w:next w:val="StdPara"/>
    <w:link w:val="Heading4Char"/>
    <w:uiPriority w:val="9"/>
    <w:unhideWhenUsed/>
    <w:qFormat/>
    <w:rsid w:val="00A91CFF"/>
    <w:pPr>
      <w:keepNext/>
      <w:keepLines/>
      <w:spacing w:before="120"/>
      <w:outlineLvl w:val="3"/>
    </w:pPr>
    <w:rPr>
      <w:rFonts w:asciiTheme="minorHAnsi" w:eastAsiaTheme="majorEastAsia" w:hAnsiTheme="minorHAnsi" w:cstheme="minorHAnsi"/>
      <w:b/>
      <w:bCs/>
      <w:u w:val="single"/>
    </w:rPr>
  </w:style>
  <w:style w:type="paragraph" w:styleId="Heading5">
    <w:name w:val="heading 5"/>
    <w:basedOn w:val="Normal"/>
    <w:next w:val="Normal"/>
    <w:link w:val="Heading5Char"/>
    <w:uiPriority w:val="9"/>
    <w:unhideWhenUsed/>
    <w:qFormat/>
    <w:rsid w:val="0017528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7528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7528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7528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52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927"/>
    <w:rPr>
      <w:rFonts w:asciiTheme="majorHAnsi" w:eastAsiaTheme="majorEastAsia" w:hAnsiTheme="majorHAnsi" w:cstheme="majorBidi"/>
      <w:color w:val="322247"/>
      <w:sz w:val="36"/>
      <w:szCs w:val="32"/>
      <w:lang w:eastAsia="en-GB"/>
    </w:rPr>
  </w:style>
  <w:style w:type="character" w:customStyle="1" w:styleId="Heading2Char">
    <w:name w:val="Heading 2 Char"/>
    <w:basedOn w:val="DefaultParagraphFont"/>
    <w:link w:val="Heading2"/>
    <w:uiPriority w:val="9"/>
    <w:rsid w:val="00B3673F"/>
    <w:rPr>
      <w:rFonts w:asciiTheme="majorHAnsi" w:eastAsiaTheme="majorEastAsia" w:hAnsiTheme="majorHAnsi" w:cstheme="majorBidi"/>
      <w:color w:val="322247"/>
      <w:sz w:val="28"/>
      <w:szCs w:val="28"/>
      <w:lang w:eastAsia="en-GB"/>
    </w:rPr>
  </w:style>
  <w:style w:type="character" w:customStyle="1" w:styleId="Heading3Char">
    <w:name w:val="Heading 3 Char"/>
    <w:basedOn w:val="DefaultParagraphFont"/>
    <w:link w:val="Heading3"/>
    <w:uiPriority w:val="9"/>
    <w:rsid w:val="002954B1"/>
    <w:rPr>
      <w:rFonts w:ascii="Calibri" w:eastAsia="Calibri" w:hAnsi="Calibri" w:cstheme="majorBidi"/>
      <w:i/>
      <w:color w:val="322247"/>
      <w:sz w:val="24"/>
      <w:szCs w:val="24"/>
      <w:lang w:eastAsia="en-GB"/>
    </w:rPr>
  </w:style>
  <w:style w:type="character" w:customStyle="1" w:styleId="Heading4Char">
    <w:name w:val="Heading 4 Char"/>
    <w:basedOn w:val="DefaultParagraphFont"/>
    <w:link w:val="Heading4"/>
    <w:uiPriority w:val="9"/>
    <w:rsid w:val="00A91CFF"/>
    <w:rPr>
      <w:rFonts w:eastAsiaTheme="majorEastAsia" w:cstheme="minorHAnsi"/>
      <w:b/>
      <w:bCs/>
      <w:sz w:val="24"/>
      <w:szCs w:val="24"/>
      <w:u w:val="single"/>
      <w:lang w:eastAsia="en-GB"/>
    </w:rPr>
  </w:style>
  <w:style w:type="character" w:customStyle="1" w:styleId="Heading5Char">
    <w:name w:val="Heading 5 Char"/>
    <w:basedOn w:val="DefaultParagraphFont"/>
    <w:link w:val="Heading5"/>
    <w:uiPriority w:val="9"/>
    <w:rsid w:val="0017528F"/>
    <w:rPr>
      <w:rFonts w:asciiTheme="majorHAnsi" w:eastAsiaTheme="majorEastAsia" w:hAnsiTheme="majorHAnsi" w:cstheme="majorBidi"/>
      <w:color w:val="2F5496" w:themeColor="accent1" w:themeShade="BF"/>
      <w:sz w:val="24"/>
      <w:szCs w:val="24"/>
      <w:lang w:eastAsia="en-GB"/>
    </w:rPr>
  </w:style>
  <w:style w:type="character" w:customStyle="1" w:styleId="Heading6Char">
    <w:name w:val="Heading 6 Char"/>
    <w:basedOn w:val="DefaultParagraphFont"/>
    <w:link w:val="Heading6"/>
    <w:uiPriority w:val="9"/>
    <w:semiHidden/>
    <w:rsid w:val="0017528F"/>
    <w:rPr>
      <w:rFonts w:asciiTheme="majorHAnsi" w:eastAsiaTheme="majorEastAsia" w:hAnsiTheme="majorHAnsi" w:cstheme="majorBidi"/>
      <w:color w:val="1F3763" w:themeColor="accent1" w:themeShade="7F"/>
      <w:sz w:val="24"/>
      <w:szCs w:val="24"/>
      <w:lang w:eastAsia="en-GB"/>
    </w:rPr>
  </w:style>
  <w:style w:type="character" w:customStyle="1" w:styleId="Heading7Char">
    <w:name w:val="Heading 7 Char"/>
    <w:basedOn w:val="DefaultParagraphFont"/>
    <w:link w:val="Heading7"/>
    <w:uiPriority w:val="9"/>
    <w:semiHidden/>
    <w:rsid w:val="0017528F"/>
    <w:rPr>
      <w:rFonts w:asciiTheme="majorHAnsi" w:eastAsiaTheme="majorEastAsia" w:hAnsiTheme="majorHAnsi" w:cstheme="majorBidi"/>
      <w:i/>
      <w:iCs/>
      <w:color w:val="1F3763" w:themeColor="accent1" w:themeShade="7F"/>
      <w:sz w:val="24"/>
      <w:szCs w:val="24"/>
      <w:lang w:eastAsia="en-GB"/>
    </w:rPr>
  </w:style>
  <w:style w:type="character" w:customStyle="1" w:styleId="Heading8Char">
    <w:name w:val="Heading 8 Char"/>
    <w:basedOn w:val="DefaultParagraphFont"/>
    <w:link w:val="Heading8"/>
    <w:uiPriority w:val="9"/>
    <w:semiHidden/>
    <w:rsid w:val="0017528F"/>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17528F"/>
    <w:rPr>
      <w:rFonts w:asciiTheme="majorHAnsi" w:eastAsiaTheme="majorEastAsia" w:hAnsiTheme="majorHAnsi" w:cstheme="majorBidi"/>
      <w:i/>
      <w:iCs/>
      <w:color w:val="272727" w:themeColor="text1" w:themeTint="D8"/>
      <w:sz w:val="21"/>
      <w:szCs w:val="21"/>
      <w:lang w:eastAsia="en-GB"/>
    </w:rPr>
  </w:style>
  <w:style w:type="paragraph" w:styleId="Caption">
    <w:name w:val="caption"/>
    <w:basedOn w:val="Normal"/>
    <w:next w:val="Normal"/>
    <w:uiPriority w:val="35"/>
    <w:semiHidden/>
    <w:unhideWhenUsed/>
    <w:qFormat/>
    <w:rsid w:val="0017528F"/>
    <w:pPr>
      <w:spacing w:after="200"/>
    </w:pPr>
    <w:rPr>
      <w:i/>
      <w:iCs/>
      <w:color w:val="44546A" w:themeColor="text2"/>
      <w:sz w:val="18"/>
      <w:szCs w:val="18"/>
    </w:rPr>
  </w:style>
  <w:style w:type="paragraph" w:styleId="Title">
    <w:name w:val="Title"/>
    <w:basedOn w:val="Normal"/>
    <w:next w:val="Normal"/>
    <w:link w:val="TitleChar"/>
    <w:uiPriority w:val="10"/>
    <w:qFormat/>
    <w:rsid w:val="001752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28F"/>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uiPriority w:val="11"/>
    <w:qFormat/>
    <w:rsid w:val="0017528F"/>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17528F"/>
    <w:rPr>
      <w:rFonts w:eastAsiaTheme="minorEastAsia"/>
      <w:color w:val="5A5A5A" w:themeColor="text1" w:themeTint="A5"/>
      <w:spacing w:val="15"/>
      <w:lang w:eastAsia="en-GB"/>
    </w:rPr>
  </w:style>
  <w:style w:type="character" w:styleId="Strong">
    <w:name w:val="Strong"/>
    <w:basedOn w:val="DefaultParagraphFont"/>
    <w:uiPriority w:val="22"/>
    <w:qFormat/>
    <w:rsid w:val="0017528F"/>
    <w:rPr>
      <w:b/>
      <w:bCs/>
    </w:rPr>
  </w:style>
  <w:style w:type="character" w:styleId="Emphasis">
    <w:name w:val="Emphasis"/>
    <w:uiPriority w:val="20"/>
    <w:qFormat/>
    <w:rsid w:val="00481F7F"/>
    <w:rPr>
      <w:b/>
      <w:bCs/>
    </w:rPr>
  </w:style>
  <w:style w:type="paragraph" w:styleId="NoSpacing">
    <w:name w:val="No Spacing"/>
    <w:link w:val="NoSpacingChar"/>
    <w:uiPriority w:val="1"/>
    <w:qFormat/>
    <w:rsid w:val="0017528F"/>
    <w:pPr>
      <w:spacing w:after="0" w:line="240" w:lineRule="auto"/>
    </w:pPr>
    <w:rPr>
      <w:rFonts w:ascii="Times New Roman" w:hAnsi="Times New Roman"/>
      <w:sz w:val="24"/>
      <w:szCs w:val="24"/>
      <w:lang w:eastAsia="en-GB"/>
    </w:rPr>
  </w:style>
  <w:style w:type="paragraph" w:styleId="Quote">
    <w:name w:val="Quote"/>
    <w:basedOn w:val="Normal"/>
    <w:next w:val="Normal"/>
    <w:link w:val="QuoteChar"/>
    <w:uiPriority w:val="29"/>
    <w:qFormat/>
    <w:rsid w:val="001752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7528F"/>
    <w:rPr>
      <w:rFonts w:ascii="Times New Roman" w:hAnsi="Times New Roman"/>
      <w:i/>
      <w:iCs/>
      <w:color w:val="404040" w:themeColor="text1" w:themeTint="BF"/>
      <w:sz w:val="24"/>
      <w:szCs w:val="24"/>
      <w:lang w:eastAsia="en-GB"/>
    </w:rPr>
  </w:style>
  <w:style w:type="paragraph" w:styleId="IntenseQuote">
    <w:name w:val="Intense Quote"/>
    <w:basedOn w:val="Normal"/>
    <w:next w:val="Normal"/>
    <w:link w:val="IntenseQuoteChar"/>
    <w:uiPriority w:val="30"/>
    <w:qFormat/>
    <w:rsid w:val="0017528F"/>
    <w:pPr>
      <w:pBdr>
        <w:top w:val="single" w:sz="4" w:space="10" w:color="4472C4" w:themeColor="accent1"/>
        <w:bottom w:val="single" w:sz="4" w:space="10" w:color="4472C4" w:themeColor="accent1"/>
      </w:pBdr>
      <w:spacing w:before="360" w:after="360"/>
      <w:ind w:left="864" w:right="864"/>
      <w:jc w:val="center"/>
    </w:pPr>
    <w:rPr>
      <w:rFonts w:cstheme="majorBidi"/>
      <w:i/>
      <w:iCs/>
      <w:color w:val="4472C4" w:themeColor="accent1"/>
    </w:rPr>
  </w:style>
  <w:style w:type="character" w:customStyle="1" w:styleId="IntenseQuoteChar">
    <w:name w:val="Intense Quote Char"/>
    <w:basedOn w:val="DefaultParagraphFont"/>
    <w:link w:val="IntenseQuote"/>
    <w:uiPriority w:val="30"/>
    <w:rsid w:val="0017528F"/>
    <w:rPr>
      <w:rFonts w:ascii="Times New Roman" w:hAnsi="Times New Roman" w:cstheme="majorBidi"/>
      <w:i/>
      <w:iCs/>
      <w:color w:val="4472C4" w:themeColor="accent1"/>
      <w:sz w:val="24"/>
      <w:szCs w:val="24"/>
      <w:lang w:eastAsia="en-GB"/>
    </w:rPr>
  </w:style>
  <w:style w:type="character" w:styleId="SubtleEmphasis">
    <w:name w:val="Subtle Emphasis"/>
    <w:basedOn w:val="DefaultParagraphFont"/>
    <w:uiPriority w:val="19"/>
    <w:qFormat/>
    <w:rsid w:val="0017528F"/>
    <w:rPr>
      <w:i/>
      <w:iCs/>
      <w:color w:val="404040" w:themeColor="text1" w:themeTint="BF"/>
    </w:rPr>
  </w:style>
  <w:style w:type="character" w:styleId="IntenseEmphasis">
    <w:name w:val="Intense Emphasis"/>
    <w:basedOn w:val="Emphasis"/>
    <w:uiPriority w:val="21"/>
    <w:qFormat/>
    <w:rsid w:val="006E575C"/>
    <w:rPr>
      <w:b/>
      <w:bCs/>
      <w:i/>
      <w:iCs/>
    </w:rPr>
  </w:style>
  <w:style w:type="character" w:styleId="SubtleReference">
    <w:name w:val="Subtle Reference"/>
    <w:basedOn w:val="DefaultParagraphFont"/>
    <w:uiPriority w:val="31"/>
    <w:qFormat/>
    <w:rsid w:val="0017528F"/>
    <w:rPr>
      <w:smallCaps/>
      <w:color w:val="5A5A5A" w:themeColor="text1" w:themeTint="A5"/>
    </w:rPr>
  </w:style>
  <w:style w:type="character" w:styleId="IntenseReference">
    <w:name w:val="Intense Reference"/>
    <w:basedOn w:val="DefaultParagraphFont"/>
    <w:uiPriority w:val="32"/>
    <w:qFormat/>
    <w:rsid w:val="0017528F"/>
    <w:rPr>
      <w:b/>
      <w:bCs/>
      <w:smallCaps/>
      <w:color w:val="4472C4" w:themeColor="accent1"/>
      <w:spacing w:val="5"/>
    </w:rPr>
  </w:style>
  <w:style w:type="character" w:styleId="BookTitle">
    <w:name w:val="Book Title"/>
    <w:basedOn w:val="DefaultParagraphFont"/>
    <w:uiPriority w:val="33"/>
    <w:qFormat/>
    <w:rsid w:val="0017528F"/>
    <w:rPr>
      <w:b/>
      <w:bCs/>
      <w:i/>
      <w:iCs/>
      <w:spacing w:val="5"/>
    </w:rPr>
  </w:style>
  <w:style w:type="paragraph" w:styleId="TOCHeading">
    <w:name w:val="TOC Heading"/>
    <w:basedOn w:val="Heading1"/>
    <w:next w:val="Normal"/>
    <w:uiPriority w:val="39"/>
    <w:unhideWhenUsed/>
    <w:qFormat/>
    <w:rsid w:val="0017528F"/>
    <w:pPr>
      <w:outlineLvl w:val="9"/>
    </w:pPr>
    <w:rPr>
      <w:color w:val="2F5496" w:themeColor="accent1" w:themeShade="BF"/>
      <w:sz w:val="32"/>
    </w:rPr>
  </w:style>
  <w:style w:type="paragraph" w:customStyle="1" w:styleId="StdPara">
    <w:name w:val="Std Para"/>
    <w:basedOn w:val="Normal"/>
    <w:qFormat/>
    <w:rsid w:val="006D706D"/>
    <w:pPr>
      <w:spacing w:before="240" w:after="120" w:line="264" w:lineRule="auto"/>
    </w:pPr>
    <w:rPr>
      <w:rFonts w:asciiTheme="minorHAnsi" w:hAnsiTheme="minorHAnsi" w:cs="Times New Roman"/>
    </w:rPr>
  </w:style>
  <w:style w:type="paragraph" w:customStyle="1" w:styleId="Bullet1">
    <w:name w:val="Bullet 1"/>
    <w:basedOn w:val="StdPara"/>
    <w:qFormat/>
    <w:rsid w:val="002728B2"/>
    <w:pPr>
      <w:numPr>
        <w:numId w:val="1"/>
      </w:numPr>
      <w:spacing w:before="120"/>
      <w:ind w:left="284" w:hanging="284"/>
    </w:pPr>
  </w:style>
  <w:style w:type="paragraph" w:customStyle="1" w:styleId="Bullet2">
    <w:name w:val="Bullet 2"/>
    <w:basedOn w:val="Bullet1"/>
    <w:qFormat/>
    <w:rsid w:val="006F0FEE"/>
    <w:pPr>
      <w:numPr>
        <w:ilvl w:val="1"/>
      </w:numPr>
      <w:spacing w:before="60"/>
      <w:ind w:left="709" w:hanging="425"/>
    </w:pPr>
  </w:style>
  <w:style w:type="paragraph" w:customStyle="1" w:styleId="Bullet3">
    <w:name w:val="Bullet 3"/>
    <w:basedOn w:val="Bullet2"/>
    <w:qFormat/>
    <w:rsid w:val="006F0FEE"/>
    <w:pPr>
      <w:numPr>
        <w:ilvl w:val="2"/>
      </w:numPr>
      <w:ind w:left="1134" w:hanging="425"/>
    </w:pPr>
  </w:style>
  <w:style w:type="paragraph" w:customStyle="1" w:styleId="NumberedPara">
    <w:name w:val="Numbered Para"/>
    <w:basedOn w:val="StdPara"/>
    <w:qFormat/>
    <w:rsid w:val="00AE6E05"/>
    <w:pPr>
      <w:numPr>
        <w:numId w:val="2"/>
      </w:numPr>
      <w:ind w:left="426" w:hanging="426"/>
    </w:pPr>
  </w:style>
  <w:style w:type="paragraph" w:styleId="ListParagraph">
    <w:name w:val="List Paragraph"/>
    <w:basedOn w:val="Normal"/>
    <w:link w:val="ListParagraphChar"/>
    <w:uiPriority w:val="1"/>
    <w:qFormat/>
    <w:rsid w:val="0017528F"/>
    <w:pPr>
      <w:ind w:left="720"/>
    </w:pPr>
    <w:rPr>
      <w:sz w:val="22"/>
      <w:szCs w:val="22"/>
      <w:lang w:eastAsia="en-US"/>
    </w:rPr>
  </w:style>
  <w:style w:type="character" w:customStyle="1" w:styleId="ListParagraphChar">
    <w:name w:val="List Paragraph Char"/>
    <w:basedOn w:val="DefaultParagraphFont"/>
    <w:link w:val="ListParagraph"/>
    <w:uiPriority w:val="34"/>
    <w:locked/>
    <w:rsid w:val="0017528F"/>
    <w:rPr>
      <w:rFonts w:ascii="Calibri" w:hAnsi="Calibri"/>
    </w:rPr>
  </w:style>
  <w:style w:type="character" w:customStyle="1" w:styleId="NoSpacingChar">
    <w:name w:val="No Spacing Char"/>
    <w:basedOn w:val="DefaultParagraphFont"/>
    <w:link w:val="NoSpacing"/>
    <w:uiPriority w:val="1"/>
    <w:rsid w:val="0017528F"/>
    <w:rPr>
      <w:rFonts w:ascii="Times New Roman" w:hAnsi="Times New Roman"/>
      <w:sz w:val="24"/>
      <w:szCs w:val="24"/>
      <w:lang w:eastAsia="en-GB"/>
    </w:rPr>
  </w:style>
  <w:style w:type="paragraph" w:styleId="Header">
    <w:name w:val="header"/>
    <w:basedOn w:val="Normal"/>
    <w:link w:val="HeaderChar"/>
    <w:uiPriority w:val="99"/>
    <w:unhideWhenUsed/>
    <w:rsid w:val="00454767"/>
    <w:pPr>
      <w:tabs>
        <w:tab w:val="center" w:pos="4513"/>
        <w:tab w:val="right" w:pos="9026"/>
      </w:tabs>
    </w:pPr>
  </w:style>
  <w:style w:type="character" w:customStyle="1" w:styleId="HeaderChar">
    <w:name w:val="Header Char"/>
    <w:basedOn w:val="DefaultParagraphFont"/>
    <w:link w:val="Header"/>
    <w:uiPriority w:val="99"/>
    <w:rsid w:val="00454767"/>
    <w:rPr>
      <w:rFonts w:ascii="Calibri" w:hAnsi="Calibri"/>
      <w:sz w:val="24"/>
      <w:szCs w:val="24"/>
      <w:lang w:eastAsia="en-GB"/>
    </w:rPr>
  </w:style>
  <w:style w:type="paragraph" w:styleId="Footer">
    <w:name w:val="footer"/>
    <w:basedOn w:val="Normal"/>
    <w:link w:val="FooterChar"/>
    <w:uiPriority w:val="99"/>
    <w:unhideWhenUsed/>
    <w:rsid w:val="00454767"/>
    <w:pPr>
      <w:tabs>
        <w:tab w:val="center" w:pos="4513"/>
        <w:tab w:val="right" w:pos="9026"/>
      </w:tabs>
    </w:pPr>
  </w:style>
  <w:style w:type="character" w:customStyle="1" w:styleId="FooterChar">
    <w:name w:val="Footer Char"/>
    <w:basedOn w:val="DefaultParagraphFont"/>
    <w:link w:val="Footer"/>
    <w:uiPriority w:val="99"/>
    <w:rsid w:val="00454767"/>
    <w:rPr>
      <w:rFonts w:ascii="Calibri" w:hAnsi="Calibri"/>
      <w:sz w:val="24"/>
      <w:szCs w:val="24"/>
      <w:lang w:eastAsia="en-GB"/>
    </w:rPr>
  </w:style>
  <w:style w:type="paragraph" w:styleId="TOC1">
    <w:name w:val="toc 1"/>
    <w:basedOn w:val="Normal"/>
    <w:next w:val="Normal"/>
    <w:autoRedefine/>
    <w:uiPriority w:val="39"/>
    <w:unhideWhenUsed/>
    <w:rsid w:val="00302C9E"/>
    <w:pPr>
      <w:spacing w:after="100"/>
    </w:pPr>
  </w:style>
  <w:style w:type="paragraph" w:styleId="TOC2">
    <w:name w:val="toc 2"/>
    <w:basedOn w:val="Normal"/>
    <w:next w:val="Normal"/>
    <w:autoRedefine/>
    <w:uiPriority w:val="39"/>
    <w:unhideWhenUsed/>
    <w:rsid w:val="00302C9E"/>
    <w:pPr>
      <w:spacing w:after="100"/>
      <w:ind w:left="240"/>
    </w:pPr>
  </w:style>
  <w:style w:type="character" w:styleId="Hyperlink">
    <w:name w:val="Hyperlink"/>
    <w:basedOn w:val="DefaultParagraphFont"/>
    <w:uiPriority w:val="99"/>
    <w:unhideWhenUsed/>
    <w:rsid w:val="00302C9E"/>
    <w:rPr>
      <w:color w:val="0563C1" w:themeColor="hyperlink"/>
      <w:u w:val="single"/>
    </w:rPr>
  </w:style>
  <w:style w:type="paragraph" w:styleId="FootnoteText">
    <w:name w:val="footnote text"/>
    <w:basedOn w:val="Normal"/>
    <w:link w:val="FootnoteTextChar"/>
    <w:uiPriority w:val="99"/>
    <w:unhideWhenUsed/>
    <w:rsid w:val="003A29BE"/>
    <w:rPr>
      <w:sz w:val="20"/>
      <w:szCs w:val="20"/>
    </w:rPr>
  </w:style>
  <w:style w:type="character" w:customStyle="1" w:styleId="FootnoteTextChar">
    <w:name w:val="Footnote Text Char"/>
    <w:basedOn w:val="DefaultParagraphFont"/>
    <w:link w:val="FootnoteText"/>
    <w:uiPriority w:val="99"/>
    <w:rsid w:val="003A29BE"/>
    <w:rPr>
      <w:rFonts w:ascii="Calibri" w:hAnsi="Calibri"/>
      <w:sz w:val="20"/>
      <w:szCs w:val="20"/>
      <w:lang w:eastAsia="en-GB"/>
    </w:rPr>
  </w:style>
  <w:style w:type="character" w:styleId="FootnoteReference">
    <w:name w:val="footnote reference"/>
    <w:basedOn w:val="DefaultParagraphFont"/>
    <w:uiPriority w:val="99"/>
    <w:semiHidden/>
    <w:unhideWhenUsed/>
    <w:rsid w:val="003A29BE"/>
    <w:rPr>
      <w:vertAlign w:val="superscript"/>
    </w:rPr>
  </w:style>
  <w:style w:type="character" w:styleId="CommentReference">
    <w:name w:val="annotation reference"/>
    <w:basedOn w:val="DefaultParagraphFont"/>
    <w:uiPriority w:val="99"/>
    <w:semiHidden/>
    <w:unhideWhenUsed/>
    <w:rsid w:val="001C5E14"/>
    <w:rPr>
      <w:sz w:val="16"/>
      <w:szCs w:val="16"/>
    </w:rPr>
  </w:style>
  <w:style w:type="paragraph" w:styleId="CommentText">
    <w:name w:val="annotation text"/>
    <w:basedOn w:val="Normal"/>
    <w:link w:val="CommentTextChar"/>
    <w:uiPriority w:val="99"/>
    <w:unhideWhenUsed/>
    <w:rsid w:val="001C5E14"/>
    <w:rPr>
      <w:sz w:val="20"/>
      <w:szCs w:val="20"/>
    </w:rPr>
  </w:style>
  <w:style w:type="character" w:customStyle="1" w:styleId="CommentTextChar">
    <w:name w:val="Comment Text Char"/>
    <w:basedOn w:val="DefaultParagraphFont"/>
    <w:link w:val="CommentText"/>
    <w:uiPriority w:val="99"/>
    <w:rsid w:val="001C5E14"/>
    <w:rPr>
      <w:rFonts w:ascii="Calibri" w:hAnsi="Calibri"/>
      <w:sz w:val="20"/>
      <w:szCs w:val="20"/>
      <w:lang w:eastAsia="en-GB"/>
    </w:rPr>
  </w:style>
  <w:style w:type="paragraph" w:styleId="CommentSubject">
    <w:name w:val="annotation subject"/>
    <w:basedOn w:val="CommentText"/>
    <w:next w:val="CommentText"/>
    <w:link w:val="CommentSubjectChar"/>
    <w:uiPriority w:val="99"/>
    <w:semiHidden/>
    <w:unhideWhenUsed/>
    <w:rsid w:val="001C5E14"/>
    <w:rPr>
      <w:b/>
      <w:bCs/>
    </w:rPr>
  </w:style>
  <w:style w:type="character" w:customStyle="1" w:styleId="CommentSubjectChar">
    <w:name w:val="Comment Subject Char"/>
    <w:basedOn w:val="CommentTextChar"/>
    <w:link w:val="CommentSubject"/>
    <w:uiPriority w:val="99"/>
    <w:semiHidden/>
    <w:rsid w:val="001C5E14"/>
    <w:rPr>
      <w:rFonts w:ascii="Calibri" w:hAnsi="Calibri"/>
      <w:b/>
      <w:bCs/>
      <w:sz w:val="20"/>
      <w:szCs w:val="20"/>
      <w:lang w:eastAsia="en-GB"/>
    </w:rPr>
  </w:style>
  <w:style w:type="character" w:customStyle="1" w:styleId="UnresolvedMention">
    <w:name w:val="Unresolved Mention"/>
    <w:basedOn w:val="DefaultParagraphFont"/>
    <w:uiPriority w:val="99"/>
    <w:semiHidden/>
    <w:unhideWhenUsed/>
    <w:rsid w:val="00314523"/>
    <w:rPr>
      <w:color w:val="605E5C"/>
      <w:shd w:val="clear" w:color="auto" w:fill="E1DFDD"/>
    </w:rPr>
  </w:style>
  <w:style w:type="table" w:styleId="TableGrid">
    <w:name w:val="Table Grid"/>
    <w:basedOn w:val="TableNormal"/>
    <w:rsid w:val="00FA0CF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4B57"/>
    <w:pPr>
      <w:spacing w:after="0" w:line="240" w:lineRule="auto"/>
    </w:pPr>
    <w:rPr>
      <w:rFonts w:ascii="Calibri" w:hAnsi="Calibri"/>
      <w:sz w:val="24"/>
      <w:szCs w:val="24"/>
      <w:lang w:eastAsia="en-GB"/>
    </w:rPr>
  </w:style>
  <w:style w:type="paragraph" w:styleId="TOC3">
    <w:name w:val="toc 3"/>
    <w:basedOn w:val="Normal"/>
    <w:next w:val="Normal"/>
    <w:autoRedefine/>
    <w:uiPriority w:val="39"/>
    <w:unhideWhenUsed/>
    <w:rsid w:val="009F6281"/>
    <w:pPr>
      <w:spacing w:after="100"/>
      <w:ind w:left="480"/>
    </w:pPr>
  </w:style>
  <w:style w:type="character" w:styleId="FollowedHyperlink">
    <w:name w:val="FollowedHyperlink"/>
    <w:basedOn w:val="DefaultParagraphFont"/>
    <w:uiPriority w:val="99"/>
    <w:semiHidden/>
    <w:unhideWhenUsed/>
    <w:rsid w:val="00C94882"/>
    <w:rPr>
      <w:color w:val="954F72" w:themeColor="followedHyperlink"/>
      <w:u w:val="single"/>
    </w:rPr>
  </w:style>
  <w:style w:type="character" w:customStyle="1" w:styleId="normaltextrun">
    <w:name w:val="normaltextrun"/>
    <w:basedOn w:val="DefaultParagraphFont"/>
    <w:rsid w:val="00906D09"/>
  </w:style>
  <w:style w:type="paragraph" w:styleId="TOC4">
    <w:name w:val="toc 4"/>
    <w:basedOn w:val="Normal"/>
    <w:next w:val="Normal"/>
    <w:autoRedefine/>
    <w:uiPriority w:val="39"/>
    <w:unhideWhenUsed/>
    <w:rsid w:val="00E84884"/>
    <w:pPr>
      <w:spacing w:after="100" w:line="259"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E84884"/>
    <w:pPr>
      <w:spacing w:after="100" w:line="259"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E84884"/>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E84884"/>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E84884"/>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E84884"/>
    <w:pPr>
      <w:spacing w:after="100" w:line="259" w:lineRule="auto"/>
      <w:ind w:left="1760"/>
    </w:pPr>
    <w:rPr>
      <w:rFonts w:asciiTheme="minorHAnsi" w:eastAsiaTheme="minorEastAsia" w:hAnsiTheme="minorHAnsi"/>
      <w:sz w:val="22"/>
      <w:szCs w:val="22"/>
    </w:rPr>
  </w:style>
  <w:style w:type="table" w:customStyle="1" w:styleId="TableGrid1">
    <w:name w:val="Table Grid1"/>
    <w:basedOn w:val="TableNormal"/>
    <w:next w:val="TableGrid"/>
    <w:rsid w:val="00C57A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C57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6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064"/>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4501">
      <w:bodyDiv w:val="1"/>
      <w:marLeft w:val="0"/>
      <w:marRight w:val="0"/>
      <w:marTop w:val="0"/>
      <w:marBottom w:val="0"/>
      <w:divBdr>
        <w:top w:val="none" w:sz="0" w:space="0" w:color="auto"/>
        <w:left w:val="none" w:sz="0" w:space="0" w:color="auto"/>
        <w:bottom w:val="none" w:sz="0" w:space="0" w:color="auto"/>
        <w:right w:val="none" w:sz="0" w:space="0" w:color="auto"/>
      </w:divBdr>
      <w:divsChild>
        <w:div w:id="1495560297">
          <w:marLeft w:val="1570"/>
          <w:marRight w:val="0"/>
          <w:marTop w:val="100"/>
          <w:marBottom w:val="0"/>
          <w:divBdr>
            <w:top w:val="none" w:sz="0" w:space="0" w:color="auto"/>
            <w:left w:val="none" w:sz="0" w:space="0" w:color="auto"/>
            <w:bottom w:val="none" w:sz="0" w:space="0" w:color="auto"/>
            <w:right w:val="none" w:sz="0" w:space="0" w:color="auto"/>
          </w:divBdr>
        </w:div>
      </w:divsChild>
    </w:div>
    <w:div w:id="1501312729">
      <w:bodyDiv w:val="1"/>
      <w:marLeft w:val="0"/>
      <w:marRight w:val="0"/>
      <w:marTop w:val="0"/>
      <w:marBottom w:val="0"/>
      <w:divBdr>
        <w:top w:val="none" w:sz="0" w:space="0" w:color="auto"/>
        <w:left w:val="none" w:sz="0" w:space="0" w:color="auto"/>
        <w:bottom w:val="none" w:sz="0" w:space="0" w:color="auto"/>
        <w:right w:val="none" w:sz="0" w:space="0" w:color="auto"/>
      </w:divBdr>
    </w:div>
    <w:div w:id="1799371080">
      <w:bodyDiv w:val="1"/>
      <w:marLeft w:val="0"/>
      <w:marRight w:val="0"/>
      <w:marTop w:val="0"/>
      <w:marBottom w:val="0"/>
      <w:divBdr>
        <w:top w:val="none" w:sz="0" w:space="0" w:color="auto"/>
        <w:left w:val="none" w:sz="0" w:space="0" w:color="auto"/>
        <w:bottom w:val="none" w:sz="0" w:space="0" w:color="auto"/>
        <w:right w:val="none" w:sz="0" w:space="0" w:color="auto"/>
      </w:divBdr>
    </w:div>
    <w:div w:id="2147121101">
      <w:bodyDiv w:val="1"/>
      <w:marLeft w:val="0"/>
      <w:marRight w:val="0"/>
      <w:marTop w:val="0"/>
      <w:marBottom w:val="0"/>
      <w:divBdr>
        <w:top w:val="none" w:sz="0" w:space="0" w:color="auto"/>
        <w:left w:val="none" w:sz="0" w:space="0" w:color="auto"/>
        <w:bottom w:val="none" w:sz="0" w:space="0" w:color="auto"/>
        <w:right w:val="none" w:sz="0" w:space="0" w:color="auto"/>
      </w:divBdr>
      <w:divsChild>
        <w:div w:id="777530851">
          <w:marLeft w:val="0"/>
          <w:marRight w:val="0"/>
          <w:marTop w:val="0"/>
          <w:marBottom w:val="0"/>
          <w:divBdr>
            <w:top w:val="none" w:sz="0" w:space="0" w:color="auto"/>
            <w:left w:val="none" w:sz="0" w:space="0" w:color="auto"/>
            <w:bottom w:val="none" w:sz="0" w:space="0" w:color="auto"/>
            <w:right w:val="none" w:sz="0" w:space="0" w:color="auto"/>
          </w:divBdr>
        </w:div>
        <w:div w:id="1565291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cq.org.uk/exams-office/malpractice/jcq-suspected-malpractice-policies-and-procedures-2019-20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cq.org.uk/wp-content/uploads/2020/08/A-guide-to-the-spec-con-process-202021-Website-versio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cq.org.uk/wp-content/uploads/2020/09/Gen_regs_approved_centres_20-21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533953FEE2F54A86AFF061A9D0FC06" ma:contentTypeVersion="8" ma:contentTypeDescription="Create a new document." ma:contentTypeScope="" ma:versionID="bd838fd54ab313a07926fd1924cfdc4f">
  <xsd:schema xmlns:xsd="http://www.w3.org/2001/XMLSchema" xmlns:xs="http://www.w3.org/2001/XMLSchema" xmlns:p="http://schemas.microsoft.com/office/2006/metadata/properties" xmlns:ns2="bb569546-19da-40bb-8003-ef6933ffc421" targetNamespace="http://schemas.microsoft.com/office/2006/metadata/properties" ma:root="true" ma:fieldsID="7f8f9d44fc319194a6c93591f25b8126" ns2:_="">
    <xsd:import namespace="bb569546-19da-40bb-8003-ef6933ffc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69546-19da-40bb-8003-ef6933ffc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E91A3-8020-496B-9865-68E4EB8F48C6}">
  <ds:schemaRefs>
    <ds:schemaRef ds:uri="http://schemas.microsoft.com/sharepoint/v3/contenttype/forms"/>
  </ds:schemaRefs>
</ds:datastoreItem>
</file>

<file path=customXml/itemProps2.xml><?xml version="1.0" encoding="utf-8"?>
<ds:datastoreItem xmlns:ds="http://schemas.openxmlformats.org/officeDocument/2006/customXml" ds:itemID="{71BEDB30-1F9F-4B1B-81CB-B9B29A07E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69546-19da-40bb-8003-ef6933ffc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53B49-4596-44D0-A670-636DD84845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3AABA9-F47A-45CC-BE60-F57192DA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4272</Words>
  <Characters>24356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Centre Policy template</vt:lpstr>
    </vt:vector>
  </TitlesOfParts>
  <Company/>
  <LinksUpToDate>false</LinksUpToDate>
  <CharactersWithSpaces>28571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Policy template</dc:title>
  <dc:subject>for A/AS Levels and GCSEs for summer 2021</dc:subject>
  <dc:creator>Philip Wright</dc:creator>
  <cp:keywords/>
  <dc:description/>
  <cp:lastModifiedBy>McCabeT</cp:lastModifiedBy>
  <cp:revision>2</cp:revision>
  <dcterms:created xsi:type="dcterms:W3CDTF">2021-04-19T13:17:00Z</dcterms:created>
  <dcterms:modified xsi:type="dcterms:W3CDTF">2021-04-19T13:17:00Z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0x010100D8533953FEE2F54A86AFF061A9D0FC06</vt:lpwstr>
  </property>
</Properties>
</file>