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1546D" w14:textId="0A3D9704" w:rsidR="007B1690" w:rsidRPr="00A11D46" w:rsidRDefault="007B1690" w:rsidP="007B1690">
      <w:pPr>
        <w:spacing w:after="0"/>
        <w:jc w:val="center"/>
        <w:rPr>
          <w:rFonts w:ascii="Comic Sans MS" w:hAnsi="Comic Sans MS"/>
          <w:b/>
          <w:bCs/>
        </w:rPr>
      </w:pPr>
      <w:r w:rsidRPr="007B1690">
        <w:rPr>
          <w:rFonts w:ascii="Comic Sans MS" w:hAnsi="Comic Sans MS"/>
          <w:b/>
          <w:bCs/>
          <w:sz w:val="36"/>
          <w:szCs w:val="36"/>
        </w:rPr>
        <w:t>Maths Year 9 Roadmap 202</w:t>
      </w:r>
      <w:r w:rsidR="00450EC9">
        <w:rPr>
          <w:rFonts w:ascii="Comic Sans MS" w:hAnsi="Comic Sans MS"/>
          <w:b/>
          <w:bCs/>
          <w:sz w:val="36"/>
          <w:szCs w:val="36"/>
        </w:rPr>
        <w:t>6</w:t>
      </w:r>
      <w:r w:rsidRPr="007B1690">
        <w:rPr>
          <w:rFonts w:ascii="Comic Sans MS" w:hAnsi="Comic Sans MS"/>
          <w:b/>
          <w:bCs/>
          <w:sz w:val="36"/>
          <w:szCs w:val="36"/>
        </w:rPr>
        <w:t>-2</w:t>
      </w:r>
      <w:r w:rsidR="00450EC9">
        <w:rPr>
          <w:rFonts w:ascii="Comic Sans MS" w:hAnsi="Comic Sans MS"/>
          <w:b/>
          <w:bCs/>
          <w:sz w:val="36"/>
          <w:szCs w:val="36"/>
        </w:rPr>
        <w:t>7</w:t>
      </w:r>
    </w:p>
    <w:tbl>
      <w:tblPr>
        <w:tblStyle w:val="TableGrid"/>
        <w:tblpPr w:leftFromText="180" w:rightFromText="180" w:vertAnchor="page" w:horzAnchor="margin" w:tblpY="2431"/>
        <w:tblW w:w="14053" w:type="dxa"/>
        <w:tblLayout w:type="fixed"/>
        <w:tblLook w:val="04A0" w:firstRow="1" w:lastRow="0" w:firstColumn="1" w:lastColumn="0" w:noHBand="0" w:noVBand="1"/>
      </w:tblPr>
      <w:tblGrid>
        <w:gridCol w:w="2290"/>
        <w:gridCol w:w="1595"/>
        <w:gridCol w:w="1794"/>
        <w:gridCol w:w="1495"/>
        <w:gridCol w:w="1496"/>
        <w:gridCol w:w="1495"/>
        <w:gridCol w:w="2592"/>
        <w:gridCol w:w="1296"/>
      </w:tblGrid>
      <w:tr w:rsidR="00FA5630" w:rsidRPr="00904DAD" w14:paraId="73DED7DA" w14:textId="77777777" w:rsidTr="00FA5630">
        <w:trPr>
          <w:trHeight w:val="811"/>
        </w:trPr>
        <w:tc>
          <w:tcPr>
            <w:tcW w:w="2290" w:type="dxa"/>
          </w:tcPr>
          <w:p w14:paraId="70891A05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Term 1</w:t>
            </w:r>
          </w:p>
        </w:tc>
        <w:tc>
          <w:tcPr>
            <w:tcW w:w="1595" w:type="dxa"/>
          </w:tcPr>
          <w:p w14:paraId="56B82056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Term 2</w:t>
            </w:r>
          </w:p>
        </w:tc>
        <w:tc>
          <w:tcPr>
            <w:tcW w:w="1794" w:type="dxa"/>
          </w:tcPr>
          <w:p w14:paraId="70BD5A15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Term 3</w:t>
            </w:r>
          </w:p>
        </w:tc>
        <w:tc>
          <w:tcPr>
            <w:tcW w:w="1495" w:type="dxa"/>
            <w:shd w:val="clear" w:color="auto" w:fill="FFF2CC" w:themeFill="accent4" w:themeFillTint="33"/>
          </w:tcPr>
          <w:p w14:paraId="2B35C57A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AP1</w:t>
            </w:r>
            <w:r>
              <w:rPr>
                <w:rFonts w:ascii="Comic Sans MS" w:hAnsi="Comic Sans MS"/>
                <w:sz w:val="32"/>
                <w:szCs w:val="32"/>
              </w:rPr>
              <w:t xml:space="preserve"> (T3 W1)</w:t>
            </w:r>
          </w:p>
        </w:tc>
        <w:tc>
          <w:tcPr>
            <w:tcW w:w="1496" w:type="dxa"/>
          </w:tcPr>
          <w:p w14:paraId="48E597E3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Term 4</w:t>
            </w:r>
          </w:p>
        </w:tc>
        <w:tc>
          <w:tcPr>
            <w:tcW w:w="1495" w:type="dxa"/>
          </w:tcPr>
          <w:p w14:paraId="2B00ACA5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Term 5</w:t>
            </w:r>
          </w:p>
        </w:tc>
        <w:tc>
          <w:tcPr>
            <w:tcW w:w="2592" w:type="dxa"/>
          </w:tcPr>
          <w:p w14:paraId="53EBECDD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Term 6</w:t>
            </w:r>
          </w:p>
        </w:tc>
        <w:tc>
          <w:tcPr>
            <w:tcW w:w="1296" w:type="dxa"/>
            <w:shd w:val="clear" w:color="auto" w:fill="FFF2CC" w:themeFill="accent4" w:themeFillTint="33"/>
          </w:tcPr>
          <w:p w14:paraId="1CEAB999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AP2 (T6 W3)</w:t>
            </w:r>
          </w:p>
        </w:tc>
      </w:tr>
      <w:tr w:rsidR="00FA5630" w:rsidRPr="00904DAD" w14:paraId="539D9AD4" w14:textId="77777777" w:rsidTr="00FA5630">
        <w:trPr>
          <w:trHeight w:val="2475"/>
        </w:trPr>
        <w:tc>
          <w:tcPr>
            <w:tcW w:w="2290" w:type="dxa"/>
            <w:shd w:val="clear" w:color="auto" w:fill="auto"/>
          </w:tcPr>
          <w:p w14:paraId="470BCC04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Number</w:t>
            </w:r>
          </w:p>
          <w:p w14:paraId="2A9E9F2E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(indices &amp; standard form)</w:t>
            </w:r>
          </w:p>
        </w:tc>
        <w:tc>
          <w:tcPr>
            <w:tcW w:w="1595" w:type="dxa"/>
            <w:shd w:val="clear" w:color="auto" w:fill="auto"/>
          </w:tcPr>
          <w:p w14:paraId="224D6681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Mensuration</w:t>
            </w:r>
          </w:p>
        </w:tc>
        <w:tc>
          <w:tcPr>
            <w:tcW w:w="1794" w:type="dxa"/>
            <w:shd w:val="clear" w:color="auto" w:fill="auto"/>
          </w:tcPr>
          <w:p w14:paraId="0E621E96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Algebraic manipulation</w:t>
            </w:r>
          </w:p>
        </w:tc>
        <w:tc>
          <w:tcPr>
            <w:tcW w:w="1495" w:type="dxa"/>
            <w:vMerge w:val="restart"/>
            <w:shd w:val="clear" w:color="auto" w:fill="FFF2CC" w:themeFill="accent4" w:themeFillTint="33"/>
          </w:tcPr>
          <w:p w14:paraId="653C0B0D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04/01/27</w:t>
            </w:r>
          </w:p>
          <w:p w14:paraId="4B80D228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  <w:p w14:paraId="280B199B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 xml:space="preserve">Term 1 </w:t>
            </w:r>
            <w:r>
              <w:rPr>
                <w:rFonts w:ascii="Comic Sans MS" w:hAnsi="Comic Sans MS"/>
                <w:sz w:val="32"/>
                <w:szCs w:val="32"/>
              </w:rPr>
              <w:t>&amp; 2 ONLY</w:t>
            </w:r>
          </w:p>
        </w:tc>
        <w:tc>
          <w:tcPr>
            <w:tcW w:w="1496" w:type="dxa"/>
            <w:shd w:val="clear" w:color="auto" w:fill="auto"/>
          </w:tcPr>
          <w:p w14:paraId="4CE21750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Graphs</w:t>
            </w:r>
          </w:p>
        </w:tc>
        <w:tc>
          <w:tcPr>
            <w:tcW w:w="1495" w:type="dxa"/>
            <w:shd w:val="clear" w:color="auto" w:fill="auto"/>
          </w:tcPr>
          <w:p w14:paraId="18A54742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Solving equations</w:t>
            </w:r>
          </w:p>
          <w:p w14:paraId="17AB77BC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(&amp; inequalities)</w:t>
            </w:r>
          </w:p>
        </w:tc>
        <w:tc>
          <w:tcPr>
            <w:tcW w:w="2592" w:type="dxa"/>
            <w:shd w:val="clear" w:color="auto" w:fill="auto"/>
          </w:tcPr>
          <w:p w14:paraId="281D2916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Probability</w:t>
            </w:r>
          </w:p>
        </w:tc>
        <w:tc>
          <w:tcPr>
            <w:tcW w:w="1296" w:type="dxa"/>
            <w:vMerge w:val="restart"/>
            <w:shd w:val="clear" w:color="auto" w:fill="FFF2CC" w:themeFill="accent4" w:themeFillTint="33"/>
          </w:tcPr>
          <w:p w14:paraId="01BDF6E8" w14:textId="77777777" w:rsidR="00FA5630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21/06/27</w:t>
            </w:r>
          </w:p>
          <w:p w14:paraId="6FB5C173" w14:textId="77777777" w:rsidR="00FA5630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  <w:p w14:paraId="2ACB4833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Term 1-5 ONLY</w:t>
            </w:r>
          </w:p>
        </w:tc>
      </w:tr>
      <w:tr w:rsidR="00FA5630" w:rsidRPr="00904DAD" w14:paraId="4C195019" w14:textId="77777777" w:rsidTr="00FA5630">
        <w:trPr>
          <w:trHeight w:val="229"/>
        </w:trPr>
        <w:tc>
          <w:tcPr>
            <w:tcW w:w="2290" w:type="dxa"/>
            <w:shd w:val="clear" w:color="auto" w:fill="auto"/>
          </w:tcPr>
          <w:p w14:paraId="604989BC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Factors, multiples &amp; primes</w:t>
            </w:r>
          </w:p>
        </w:tc>
        <w:tc>
          <w:tcPr>
            <w:tcW w:w="1595" w:type="dxa"/>
            <w:shd w:val="clear" w:color="auto" w:fill="auto"/>
          </w:tcPr>
          <w:p w14:paraId="0035DF85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Angles</w:t>
            </w:r>
          </w:p>
        </w:tc>
        <w:tc>
          <w:tcPr>
            <w:tcW w:w="1794" w:type="dxa"/>
            <w:vMerge w:val="restart"/>
            <w:shd w:val="clear" w:color="auto" w:fill="auto"/>
          </w:tcPr>
          <w:p w14:paraId="2DCCAC36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Sequences</w:t>
            </w:r>
          </w:p>
        </w:tc>
        <w:tc>
          <w:tcPr>
            <w:tcW w:w="1495" w:type="dxa"/>
            <w:vMerge/>
            <w:shd w:val="clear" w:color="auto" w:fill="FFF2CC" w:themeFill="accent4" w:themeFillTint="33"/>
          </w:tcPr>
          <w:p w14:paraId="1FF7649E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496" w:type="dxa"/>
            <w:vMerge w:val="restart"/>
            <w:shd w:val="clear" w:color="auto" w:fill="auto"/>
          </w:tcPr>
          <w:p w14:paraId="70DBD0D2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Ratio &amp; proportion</w:t>
            </w:r>
          </w:p>
        </w:tc>
        <w:tc>
          <w:tcPr>
            <w:tcW w:w="1495" w:type="dxa"/>
            <w:vMerge w:val="restart"/>
            <w:shd w:val="clear" w:color="auto" w:fill="auto"/>
          </w:tcPr>
          <w:p w14:paraId="3BE6F6CF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Percentages</w:t>
            </w:r>
          </w:p>
        </w:tc>
        <w:tc>
          <w:tcPr>
            <w:tcW w:w="2592" w:type="dxa"/>
            <w:shd w:val="clear" w:color="auto" w:fill="auto"/>
          </w:tcPr>
          <w:p w14:paraId="26973A0B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Data Handling</w:t>
            </w:r>
          </w:p>
        </w:tc>
        <w:tc>
          <w:tcPr>
            <w:tcW w:w="1296" w:type="dxa"/>
            <w:vMerge/>
            <w:shd w:val="clear" w:color="auto" w:fill="FFF2CC" w:themeFill="accent4" w:themeFillTint="33"/>
          </w:tcPr>
          <w:p w14:paraId="129A7F7B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FA5630" w:rsidRPr="00904DAD" w14:paraId="4A7C3241" w14:textId="77777777" w:rsidTr="00FA5630">
        <w:trPr>
          <w:trHeight w:val="770"/>
        </w:trPr>
        <w:tc>
          <w:tcPr>
            <w:tcW w:w="2290" w:type="dxa"/>
            <w:shd w:val="clear" w:color="auto" w:fill="auto"/>
          </w:tcPr>
          <w:p w14:paraId="0222B4B0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Accuracy</w:t>
            </w:r>
          </w:p>
        </w:tc>
        <w:tc>
          <w:tcPr>
            <w:tcW w:w="1595" w:type="dxa"/>
            <w:shd w:val="clear" w:color="auto" w:fill="auto"/>
          </w:tcPr>
          <w:p w14:paraId="087A831B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Constructions</w:t>
            </w:r>
          </w:p>
        </w:tc>
        <w:tc>
          <w:tcPr>
            <w:tcW w:w="1794" w:type="dxa"/>
            <w:vMerge/>
            <w:shd w:val="clear" w:color="auto" w:fill="auto"/>
          </w:tcPr>
          <w:p w14:paraId="5F045B01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495" w:type="dxa"/>
            <w:vMerge/>
            <w:shd w:val="clear" w:color="auto" w:fill="FFF2CC" w:themeFill="accent4" w:themeFillTint="33"/>
          </w:tcPr>
          <w:p w14:paraId="45242F0A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496" w:type="dxa"/>
            <w:vMerge/>
            <w:shd w:val="clear" w:color="auto" w:fill="auto"/>
          </w:tcPr>
          <w:p w14:paraId="182D5C97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495" w:type="dxa"/>
            <w:vMerge/>
            <w:shd w:val="clear" w:color="auto" w:fill="auto"/>
          </w:tcPr>
          <w:p w14:paraId="1F45CB0C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2592" w:type="dxa"/>
            <w:shd w:val="clear" w:color="auto" w:fill="auto"/>
          </w:tcPr>
          <w:p w14:paraId="538B5C0E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904DAD">
              <w:rPr>
                <w:rFonts w:ascii="Comic Sans MS" w:hAnsi="Comic Sans MS"/>
                <w:sz w:val="32"/>
                <w:szCs w:val="32"/>
              </w:rPr>
              <w:t>Transformations</w:t>
            </w:r>
          </w:p>
        </w:tc>
        <w:tc>
          <w:tcPr>
            <w:tcW w:w="1296" w:type="dxa"/>
            <w:vMerge/>
            <w:shd w:val="clear" w:color="auto" w:fill="FFF2CC" w:themeFill="accent4" w:themeFillTint="33"/>
          </w:tcPr>
          <w:p w14:paraId="245776FB" w14:textId="77777777" w:rsidR="00FA5630" w:rsidRPr="00904DAD" w:rsidRDefault="00FA5630" w:rsidP="00FA5630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</w:tr>
    </w:tbl>
    <w:p w14:paraId="5870B758" w14:textId="77777777" w:rsidR="00904DAD" w:rsidRDefault="00904DAD" w:rsidP="00771E1B">
      <w:pPr>
        <w:rPr>
          <w:sz w:val="40"/>
          <w:szCs w:val="40"/>
        </w:rPr>
      </w:pPr>
    </w:p>
    <w:p w14:paraId="0F490E4D" w14:textId="51AAC0F1" w:rsidR="007B1690" w:rsidRPr="007B1690" w:rsidRDefault="007B1690" w:rsidP="007B1690">
      <w:pPr>
        <w:jc w:val="center"/>
        <w:rPr>
          <w:sz w:val="40"/>
          <w:szCs w:val="40"/>
        </w:rPr>
      </w:pPr>
      <w:r w:rsidRPr="007B1690">
        <w:rPr>
          <w:sz w:val="40"/>
          <w:szCs w:val="40"/>
        </w:rPr>
        <w:t>*Subject to change dependent on cohort, functional skills and interventions…</w:t>
      </w:r>
    </w:p>
    <w:p w14:paraId="6D89B600" w14:textId="4EBC9557" w:rsidR="007B1690" w:rsidRPr="007B1690" w:rsidRDefault="00904DAD" w:rsidP="007B1690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E5B4673" wp14:editId="33B9FAC8">
            <wp:simplePos x="0" y="0"/>
            <wp:positionH relativeFrom="margin">
              <wp:align>center</wp:align>
            </wp:positionH>
            <wp:positionV relativeFrom="paragraph">
              <wp:posOffset>7529</wp:posOffset>
            </wp:positionV>
            <wp:extent cx="2187575" cy="2187575"/>
            <wp:effectExtent l="0" t="0" r="3175" b="3175"/>
            <wp:wrapTight wrapText="bothSides">
              <wp:wrapPolygon edited="0">
                <wp:start x="0" y="0"/>
                <wp:lineTo x="0" y="21443"/>
                <wp:lineTo x="21443" y="21443"/>
                <wp:lineTo x="2144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75" cy="2187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23FE07" w14:textId="38451ED5" w:rsidR="007B1690" w:rsidRPr="007B1690" w:rsidRDefault="007B1690" w:rsidP="007B1690"/>
    <w:p w14:paraId="3670A4A5" w14:textId="34251130" w:rsidR="007B1690" w:rsidRPr="007B1690" w:rsidRDefault="007B1690" w:rsidP="007B1690"/>
    <w:p w14:paraId="4FCBCDF5" w14:textId="58A904AC" w:rsidR="007B1690" w:rsidRPr="007B1690" w:rsidRDefault="007B1690" w:rsidP="007B1690"/>
    <w:p w14:paraId="67251E10" w14:textId="15FF3504" w:rsidR="007B1690" w:rsidRPr="007B1690" w:rsidRDefault="007B1690" w:rsidP="007B1690"/>
    <w:p w14:paraId="7AA18ED3" w14:textId="22F13395" w:rsidR="007B1690" w:rsidRPr="007B1690" w:rsidRDefault="007B1690" w:rsidP="007B1690"/>
    <w:p w14:paraId="1A54A995" w14:textId="3CFA736C" w:rsidR="007B1690" w:rsidRPr="007B1690" w:rsidRDefault="007B1690" w:rsidP="007B1690"/>
    <w:p w14:paraId="093863E7" w14:textId="77777777" w:rsidR="007B1690" w:rsidRPr="007B1690" w:rsidRDefault="007B1690" w:rsidP="007B1690"/>
    <w:sectPr w:rsidR="007B1690" w:rsidRPr="007B1690" w:rsidSect="00FA5630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90"/>
    <w:rsid w:val="002E5981"/>
    <w:rsid w:val="00450EC9"/>
    <w:rsid w:val="00637FC0"/>
    <w:rsid w:val="00771E1B"/>
    <w:rsid w:val="007B1690"/>
    <w:rsid w:val="00904DAD"/>
    <w:rsid w:val="00A615DE"/>
    <w:rsid w:val="00AD47D5"/>
    <w:rsid w:val="00F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33C79"/>
  <w15:chartTrackingRefBased/>
  <w15:docId w15:val="{D0851701-07F9-4214-B5DF-C56649F05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6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1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73</Words>
  <Characters>421</Characters>
  <Application>Microsoft Office Word</Application>
  <DocSecurity>0</DocSecurity>
  <Lines>3</Lines>
  <Paragraphs>1</Paragraphs>
  <ScaleCrop>false</ScaleCrop>
  <Company>Devizes School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Kent</dc:creator>
  <cp:keywords/>
  <dc:description/>
  <cp:lastModifiedBy>Craig Kent</cp:lastModifiedBy>
  <cp:revision>9</cp:revision>
  <cp:lastPrinted>2025-08-26T10:34:00Z</cp:lastPrinted>
  <dcterms:created xsi:type="dcterms:W3CDTF">2025-08-26T10:30:00Z</dcterms:created>
  <dcterms:modified xsi:type="dcterms:W3CDTF">2026-09-02T13:54:00Z</dcterms:modified>
</cp:coreProperties>
</file>