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87F4" w14:textId="77777777" w:rsidR="007B3152" w:rsidRPr="00FE04C8" w:rsidRDefault="007542CC" w:rsidP="007542CC">
      <w:pPr>
        <w:jc w:val="center"/>
        <w:rPr>
          <w:b/>
          <w:sz w:val="24"/>
          <w:szCs w:val="24"/>
          <w:u w:val="single"/>
        </w:rPr>
      </w:pPr>
      <w:r w:rsidRPr="00FE04C8">
        <w:rPr>
          <w:b/>
          <w:sz w:val="24"/>
          <w:szCs w:val="24"/>
          <w:u w:val="single"/>
        </w:rPr>
        <w:t>Behaviour Procedures</w:t>
      </w:r>
    </w:p>
    <w:p w14:paraId="24C65A5C" w14:textId="77777777" w:rsidR="007542CC" w:rsidRPr="00FE04C8" w:rsidRDefault="007542CC">
      <w:pPr>
        <w:rPr>
          <w:b/>
          <w:i/>
        </w:rPr>
      </w:pPr>
      <w:r w:rsidRPr="00FE04C8">
        <w:rPr>
          <w:b/>
          <w:i/>
        </w:rPr>
        <w:t xml:space="preserve">Our school </w:t>
      </w:r>
      <w:r w:rsidR="00876CFF" w:rsidRPr="00FE04C8">
        <w:rPr>
          <w:b/>
          <w:i/>
        </w:rPr>
        <w:t>B</w:t>
      </w:r>
      <w:r w:rsidRPr="00FE04C8">
        <w:rPr>
          <w:b/>
          <w:i/>
        </w:rPr>
        <w:t xml:space="preserve">ehaviour </w:t>
      </w:r>
      <w:r w:rsidR="00876CFF" w:rsidRPr="00FE04C8">
        <w:rPr>
          <w:b/>
          <w:i/>
        </w:rPr>
        <w:t>P</w:t>
      </w:r>
      <w:r w:rsidRPr="00FE04C8">
        <w:rPr>
          <w:b/>
          <w:i/>
        </w:rPr>
        <w:t>rocedures should be read in conjunction with the White Horse Federations’ Behaviour &amp; Discipline Policy</w:t>
      </w:r>
      <w:r w:rsidR="00F931B6">
        <w:rPr>
          <w:b/>
          <w:i/>
        </w:rPr>
        <w:t xml:space="preserve"> and the School Behaviour Curriculum</w:t>
      </w:r>
      <w:r w:rsidRPr="00FE04C8">
        <w:rPr>
          <w:b/>
          <w:i/>
        </w:rPr>
        <w:t>.</w:t>
      </w:r>
    </w:p>
    <w:p w14:paraId="6885302C" w14:textId="77777777" w:rsidR="005B2E11" w:rsidRDefault="00890E84" w:rsidP="005B2E11">
      <w:r>
        <w:t xml:space="preserve">Our belief in the value of </w:t>
      </w:r>
      <w:r w:rsidRPr="00FE04C8">
        <w:rPr>
          <w:b/>
        </w:rPr>
        <w:t>kindness</w:t>
      </w:r>
      <w:r>
        <w:t xml:space="preserve"> </w:t>
      </w:r>
      <w:r w:rsidR="005B2E11">
        <w:t>underpins</w:t>
      </w:r>
      <w:r>
        <w:t xml:space="preserve"> our approach to managing behaviour. </w:t>
      </w:r>
      <w:r w:rsidR="00193E8A">
        <w:t>It is our aim that every member of our school community feels valued and respected and that each person is treated fairly and with kindness.</w:t>
      </w:r>
      <w:r w:rsidR="006D029A">
        <w:t xml:space="preserve"> </w:t>
      </w:r>
      <w:r w:rsidR="005B2E11">
        <w:t xml:space="preserve">Through this approach, we hope all our children will develop a strong sense of self-worth, responsibility and belonging. </w:t>
      </w:r>
    </w:p>
    <w:p w14:paraId="5895E887" w14:textId="77777777" w:rsidR="007542CC" w:rsidRPr="007542CC" w:rsidRDefault="00506041">
      <w:pPr>
        <w:rPr>
          <w:b/>
        </w:rPr>
      </w:pPr>
      <w:r>
        <w:rPr>
          <w:b/>
        </w:rPr>
        <w:t>Promoting Positive Behaviours</w:t>
      </w:r>
    </w:p>
    <w:p w14:paraId="0A0671CA" w14:textId="77777777" w:rsidR="006320F0" w:rsidRDefault="00506041" w:rsidP="00506041">
      <w:r>
        <w:t xml:space="preserve">Praise and positive reinforcement </w:t>
      </w:r>
      <w:r w:rsidR="00F931B6">
        <w:t>are</w:t>
      </w:r>
      <w:r>
        <w:t xml:space="preserve"> used as our primary strategy to uphold</w:t>
      </w:r>
      <w:r w:rsidR="00A22858">
        <w:t xml:space="preserve"> high</w:t>
      </w:r>
      <w:r>
        <w:t xml:space="preserve"> expectations and maintain our daily routines</w:t>
      </w:r>
      <w:r w:rsidR="00F931B6">
        <w:t xml:space="preserve"> (see Behaviour Curriculum)</w:t>
      </w:r>
      <w:r>
        <w:t xml:space="preserve">. Children are praised </w:t>
      </w:r>
      <w:r w:rsidR="00FE04C8">
        <w:t xml:space="preserve">in class and out </w:t>
      </w:r>
      <w:r>
        <w:t>for demonstrating our Christian school values (kindness, readiness &amp; curiosity) and awarded Dojo points</w:t>
      </w:r>
      <w:r w:rsidR="006320F0">
        <w:t>.</w:t>
      </w:r>
      <w:r w:rsidR="00F931B6">
        <w:t xml:space="preserve"> Classes can set targets and rewards by consensus using Dojo.  </w:t>
      </w:r>
    </w:p>
    <w:p w14:paraId="344817B1" w14:textId="77777777" w:rsidR="00317BDA" w:rsidRDefault="006320F0" w:rsidP="00317BDA">
      <w:r>
        <w:t>Each week, a child from every class</w:t>
      </w:r>
      <w:r w:rsidR="00A22858">
        <w:t xml:space="preserve"> </w:t>
      </w:r>
      <w:r>
        <w:t xml:space="preserve">is nominated for a </w:t>
      </w:r>
      <w:r w:rsidRPr="00F931B6">
        <w:t xml:space="preserve">SMAS </w:t>
      </w:r>
      <w:r w:rsidR="00F931B6">
        <w:t>Fullness of Life Certificate</w:t>
      </w:r>
      <w:r w:rsidR="00A22858" w:rsidRPr="00F931B6">
        <w:t xml:space="preserve"> which is presented in assembly</w:t>
      </w:r>
      <w:r>
        <w:t xml:space="preserve"> and another receives a praise postcard through the post. </w:t>
      </w:r>
      <w:r w:rsidR="00317BDA">
        <w:t>Other forms of praise include stickers, badges, messages home and celebration posts on social media via</w:t>
      </w:r>
      <w:r w:rsidR="00A22858">
        <w:t xml:space="preserve"> the</w:t>
      </w:r>
      <w:r w:rsidR="00317BDA">
        <w:t xml:space="preserve"> class or school Dojo pages.</w:t>
      </w:r>
    </w:p>
    <w:p w14:paraId="4CC1BBD0" w14:textId="77777777" w:rsidR="00532311" w:rsidRDefault="00317BDA">
      <w:pPr>
        <w:rPr>
          <w:b/>
        </w:rPr>
      </w:pPr>
      <w:r>
        <w:rPr>
          <w:b/>
        </w:rPr>
        <w:t>Procedure for Managing Inappropriate Behaviour</w:t>
      </w:r>
    </w:p>
    <w:p w14:paraId="3F4F0496" w14:textId="77777777" w:rsidR="00A22858" w:rsidRDefault="00317BDA" w:rsidP="00317BDA">
      <w:r>
        <w:t xml:space="preserve">As a school we ensure that all staff working directly with our pupils </w:t>
      </w:r>
      <w:r w:rsidR="00A22858">
        <w:t>know</w:t>
      </w:r>
      <w:r>
        <w:t xml:space="preserve"> and understand the impact of adversity and trauma on children’s mental and physical health, development and life chances. </w:t>
      </w:r>
    </w:p>
    <w:p w14:paraId="556FC928" w14:textId="77777777" w:rsidR="00E52C02" w:rsidRPr="00FE04C8" w:rsidRDefault="00E70F30" w:rsidP="00317BDA">
      <w:r>
        <w:rPr>
          <w:noProof/>
        </w:rPr>
        <mc:AlternateContent>
          <mc:Choice Requires="wps">
            <w:drawing>
              <wp:anchor distT="0" distB="0" distL="114300" distR="114300" simplePos="0" relativeHeight="251659264" behindDoc="0" locked="0" layoutInCell="1" allowOverlap="1" wp14:anchorId="5EC09842" wp14:editId="1D9DF9F0">
                <wp:simplePos x="0" y="0"/>
                <wp:positionH relativeFrom="column">
                  <wp:posOffset>-139700</wp:posOffset>
                </wp:positionH>
                <wp:positionV relativeFrom="paragraph">
                  <wp:posOffset>1210310</wp:posOffset>
                </wp:positionV>
                <wp:extent cx="12700" cy="3613150"/>
                <wp:effectExtent l="57150" t="0" r="63500" b="63500"/>
                <wp:wrapNone/>
                <wp:docPr id="9" name="Straight Arrow Connector 9"/>
                <wp:cNvGraphicFramePr/>
                <a:graphic xmlns:a="http://schemas.openxmlformats.org/drawingml/2006/main">
                  <a:graphicData uri="http://schemas.microsoft.com/office/word/2010/wordprocessingShape">
                    <wps:wsp>
                      <wps:cNvCnPr/>
                      <wps:spPr>
                        <a:xfrm>
                          <a:off x="0" y="0"/>
                          <a:ext cx="12700" cy="3613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D97E42" id="_x0000_t32" coordsize="21600,21600" o:spt="32" o:oned="t" path="m,l21600,21600e" filled="f">
                <v:path arrowok="t" fillok="f" o:connecttype="none"/>
                <o:lock v:ext="edit" shapetype="t"/>
              </v:shapetype>
              <v:shape id="Straight Arrow Connector 9" o:spid="_x0000_s1026" type="#_x0000_t32" style="position:absolute;margin-left:-11pt;margin-top:95.3pt;width:1pt;height:28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" strokecolor="#4472c4 [3204]" strokeweight=".5pt">
                <v:stroke endarrow="block" joinstyle="miter"/>
              </v:shape>
            </w:pict>
          </mc:Fallback>
        </mc:AlternateContent>
      </w:r>
      <w:r w:rsidR="00317BDA">
        <w:t xml:space="preserve">We understand that children do sometimes use behaviour to communicate an unmet need and that this behaviour can be challenging and disruptive. </w:t>
      </w:r>
      <w:r w:rsidR="00FE04C8">
        <w:t xml:space="preserve">All staff take care to ensure that children are shown respect and treated fairly when managing or sanctioning inappropriate behaviour using the following procedure: </w:t>
      </w:r>
      <w:r w:rsidR="00E52C02">
        <w:rPr>
          <w:highlight w:val="yellow"/>
        </w:rPr>
        <w:t xml:space="preserve"> </w:t>
      </w:r>
    </w:p>
    <w:tbl>
      <w:tblPr>
        <w:tblStyle w:val="TableGrid"/>
        <w:tblW w:w="10485" w:type="dxa"/>
        <w:jc w:val="center"/>
        <w:tblLook w:val="04A0" w:firstRow="1" w:lastRow="0" w:firstColumn="1" w:lastColumn="0" w:noHBand="0" w:noVBand="1"/>
      </w:tblPr>
      <w:tblGrid>
        <w:gridCol w:w="3964"/>
        <w:gridCol w:w="3261"/>
        <w:gridCol w:w="3260"/>
      </w:tblGrid>
      <w:tr w:rsidR="00317BDA" w14:paraId="1434FF7E" w14:textId="77777777" w:rsidTr="00E70F30">
        <w:trPr>
          <w:trHeight w:val="355"/>
          <w:jc w:val="center"/>
        </w:trPr>
        <w:tc>
          <w:tcPr>
            <w:tcW w:w="3964" w:type="dxa"/>
            <w:vMerge w:val="restart"/>
            <w:shd w:val="clear" w:color="auto" w:fill="00B0F0"/>
            <w:vAlign w:val="center"/>
          </w:tcPr>
          <w:p w14:paraId="3C84D521" w14:textId="77777777" w:rsidR="00317BDA" w:rsidRPr="005B2E11" w:rsidRDefault="00317BDA" w:rsidP="006A363F">
            <w:pPr>
              <w:jc w:val="center"/>
              <w:rPr>
                <w:b/>
                <w:sz w:val="20"/>
                <w:szCs w:val="20"/>
              </w:rPr>
            </w:pPr>
            <w:r w:rsidRPr="005B2E11">
              <w:rPr>
                <w:b/>
                <w:sz w:val="20"/>
                <w:szCs w:val="20"/>
              </w:rPr>
              <w:t>Managing Behaviour Flow Chart</w:t>
            </w:r>
          </w:p>
        </w:tc>
        <w:tc>
          <w:tcPr>
            <w:tcW w:w="6521" w:type="dxa"/>
            <w:gridSpan w:val="2"/>
            <w:shd w:val="clear" w:color="auto" w:fill="D9E2F3" w:themeFill="accent1" w:themeFillTint="33"/>
            <w:vAlign w:val="center"/>
          </w:tcPr>
          <w:p w14:paraId="4EF12569" w14:textId="77777777" w:rsidR="00317BDA" w:rsidRPr="005B2E11" w:rsidRDefault="00317BDA" w:rsidP="006A363F">
            <w:pPr>
              <w:jc w:val="center"/>
              <w:rPr>
                <w:b/>
                <w:sz w:val="20"/>
                <w:szCs w:val="20"/>
              </w:rPr>
            </w:pPr>
            <w:r w:rsidRPr="005B2E11">
              <w:rPr>
                <w:b/>
                <w:sz w:val="20"/>
                <w:szCs w:val="20"/>
              </w:rPr>
              <w:t>Reporting</w:t>
            </w:r>
          </w:p>
        </w:tc>
      </w:tr>
      <w:tr w:rsidR="00317BDA" w14:paraId="5C1A4588" w14:textId="77777777" w:rsidTr="00E70F30">
        <w:trPr>
          <w:trHeight w:val="368"/>
          <w:jc w:val="center"/>
        </w:trPr>
        <w:tc>
          <w:tcPr>
            <w:tcW w:w="3964" w:type="dxa"/>
            <w:vMerge/>
            <w:shd w:val="clear" w:color="auto" w:fill="00B0F0"/>
            <w:vAlign w:val="center"/>
          </w:tcPr>
          <w:p w14:paraId="503A5027" w14:textId="77777777" w:rsidR="00317BDA" w:rsidRPr="005B2E11" w:rsidRDefault="00317BDA" w:rsidP="006A363F">
            <w:pPr>
              <w:jc w:val="center"/>
              <w:rPr>
                <w:b/>
                <w:sz w:val="20"/>
                <w:szCs w:val="20"/>
              </w:rPr>
            </w:pPr>
          </w:p>
        </w:tc>
        <w:tc>
          <w:tcPr>
            <w:tcW w:w="3261" w:type="dxa"/>
            <w:shd w:val="clear" w:color="auto" w:fill="D9E2F3" w:themeFill="accent1" w:themeFillTint="33"/>
            <w:vAlign w:val="center"/>
          </w:tcPr>
          <w:p w14:paraId="6821B7AA" w14:textId="77777777" w:rsidR="00317BDA" w:rsidRPr="005B2E11" w:rsidRDefault="00317BDA" w:rsidP="006A363F">
            <w:pPr>
              <w:jc w:val="center"/>
              <w:rPr>
                <w:b/>
                <w:sz w:val="20"/>
                <w:szCs w:val="20"/>
              </w:rPr>
            </w:pPr>
            <w:r w:rsidRPr="005B2E11">
              <w:rPr>
                <w:b/>
                <w:sz w:val="20"/>
                <w:szCs w:val="20"/>
              </w:rPr>
              <w:t>Parents</w:t>
            </w:r>
          </w:p>
        </w:tc>
        <w:tc>
          <w:tcPr>
            <w:tcW w:w="3260" w:type="dxa"/>
            <w:shd w:val="clear" w:color="auto" w:fill="D9E2F3" w:themeFill="accent1" w:themeFillTint="33"/>
            <w:vAlign w:val="center"/>
          </w:tcPr>
          <w:p w14:paraId="708FEA3E" w14:textId="77777777" w:rsidR="00317BDA" w:rsidRPr="005B2E11" w:rsidRDefault="00317BDA" w:rsidP="006A363F">
            <w:pPr>
              <w:jc w:val="center"/>
              <w:rPr>
                <w:b/>
                <w:sz w:val="20"/>
                <w:szCs w:val="20"/>
              </w:rPr>
            </w:pPr>
            <w:r w:rsidRPr="005B2E11">
              <w:rPr>
                <w:b/>
                <w:sz w:val="20"/>
                <w:szCs w:val="20"/>
              </w:rPr>
              <w:t>SLT</w:t>
            </w:r>
          </w:p>
        </w:tc>
      </w:tr>
      <w:tr w:rsidR="00317BDA" w14:paraId="51ED1512" w14:textId="77777777" w:rsidTr="00E70F30">
        <w:trPr>
          <w:trHeight w:val="368"/>
          <w:jc w:val="center"/>
        </w:trPr>
        <w:tc>
          <w:tcPr>
            <w:tcW w:w="3964" w:type="dxa"/>
            <w:shd w:val="clear" w:color="auto" w:fill="00B0F0"/>
            <w:vAlign w:val="center"/>
          </w:tcPr>
          <w:p w14:paraId="76EA59BB" w14:textId="77777777" w:rsidR="00317BDA" w:rsidRPr="005B2E11" w:rsidRDefault="00317BDA" w:rsidP="006A363F">
            <w:pPr>
              <w:jc w:val="center"/>
              <w:rPr>
                <w:sz w:val="20"/>
                <w:szCs w:val="20"/>
              </w:rPr>
            </w:pPr>
            <w:r w:rsidRPr="005B2E11">
              <w:rPr>
                <w:sz w:val="20"/>
                <w:szCs w:val="20"/>
              </w:rPr>
              <w:t>Verbal reminder of expectations</w:t>
            </w:r>
          </w:p>
        </w:tc>
        <w:tc>
          <w:tcPr>
            <w:tcW w:w="3261" w:type="dxa"/>
            <w:vMerge w:val="restart"/>
            <w:shd w:val="clear" w:color="auto" w:fill="D9E2F3" w:themeFill="accent1" w:themeFillTint="33"/>
            <w:vAlign w:val="center"/>
          </w:tcPr>
          <w:p w14:paraId="17814748" w14:textId="77777777" w:rsidR="00317BDA" w:rsidRPr="00BE61CF" w:rsidRDefault="00BE61CF" w:rsidP="006A363F">
            <w:pPr>
              <w:pStyle w:val="ListParagraph"/>
              <w:numPr>
                <w:ilvl w:val="0"/>
                <w:numId w:val="1"/>
              </w:numPr>
              <w:ind w:left="202" w:hanging="141"/>
              <w:rPr>
                <w:sz w:val="20"/>
                <w:szCs w:val="20"/>
              </w:rPr>
            </w:pPr>
            <w:r>
              <w:rPr>
                <w:sz w:val="20"/>
                <w:szCs w:val="20"/>
              </w:rPr>
              <w:t xml:space="preserve">Teacher discretion </w:t>
            </w:r>
          </w:p>
        </w:tc>
        <w:tc>
          <w:tcPr>
            <w:tcW w:w="3260" w:type="dxa"/>
            <w:vMerge w:val="restart"/>
            <w:shd w:val="clear" w:color="auto" w:fill="D9E2F3" w:themeFill="accent1" w:themeFillTint="33"/>
            <w:vAlign w:val="center"/>
          </w:tcPr>
          <w:p w14:paraId="559861CF" w14:textId="77777777" w:rsidR="00317BDA" w:rsidRPr="005B2E11" w:rsidRDefault="00317BDA" w:rsidP="006A363F">
            <w:pPr>
              <w:rPr>
                <w:sz w:val="20"/>
                <w:szCs w:val="20"/>
              </w:rPr>
            </w:pPr>
          </w:p>
        </w:tc>
      </w:tr>
      <w:tr w:rsidR="00317BDA" w14:paraId="7701FB8B" w14:textId="77777777" w:rsidTr="00E70F30">
        <w:trPr>
          <w:trHeight w:val="425"/>
          <w:jc w:val="center"/>
        </w:trPr>
        <w:tc>
          <w:tcPr>
            <w:tcW w:w="3964" w:type="dxa"/>
            <w:shd w:val="clear" w:color="auto" w:fill="00B0F0"/>
            <w:vAlign w:val="center"/>
          </w:tcPr>
          <w:p w14:paraId="0F4E2956" w14:textId="77777777" w:rsidR="00317BDA" w:rsidRPr="005B2E11" w:rsidRDefault="00317BDA" w:rsidP="006A363F">
            <w:pPr>
              <w:jc w:val="center"/>
              <w:rPr>
                <w:sz w:val="20"/>
                <w:szCs w:val="20"/>
              </w:rPr>
            </w:pPr>
            <w:r w:rsidRPr="005B2E11">
              <w:rPr>
                <w:sz w:val="20"/>
                <w:szCs w:val="20"/>
              </w:rPr>
              <w:t>Verbal warning</w:t>
            </w:r>
          </w:p>
        </w:tc>
        <w:tc>
          <w:tcPr>
            <w:tcW w:w="3261" w:type="dxa"/>
            <w:vMerge/>
            <w:shd w:val="clear" w:color="auto" w:fill="D9E2F3" w:themeFill="accent1" w:themeFillTint="33"/>
            <w:vAlign w:val="center"/>
          </w:tcPr>
          <w:p w14:paraId="44947AE5" w14:textId="77777777" w:rsidR="00317BDA" w:rsidRPr="005B2E11" w:rsidRDefault="00317BDA" w:rsidP="006A363F">
            <w:pPr>
              <w:rPr>
                <w:sz w:val="20"/>
                <w:szCs w:val="20"/>
              </w:rPr>
            </w:pPr>
          </w:p>
        </w:tc>
        <w:tc>
          <w:tcPr>
            <w:tcW w:w="3260" w:type="dxa"/>
            <w:vMerge/>
            <w:shd w:val="clear" w:color="auto" w:fill="D9E2F3" w:themeFill="accent1" w:themeFillTint="33"/>
            <w:vAlign w:val="center"/>
          </w:tcPr>
          <w:p w14:paraId="0F3B74F1" w14:textId="77777777" w:rsidR="00317BDA" w:rsidRPr="005B2E11" w:rsidRDefault="00317BDA" w:rsidP="006A363F">
            <w:pPr>
              <w:rPr>
                <w:sz w:val="20"/>
                <w:szCs w:val="20"/>
              </w:rPr>
            </w:pPr>
          </w:p>
        </w:tc>
      </w:tr>
      <w:tr w:rsidR="00317BDA" w14:paraId="38199E65" w14:textId="77777777" w:rsidTr="00E70F30">
        <w:trPr>
          <w:trHeight w:val="1530"/>
          <w:jc w:val="center"/>
        </w:trPr>
        <w:tc>
          <w:tcPr>
            <w:tcW w:w="3964" w:type="dxa"/>
            <w:shd w:val="clear" w:color="auto" w:fill="00B0F0"/>
            <w:vAlign w:val="center"/>
          </w:tcPr>
          <w:p w14:paraId="221BF3F7" w14:textId="77777777" w:rsidR="00317BDA" w:rsidRDefault="00317BDA" w:rsidP="006A363F">
            <w:pPr>
              <w:jc w:val="center"/>
              <w:rPr>
                <w:sz w:val="20"/>
                <w:szCs w:val="20"/>
              </w:rPr>
            </w:pPr>
            <w:r w:rsidRPr="005B2E11">
              <w:rPr>
                <w:sz w:val="20"/>
                <w:szCs w:val="20"/>
              </w:rPr>
              <w:t>Loss of break time (Punctuation Club in KS2) or work sent home</w:t>
            </w:r>
          </w:p>
          <w:p w14:paraId="256B16EF" w14:textId="77777777" w:rsidR="006A363F" w:rsidRDefault="006A363F" w:rsidP="006A363F">
            <w:pPr>
              <w:jc w:val="center"/>
              <w:rPr>
                <w:sz w:val="20"/>
                <w:szCs w:val="20"/>
              </w:rPr>
            </w:pPr>
          </w:p>
          <w:p w14:paraId="185B9E40" w14:textId="77777777" w:rsidR="006A363F" w:rsidRPr="005B2E11" w:rsidRDefault="006A363F" w:rsidP="006A363F">
            <w:pPr>
              <w:jc w:val="center"/>
              <w:rPr>
                <w:sz w:val="20"/>
                <w:szCs w:val="20"/>
              </w:rPr>
            </w:pPr>
            <w:r>
              <w:rPr>
                <w:sz w:val="20"/>
                <w:szCs w:val="20"/>
              </w:rPr>
              <w:t xml:space="preserve">Use of </w:t>
            </w:r>
            <w:r w:rsidR="00944051">
              <w:rPr>
                <w:sz w:val="20"/>
                <w:szCs w:val="20"/>
              </w:rPr>
              <w:t>therapeutic resolution / reflection sheet</w:t>
            </w:r>
          </w:p>
        </w:tc>
        <w:tc>
          <w:tcPr>
            <w:tcW w:w="3261" w:type="dxa"/>
            <w:shd w:val="clear" w:color="auto" w:fill="D9E2F3" w:themeFill="accent1" w:themeFillTint="33"/>
            <w:vAlign w:val="center"/>
          </w:tcPr>
          <w:p w14:paraId="0DD2C569" w14:textId="77777777" w:rsidR="00317BDA" w:rsidRPr="005B2E11" w:rsidRDefault="00317BDA" w:rsidP="006A363F">
            <w:pPr>
              <w:pStyle w:val="ListParagraph"/>
              <w:numPr>
                <w:ilvl w:val="0"/>
                <w:numId w:val="1"/>
              </w:numPr>
              <w:ind w:left="202" w:hanging="141"/>
              <w:rPr>
                <w:sz w:val="20"/>
                <w:szCs w:val="20"/>
              </w:rPr>
            </w:pPr>
            <w:r w:rsidRPr="005B2E11">
              <w:rPr>
                <w:sz w:val="20"/>
                <w:szCs w:val="20"/>
              </w:rPr>
              <w:t xml:space="preserve">Record on </w:t>
            </w:r>
            <w:r w:rsidR="006A363F">
              <w:rPr>
                <w:sz w:val="20"/>
                <w:szCs w:val="20"/>
              </w:rPr>
              <w:t>Arbor</w:t>
            </w:r>
          </w:p>
          <w:p w14:paraId="69EBFD8C" w14:textId="77777777" w:rsidR="00317BDA" w:rsidRPr="005B2E11" w:rsidRDefault="006A363F" w:rsidP="006A363F">
            <w:pPr>
              <w:pStyle w:val="ListParagraph"/>
              <w:numPr>
                <w:ilvl w:val="0"/>
                <w:numId w:val="1"/>
              </w:numPr>
              <w:ind w:left="202" w:hanging="141"/>
              <w:rPr>
                <w:sz w:val="20"/>
                <w:szCs w:val="20"/>
              </w:rPr>
            </w:pPr>
            <w:r>
              <w:rPr>
                <w:sz w:val="20"/>
                <w:szCs w:val="20"/>
              </w:rPr>
              <w:t>Arbor monitors occurrences</w:t>
            </w:r>
          </w:p>
          <w:p w14:paraId="1D6ACABD" w14:textId="77777777" w:rsidR="00317BDA" w:rsidRPr="005B2E11" w:rsidRDefault="00317BDA" w:rsidP="006A363F">
            <w:pPr>
              <w:pStyle w:val="ListParagraph"/>
              <w:numPr>
                <w:ilvl w:val="0"/>
                <w:numId w:val="1"/>
              </w:numPr>
              <w:ind w:left="202" w:hanging="141"/>
              <w:rPr>
                <w:sz w:val="20"/>
                <w:szCs w:val="20"/>
              </w:rPr>
            </w:pPr>
            <w:r w:rsidRPr="005B2E11">
              <w:rPr>
                <w:sz w:val="20"/>
                <w:szCs w:val="20"/>
              </w:rPr>
              <w:t>Parents informed of repeated occurrences</w:t>
            </w:r>
          </w:p>
        </w:tc>
        <w:tc>
          <w:tcPr>
            <w:tcW w:w="3260" w:type="dxa"/>
            <w:shd w:val="clear" w:color="auto" w:fill="D9E2F3" w:themeFill="accent1" w:themeFillTint="33"/>
            <w:vAlign w:val="center"/>
          </w:tcPr>
          <w:p w14:paraId="24F07733" w14:textId="77777777" w:rsidR="00317BDA" w:rsidRPr="005B2E11" w:rsidRDefault="006A363F" w:rsidP="006A363F">
            <w:pPr>
              <w:rPr>
                <w:sz w:val="20"/>
                <w:szCs w:val="20"/>
              </w:rPr>
            </w:pPr>
            <w:r>
              <w:rPr>
                <w:sz w:val="20"/>
                <w:szCs w:val="20"/>
              </w:rPr>
              <w:t>Behaviour Lead</w:t>
            </w:r>
            <w:r w:rsidR="00317BDA" w:rsidRPr="005B2E11">
              <w:rPr>
                <w:sz w:val="20"/>
                <w:szCs w:val="20"/>
              </w:rPr>
              <w:t xml:space="preserve"> informed of repeated occurrences</w:t>
            </w:r>
            <w:r>
              <w:rPr>
                <w:sz w:val="20"/>
                <w:szCs w:val="20"/>
              </w:rPr>
              <w:t xml:space="preserve"> by Arbor</w:t>
            </w:r>
          </w:p>
        </w:tc>
      </w:tr>
      <w:tr w:rsidR="00317BDA" w14:paraId="3D6382B6" w14:textId="77777777" w:rsidTr="00E70F30">
        <w:trPr>
          <w:trHeight w:val="710"/>
          <w:jc w:val="center"/>
        </w:trPr>
        <w:tc>
          <w:tcPr>
            <w:tcW w:w="3964" w:type="dxa"/>
            <w:tcBorders>
              <w:bottom w:val="single" w:sz="4" w:space="0" w:color="auto"/>
            </w:tcBorders>
            <w:shd w:val="clear" w:color="auto" w:fill="00B0F0"/>
            <w:vAlign w:val="center"/>
          </w:tcPr>
          <w:p w14:paraId="49DE4B61" w14:textId="77777777" w:rsidR="00317BDA" w:rsidRPr="005B2E11" w:rsidRDefault="00317BDA" w:rsidP="006A363F">
            <w:pPr>
              <w:jc w:val="center"/>
              <w:rPr>
                <w:sz w:val="20"/>
                <w:szCs w:val="20"/>
              </w:rPr>
            </w:pPr>
            <w:r w:rsidRPr="005B2E11">
              <w:rPr>
                <w:sz w:val="20"/>
                <w:szCs w:val="20"/>
              </w:rPr>
              <w:t>Time out of class / work completed in another location</w:t>
            </w:r>
          </w:p>
        </w:tc>
        <w:tc>
          <w:tcPr>
            <w:tcW w:w="3261" w:type="dxa"/>
            <w:tcBorders>
              <w:bottom w:val="single" w:sz="4" w:space="0" w:color="auto"/>
            </w:tcBorders>
            <w:shd w:val="clear" w:color="auto" w:fill="D9E2F3" w:themeFill="accent1" w:themeFillTint="33"/>
            <w:vAlign w:val="center"/>
          </w:tcPr>
          <w:p w14:paraId="6FFE950A" w14:textId="77777777" w:rsidR="00317BDA" w:rsidRPr="005B2E11" w:rsidRDefault="00317BDA" w:rsidP="006A363F">
            <w:pPr>
              <w:pStyle w:val="ListParagraph"/>
              <w:numPr>
                <w:ilvl w:val="0"/>
                <w:numId w:val="1"/>
              </w:numPr>
              <w:ind w:left="202" w:hanging="141"/>
              <w:rPr>
                <w:sz w:val="20"/>
                <w:szCs w:val="20"/>
              </w:rPr>
            </w:pPr>
            <w:r w:rsidRPr="005B2E11">
              <w:rPr>
                <w:sz w:val="20"/>
                <w:szCs w:val="20"/>
              </w:rPr>
              <w:t xml:space="preserve">Record on </w:t>
            </w:r>
            <w:r w:rsidR="00BE58A5">
              <w:rPr>
                <w:sz w:val="20"/>
                <w:szCs w:val="20"/>
              </w:rPr>
              <w:t>Arbor</w:t>
            </w:r>
          </w:p>
          <w:p w14:paraId="14A88171" w14:textId="77777777" w:rsidR="00317BDA" w:rsidRPr="005B2E11" w:rsidRDefault="00317BDA" w:rsidP="006A363F">
            <w:pPr>
              <w:pStyle w:val="ListParagraph"/>
              <w:numPr>
                <w:ilvl w:val="0"/>
                <w:numId w:val="1"/>
              </w:numPr>
              <w:ind w:left="202" w:hanging="141"/>
              <w:rPr>
                <w:sz w:val="20"/>
                <w:szCs w:val="20"/>
              </w:rPr>
            </w:pPr>
            <w:r w:rsidRPr="005B2E11">
              <w:rPr>
                <w:sz w:val="20"/>
                <w:szCs w:val="20"/>
              </w:rPr>
              <w:t>Parents / Carers informed</w:t>
            </w:r>
          </w:p>
        </w:tc>
        <w:tc>
          <w:tcPr>
            <w:tcW w:w="3260" w:type="dxa"/>
            <w:tcBorders>
              <w:bottom w:val="single" w:sz="4" w:space="0" w:color="auto"/>
            </w:tcBorders>
            <w:shd w:val="clear" w:color="auto" w:fill="D9E2F3" w:themeFill="accent1" w:themeFillTint="33"/>
            <w:vAlign w:val="center"/>
          </w:tcPr>
          <w:p w14:paraId="1F7A999B" w14:textId="77777777" w:rsidR="00317BDA" w:rsidRPr="005B2E11" w:rsidRDefault="00317BDA" w:rsidP="006A363F">
            <w:pPr>
              <w:rPr>
                <w:sz w:val="20"/>
                <w:szCs w:val="20"/>
              </w:rPr>
            </w:pPr>
            <w:r w:rsidRPr="005B2E11">
              <w:rPr>
                <w:sz w:val="20"/>
                <w:szCs w:val="20"/>
              </w:rPr>
              <w:t>Team Leader or Behaviour Lead informed as appropriate</w:t>
            </w:r>
          </w:p>
        </w:tc>
      </w:tr>
      <w:tr w:rsidR="00CC199F" w14:paraId="57301C6D" w14:textId="77777777" w:rsidTr="00E70F30">
        <w:trPr>
          <w:trHeight w:val="1125"/>
          <w:jc w:val="center"/>
        </w:trPr>
        <w:tc>
          <w:tcPr>
            <w:tcW w:w="3964" w:type="dxa"/>
            <w:tcBorders>
              <w:top w:val="single" w:sz="4" w:space="0" w:color="auto"/>
              <w:left w:val="single" w:sz="4" w:space="0" w:color="auto"/>
              <w:bottom w:val="single" w:sz="4" w:space="0" w:color="auto"/>
            </w:tcBorders>
            <w:shd w:val="clear" w:color="auto" w:fill="0070C0"/>
            <w:vAlign w:val="center"/>
          </w:tcPr>
          <w:p w14:paraId="2D9A4AD2" w14:textId="77777777" w:rsidR="00CC199F" w:rsidRPr="00CC199F" w:rsidRDefault="00CC199F" w:rsidP="006A363F">
            <w:pPr>
              <w:jc w:val="center"/>
              <w:rPr>
                <w:color w:val="FFFFFF" w:themeColor="background1"/>
                <w:sz w:val="20"/>
                <w:szCs w:val="20"/>
              </w:rPr>
            </w:pPr>
            <w:r w:rsidRPr="00CC199F">
              <w:rPr>
                <w:color w:val="FFFFFF" w:themeColor="background1"/>
                <w:sz w:val="20"/>
                <w:szCs w:val="20"/>
              </w:rPr>
              <w:t>Consider use of Individual Behaviour Plan</w:t>
            </w:r>
          </w:p>
        </w:tc>
        <w:tc>
          <w:tcPr>
            <w:tcW w:w="3261" w:type="dxa"/>
            <w:tcBorders>
              <w:top w:val="single" w:sz="4" w:space="0" w:color="auto"/>
              <w:bottom w:val="single" w:sz="4" w:space="0" w:color="auto"/>
            </w:tcBorders>
            <w:shd w:val="clear" w:color="auto" w:fill="0070C0"/>
            <w:vAlign w:val="center"/>
          </w:tcPr>
          <w:p w14:paraId="133537CD" w14:textId="77777777" w:rsidR="00CC199F" w:rsidRPr="00CC199F" w:rsidRDefault="00CC199F" w:rsidP="006A363F">
            <w:pPr>
              <w:pStyle w:val="ListParagraph"/>
              <w:numPr>
                <w:ilvl w:val="0"/>
                <w:numId w:val="1"/>
              </w:numPr>
              <w:ind w:left="202" w:hanging="141"/>
              <w:rPr>
                <w:color w:val="FFFFFF" w:themeColor="background1"/>
                <w:sz w:val="20"/>
                <w:szCs w:val="20"/>
              </w:rPr>
            </w:pPr>
            <w:r w:rsidRPr="00CC199F">
              <w:rPr>
                <w:color w:val="FFFFFF" w:themeColor="background1"/>
                <w:sz w:val="20"/>
                <w:szCs w:val="20"/>
              </w:rPr>
              <w:t>In consultation between parents, Behaviour Lead, Class Teacher and SENCo if appropriate.</w:t>
            </w:r>
          </w:p>
        </w:tc>
        <w:tc>
          <w:tcPr>
            <w:tcW w:w="3260" w:type="dxa"/>
            <w:tcBorders>
              <w:top w:val="single" w:sz="4" w:space="0" w:color="auto"/>
              <w:bottom w:val="single" w:sz="4" w:space="0" w:color="auto"/>
              <w:right w:val="single" w:sz="4" w:space="0" w:color="auto"/>
            </w:tcBorders>
            <w:shd w:val="clear" w:color="auto" w:fill="0070C0"/>
            <w:vAlign w:val="center"/>
          </w:tcPr>
          <w:p w14:paraId="7BAA8152" w14:textId="77777777" w:rsidR="00CC199F" w:rsidRPr="00CC199F" w:rsidRDefault="00CC199F" w:rsidP="006A363F">
            <w:pPr>
              <w:rPr>
                <w:color w:val="FFFFFF" w:themeColor="background1"/>
                <w:sz w:val="20"/>
                <w:szCs w:val="20"/>
              </w:rPr>
            </w:pPr>
            <w:r w:rsidRPr="00CC199F">
              <w:rPr>
                <w:color w:val="FFFFFF" w:themeColor="background1"/>
                <w:sz w:val="20"/>
                <w:szCs w:val="20"/>
              </w:rPr>
              <w:t>SLT informed</w:t>
            </w:r>
          </w:p>
        </w:tc>
      </w:tr>
      <w:tr w:rsidR="00317BDA" w14:paraId="7048E854" w14:textId="77777777" w:rsidTr="00E70F30">
        <w:trPr>
          <w:trHeight w:val="1398"/>
          <w:jc w:val="center"/>
        </w:trPr>
        <w:tc>
          <w:tcPr>
            <w:tcW w:w="3964" w:type="dxa"/>
            <w:tcBorders>
              <w:top w:val="single" w:sz="4" w:space="0" w:color="auto"/>
            </w:tcBorders>
            <w:shd w:val="clear" w:color="auto" w:fill="00B0F0"/>
            <w:vAlign w:val="center"/>
          </w:tcPr>
          <w:p w14:paraId="6BBF6254" w14:textId="77777777" w:rsidR="00317BDA" w:rsidRPr="005B2E11" w:rsidRDefault="00317BDA" w:rsidP="006A363F">
            <w:pPr>
              <w:jc w:val="center"/>
              <w:rPr>
                <w:sz w:val="20"/>
                <w:szCs w:val="20"/>
              </w:rPr>
            </w:pPr>
            <w:r w:rsidRPr="005B2E11">
              <w:rPr>
                <w:sz w:val="20"/>
                <w:szCs w:val="20"/>
              </w:rPr>
              <w:t xml:space="preserve">Exclusion </w:t>
            </w:r>
          </w:p>
          <w:p w14:paraId="282C1D77" w14:textId="77777777" w:rsidR="00317BDA" w:rsidRPr="005B2E11" w:rsidRDefault="00317BDA" w:rsidP="006A363F">
            <w:pPr>
              <w:jc w:val="center"/>
              <w:rPr>
                <w:sz w:val="20"/>
                <w:szCs w:val="20"/>
              </w:rPr>
            </w:pPr>
          </w:p>
          <w:p w14:paraId="3F7315E7" w14:textId="77777777" w:rsidR="00317BDA" w:rsidRPr="005B2E11" w:rsidRDefault="00317BDA" w:rsidP="006A363F">
            <w:pPr>
              <w:jc w:val="center"/>
              <w:rPr>
                <w:i/>
                <w:sz w:val="20"/>
                <w:szCs w:val="20"/>
              </w:rPr>
            </w:pPr>
            <w:r w:rsidRPr="005B2E11">
              <w:rPr>
                <w:i/>
                <w:sz w:val="20"/>
                <w:szCs w:val="20"/>
              </w:rPr>
              <w:t>Internal or external at Principal’s discretion as per Inclusion &amp; Exclusion Policy</w:t>
            </w:r>
          </w:p>
        </w:tc>
        <w:tc>
          <w:tcPr>
            <w:tcW w:w="3261" w:type="dxa"/>
            <w:tcBorders>
              <w:top w:val="single" w:sz="4" w:space="0" w:color="auto"/>
            </w:tcBorders>
            <w:shd w:val="clear" w:color="auto" w:fill="D9E2F3" w:themeFill="accent1" w:themeFillTint="33"/>
            <w:vAlign w:val="center"/>
          </w:tcPr>
          <w:p w14:paraId="3D1C172F" w14:textId="77777777" w:rsidR="00317BDA" w:rsidRPr="005B2E11" w:rsidRDefault="00317BDA" w:rsidP="006A363F">
            <w:pPr>
              <w:pStyle w:val="ListParagraph"/>
              <w:numPr>
                <w:ilvl w:val="0"/>
                <w:numId w:val="1"/>
              </w:numPr>
              <w:ind w:left="202" w:hanging="141"/>
              <w:rPr>
                <w:sz w:val="20"/>
                <w:szCs w:val="20"/>
              </w:rPr>
            </w:pPr>
            <w:r w:rsidRPr="005B2E11">
              <w:rPr>
                <w:sz w:val="20"/>
                <w:szCs w:val="20"/>
              </w:rPr>
              <w:t xml:space="preserve">Record on </w:t>
            </w:r>
            <w:r w:rsidR="00BE58A5">
              <w:rPr>
                <w:sz w:val="20"/>
                <w:szCs w:val="20"/>
              </w:rPr>
              <w:t>Arbor</w:t>
            </w:r>
          </w:p>
          <w:p w14:paraId="79B23EDC" w14:textId="77777777" w:rsidR="00317BDA" w:rsidRPr="005B2E11" w:rsidRDefault="00317BDA" w:rsidP="006A363F">
            <w:pPr>
              <w:pStyle w:val="ListParagraph"/>
              <w:numPr>
                <w:ilvl w:val="0"/>
                <w:numId w:val="1"/>
              </w:numPr>
              <w:ind w:left="202" w:hanging="141"/>
              <w:rPr>
                <w:sz w:val="20"/>
                <w:szCs w:val="20"/>
              </w:rPr>
            </w:pPr>
            <w:r w:rsidRPr="005B2E11">
              <w:rPr>
                <w:sz w:val="20"/>
                <w:szCs w:val="20"/>
              </w:rPr>
              <w:t>Statutory paper work completed &amp; sent to Brighter Futures</w:t>
            </w:r>
          </w:p>
          <w:p w14:paraId="4622877D" w14:textId="77777777" w:rsidR="00317BDA" w:rsidRPr="005B2E11" w:rsidRDefault="00317BDA" w:rsidP="006A363F">
            <w:pPr>
              <w:pStyle w:val="ListParagraph"/>
              <w:numPr>
                <w:ilvl w:val="0"/>
                <w:numId w:val="1"/>
              </w:numPr>
              <w:ind w:left="202" w:hanging="141"/>
              <w:rPr>
                <w:sz w:val="20"/>
                <w:szCs w:val="20"/>
              </w:rPr>
            </w:pPr>
            <w:r w:rsidRPr="005B2E11">
              <w:rPr>
                <w:sz w:val="20"/>
                <w:szCs w:val="20"/>
              </w:rPr>
              <w:t>Parents / Carers informed via written letter</w:t>
            </w:r>
          </w:p>
        </w:tc>
        <w:tc>
          <w:tcPr>
            <w:tcW w:w="3260" w:type="dxa"/>
            <w:tcBorders>
              <w:top w:val="single" w:sz="4" w:space="0" w:color="auto"/>
            </w:tcBorders>
            <w:shd w:val="clear" w:color="auto" w:fill="D9E2F3" w:themeFill="accent1" w:themeFillTint="33"/>
            <w:vAlign w:val="center"/>
          </w:tcPr>
          <w:p w14:paraId="35B4B322" w14:textId="77777777" w:rsidR="00317BDA" w:rsidRPr="005B2E11" w:rsidRDefault="00317BDA" w:rsidP="006A363F">
            <w:pPr>
              <w:rPr>
                <w:sz w:val="20"/>
                <w:szCs w:val="20"/>
              </w:rPr>
            </w:pPr>
            <w:r w:rsidRPr="005B2E11">
              <w:rPr>
                <w:sz w:val="20"/>
                <w:szCs w:val="20"/>
              </w:rPr>
              <w:t>Princip</w:t>
            </w:r>
            <w:r w:rsidR="00CC199F">
              <w:rPr>
                <w:sz w:val="20"/>
                <w:szCs w:val="20"/>
              </w:rPr>
              <w:t>al</w:t>
            </w:r>
            <w:r w:rsidRPr="005B2E11">
              <w:rPr>
                <w:sz w:val="20"/>
                <w:szCs w:val="20"/>
              </w:rPr>
              <w:t xml:space="preserve"> / Vice Princip</w:t>
            </w:r>
            <w:r w:rsidR="00CC199F">
              <w:rPr>
                <w:sz w:val="20"/>
                <w:szCs w:val="20"/>
              </w:rPr>
              <w:t>al</w:t>
            </w:r>
          </w:p>
        </w:tc>
      </w:tr>
      <w:tr w:rsidR="00317BDA" w14:paraId="539BC3CE" w14:textId="77777777" w:rsidTr="00E70F30">
        <w:trPr>
          <w:trHeight w:val="424"/>
          <w:jc w:val="center"/>
        </w:trPr>
        <w:tc>
          <w:tcPr>
            <w:tcW w:w="3964" w:type="dxa"/>
            <w:shd w:val="clear" w:color="auto" w:fill="00B0F0"/>
            <w:vAlign w:val="center"/>
          </w:tcPr>
          <w:p w14:paraId="3805DB92" w14:textId="77777777" w:rsidR="00317BDA" w:rsidRPr="005B2E11" w:rsidRDefault="00317BDA" w:rsidP="006A363F">
            <w:pPr>
              <w:jc w:val="center"/>
              <w:rPr>
                <w:sz w:val="20"/>
                <w:szCs w:val="20"/>
              </w:rPr>
            </w:pPr>
            <w:r w:rsidRPr="005B2E11">
              <w:rPr>
                <w:sz w:val="20"/>
                <w:szCs w:val="20"/>
              </w:rPr>
              <w:t xml:space="preserve">Permanent Exclusion </w:t>
            </w:r>
          </w:p>
        </w:tc>
        <w:tc>
          <w:tcPr>
            <w:tcW w:w="6521" w:type="dxa"/>
            <w:gridSpan w:val="2"/>
            <w:shd w:val="clear" w:color="auto" w:fill="D9E2F3" w:themeFill="accent1" w:themeFillTint="33"/>
            <w:vAlign w:val="center"/>
          </w:tcPr>
          <w:p w14:paraId="53C55005" w14:textId="77777777" w:rsidR="00317BDA" w:rsidRPr="005B2E11" w:rsidRDefault="00317BDA" w:rsidP="006A363F">
            <w:pPr>
              <w:jc w:val="center"/>
              <w:rPr>
                <w:sz w:val="20"/>
                <w:szCs w:val="20"/>
              </w:rPr>
            </w:pPr>
            <w:r w:rsidRPr="005B2E11">
              <w:rPr>
                <w:sz w:val="20"/>
                <w:szCs w:val="20"/>
              </w:rPr>
              <w:t>CEO discretion</w:t>
            </w:r>
          </w:p>
        </w:tc>
      </w:tr>
    </w:tbl>
    <w:p w14:paraId="19B39692" w14:textId="77777777" w:rsidR="00532311" w:rsidRPr="00532311" w:rsidRDefault="00532311">
      <w:pPr>
        <w:rPr>
          <w:b/>
        </w:rPr>
      </w:pPr>
      <w:r w:rsidRPr="00532311">
        <w:rPr>
          <w:b/>
        </w:rPr>
        <w:lastRenderedPageBreak/>
        <w:t xml:space="preserve">Teaching appropriate behaviour </w:t>
      </w:r>
    </w:p>
    <w:p w14:paraId="19A425A0" w14:textId="3263E56A" w:rsidR="00532311" w:rsidRDefault="00A22858">
      <w:r>
        <w:t>Appropriate and healthy s</w:t>
      </w:r>
      <w:r w:rsidR="00532311">
        <w:t xml:space="preserve">ocial and interpersonal behaviours are taught like other learned behaviours such as learning to read, to write and to spell. These are taught through PSHE lessons, through </w:t>
      </w:r>
      <w:r w:rsidR="004B51C8">
        <w:t>C</w:t>
      </w:r>
      <w:r w:rsidR="00532311">
        <w:t xml:space="preserve">ollective </w:t>
      </w:r>
      <w:r w:rsidR="004B51C8">
        <w:t>W</w:t>
      </w:r>
      <w:r w:rsidR="00532311">
        <w:t xml:space="preserve">orship and </w:t>
      </w:r>
      <w:r w:rsidR="000B7C2B">
        <w:t>other</w:t>
      </w:r>
      <w:r w:rsidR="00532311">
        <w:t xml:space="preserve"> personalised programmes such as ELSA or support </w:t>
      </w:r>
      <w:r w:rsidR="00F84369">
        <w:t>from</w:t>
      </w:r>
      <w:r w:rsidR="00532311">
        <w:t xml:space="preserve"> other professionals. As a school we ensure that all staff working directly with children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w:t>
      </w:r>
    </w:p>
    <w:p w14:paraId="494422A6" w14:textId="77777777" w:rsidR="00532311" w:rsidRPr="00532311" w:rsidRDefault="00CC199F">
      <w:pPr>
        <w:rPr>
          <w:b/>
        </w:rPr>
      </w:pPr>
      <w:r>
        <w:rPr>
          <w:b/>
        </w:rPr>
        <w:t>Exclusion</w:t>
      </w:r>
    </w:p>
    <w:p w14:paraId="55F204A2" w14:textId="77777777" w:rsidR="00532311" w:rsidRDefault="00532311">
      <w:r>
        <w:t xml:space="preserve">In cases where extreme negative, repeated or very dangerous behaviour is experienced at school, appropriate action will be taken. This may involve a Fixed Term Exclusion from school and in very extreme cases a Permanent Exclusion. Examples of extreme cases might include a child’s involvement in dangerous activity that compromises the safety of themselves and others or becoming involved in unlawful or criminal activity. All serious misdemeanours will be considered individually, based on the actions linked to the age and maturity of the child. Where children may pose a threat to their own safety or that of others, staff who are trained in physical intervention may use appropriate strategies. In the event of this taking place ALL incidents must be recorded in the school’s bound book and the DSL and </w:t>
      </w:r>
      <w:r w:rsidR="005754BB">
        <w:t>Headteacher</w:t>
      </w:r>
      <w:r>
        <w:t xml:space="preserve"> informed immediately. The person undertaking the intervention must also inform the child’s family.</w:t>
      </w:r>
    </w:p>
    <w:p w14:paraId="40A89BE2" w14:textId="77777777" w:rsidR="00532311" w:rsidRPr="00532311" w:rsidRDefault="00532311">
      <w:pPr>
        <w:rPr>
          <w:b/>
        </w:rPr>
      </w:pPr>
      <w:r w:rsidRPr="00532311">
        <w:rPr>
          <w:b/>
        </w:rPr>
        <w:t xml:space="preserve">Behaviour records </w:t>
      </w:r>
    </w:p>
    <w:p w14:paraId="1F710F8F" w14:textId="77777777" w:rsidR="00532311" w:rsidRDefault="00532311">
      <w:r>
        <w:t xml:space="preserve">Incidents of </w:t>
      </w:r>
      <w:r w:rsidR="00FE04C8">
        <w:t>inappropriate</w:t>
      </w:r>
      <w:r>
        <w:t xml:space="preserve"> behaviour, including racism or bullying</w:t>
      </w:r>
      <w:r w:rsidR="00FE04C8">
        <w:t>,</w:t>
      </w:r>
      <w:r>
        <w:t xml:space="preserve"> are recorded in the behaviour log</w:t>
      </w:r>
      <w:r w:rsidR="005754BB">
        <w:t xml:space="preserve"> on Arbor and</w:t>
      </w:r>
      <w:r>
        <w:t xml:space="preserve"> </w:t>
      </w:r>
      <w:r w:rsidR="005754BB">
        <w:t xml:space="preserve">on </w:t>
      </w:r>
      <w:r>
        <w:t>CPOMS</w:t>
      </w:r>
      <w:r w:rsidR="005754BB">
        <w:t xml:space="preserve"> (safeguarding recording) if appropriate.</w:t>
      </w:r>
      <w:r>
        <w:t xml:space="preserve"> Th</w:t>
      </w:r>
      <w:r w:rsidR="005754BB">
        <w:t>ese</w:t>
      </w:r>
      <w:r>
        <w:t xml:space="preserve"> system</w:t>
      </w:r>
      <w:r w:rsidR="005754BB">
        <w:t>s</w:t>
      </w:r>
      <w:r>
        <w:t xml:space="preserve"> notif</w:t>
      </w:r>
      <w:r w:rsidR="005754BB">
        <w:t>y</w:t>
      </w:r>
      <w:r>
        <w:t xml:space="preserve"> the </w:t>
      </w:r>
      <w:r w:rsidR="005754BB">
        <w:t>Headteacher, Behaviour Lead</w:t>
      </w:r>
      <w:r>
        <w:t xml:space="preserve"> and DSL team.</w:t>
      </w:r>
    </w:p>
    <w:p w14:paraId="4F6EAE59" w14:textId="77777777" w:rsidR="0017567A" w:rsidRPr="007542CC" w:rsidRDefault="0017567A" w:rsidP="0017567A">
      <w:pPr>
        <w:rPr>
          <w:b/>
        </w:rPr>
      </w:pPr>
      <w:r w:rsidRPr="007542CC">
        <w:rPr>
          <w:b/>
        </w:rPr>
        <w:t xml:space="preserve">Class Expectations </w:t>
      </w:r>
    </w:p>
    <w:p w14:paraId="64237E85" w14:textId="77777777" w:rsidR="0017567A" w:rsidRDefault="0017567A" w:rsidP="0017567A">
      <w:r>
        <w:t xml:space="preserve">At the start of the new academic year, all classes make their own Class Charters. These are displayed in each class room and show the rights and responsibilities of every child in the class. The rights come from the United Nations Convention on the Rights of the Child (UNCRC) and the responsibilities are created and agreed by the children. We are a Rights Respecting School, recognised by UNICEF, and currently Bronze certified. This means we put significant importance into respect for ourselves and others, as well as the local and global community. All expectations are discussed regularly during Picture News assemblies, Collective Worship, PSHE, in </w:t>
      </w:r>
      <w:r w:rsidR="005754BB">
        <w:t>Pupil Leadership Team</w:t>
      </w:r>
      <w:r>
        <w:t xml:space="preserve"> meetings and in other class time. Children aged 3-5 in our nursery follow the same behaviour procedures albeit with appropriate age-related variations.</w:t>
      </w:r>
    </w:p>
    <w:p w14:paraId="40B9ADA0" w14:textId="77777777" w:rsidR="0022733C" w:rsidRDefault="0022733C"/>
    <w:p w14:paraId="2E46AFE3" w14:textId="77777777" w:rsidR="00B80EF9" w:rsidRDefault="00B80EF9"/>
    <w:p w14:paraId="68D66C5B" w14:textId="77777777" w:rsidR="0022733C" w:rsidRDefault="0022733C"/>
    <w:p w14:paraId="0507D78C" w14:textId="77777777" w:rsidR="0022733C" w:rsidRDefault="0022733C"/>
    <w:p w14:paraId="18E4CC56" w14:textId="77777777" w:rsidR="0022733C" w:rsidRDefault="0022733C"/>
    <w:sectPr w:rsidR="0022733C" w:rsidSect="00E70F3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83F0" w14:textId="77777777" w:rsidR="0083725B" w:rsidRDefault="0083725B" w:rsidP="00E70F30">
      <w:pPr>
        <w:spacing w:after="0" w:line="240" w:lineRule="auto"/>
      </w:pPr>
      <w:r>
        <w:separator/>
      </w:r>
    </w:p>
  </w:endnote>
  <w:endnote w:type="continuationSeparator" w:id="0">
    <w:p w14:paraId="6080C658" w14:textId="77777777" w:rsidR="0083725B" w:rsidRDefault="0083725B" w:rsidP="00E7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8DF7" w14:textId="77777777" w:rsidR="0083725B" w:rsidRDefault="0083725B" w:rsidP="00E70F30">
      <w:pPr>
        <w:spacing w:after="0" w:line="240" w:lineRule="auto"/>
      </w:pPr>
      <w:r>
        <w:separator/>
      </w:r>
    </w:p>
  </w:footnote>
  <w:footnote w:type="continuationSeparator" w:id="0">
    <w:p w14:paraId="7099AEC1" w14:textId="77777777" w:rsidR="0083725B" w:rsidRDefault="0083725B" w:rsidP="00E7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739C" w14:textId="77777777" w:rsidR="00E70F30" w:rsidRDefault="00E70F30" w:rsidP="00E70F30">
    <w:pPr>
      <w:pStyle w:val="Header"/>
      <w:jc w:val="center"/>
    </w:pPr>
    <w:r>
      <w:rPr>
        <w:noProof/>
      </w:rPr>
      <w:drawing>
        <wp:inline distT="0" distB="0" distL="0" distR="0" wp14:anchorId="11A4E850" wp14:editId="7E70FFBA">
          <wp:extent cx="1349897" cy="53591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4455" cy="557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3B43"/>
    <w:multiLevelType w:val="hybridMultilevel"/>
    <w:tmpl w:val="7E2C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3C"/>
    <w:rsid w:val="000740E4"/>
    <w:rsid w:val="000B7C2B"/>
    <w:rsid w:val="000C5E97"/>
    <w:rsid w:val="000F7943"/>
    <w:rsid w:val="00174E58"/>
    <w:rsid w:val="0017567A"/>
    <w:rsid w:val="00193E8A"/>
    <w:rsid w:val="0022733C"/>
    <w:rsid w:val="00317BDA"/>
    <w:rsid w:val="003449FB"/>
    <w:rsid w:val="004B51C8"/>
    <w:rsid w:val="00506041"/>
    <w:rsid w:val="00532311"/>
    <w:rsid w:val="005754BB"/>
    <w:rsid w:val="005B2E11"/>
    <w:rsid w:val="006320F0"/>
    <w:rsid w:val="006A363F"/>
    <w:rsid w:val="006D029A"/>
    <w:rsid w:val="007542CC"/>
    <w:rsid w:val="007B3152"/>
    <w:rsid w:val="007F5496"/>
    <w:rsid w:val="0083725B"/>
    <w:rsid w:val="00876CFF"/>
    <w:rsid w:val="00883713"/>
    <w:rsid w:val="00890E84"/>
    <w:rsid w:val="008E7F68"/>
    <w:rsid w:val="00931A31"/>
    <w:rsid w:val="00944051"/>
    <w:rsid w:val="009F3505"/>
    <w:rsid w:val="00A22858"/>
    <w:rsid w:val="00AE7F87"/>
    <w:rsid w:val="00B526B3"/>
    <w:rsid w:val="00B80EF9"/>
    <w:rsid w:val="00BE58A5"/>
    <w:rsid w:val="00BE61CF"/>
    <w:rsid w:val="00CC199F"/>
    <w:rsid w:val="00E52C02"/>
    <w:rsid w:val="00E70F30"/>
    <w:rsid w:val="00F84369"/>
    <w:rsid w:val="00F931B6"/>
    <w:rsid w:val="00FE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DF38"/>
  <w15:chartTrackingRefBased/>
  <w15:docId w15:val="{3A641793-42A1-4CF2-B2E8-126DC4E4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6B3"/>
    <w:pPr>
      <w:ind w:left="720"/>
      <w:contextualSpacing/>
    </w:pPr>
  </w:style>
  <w:style w:type="paragraph" w:styleId="Header">
    <w:name w:val="header"/>
    <w:basedOn w:val="Normal"/>
    <w:link w:val="HeaderChar"/>
    <w:uiPriority w:val="99"/>
    <w:unhideWhenUsed/>
    <w:rsid w:val="00E70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F30"/>
  </w:style>
  <w:style w:type="paragraph" w:styleId="Footer">
    <w:name w:val="footer"/>
    <w:basedOn w:val="Normal"/>
    <w:link w:val="FooterChar"/>
    <w:uiPriority w:val="99"/>
    <w:unhideWhenUsed/>
    <w:rsid w:val="00E70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f16346a0397a7e78c76c1cf9126352f">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13c5b6e2786a6a8e00f447f58ef876b6"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9b417a-dd1c-4c0b-98df-2d139b0f831e}"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Props1.xml><?xml version="1.0" encoding="utf-8"?>
<ds:datastoreItem xmlns:ds="http://schemas.openxmlformats.org/officeDocument/2006/customXml" ds:itemID="{1392859A-12B7-4286-9029-CC3882942AA2}">
  <ds:schemaRefs>
    <ds:schemaRef ds:uri="http://schemas.microsoft.com/sharepoint/v3/contenttype/forms"/>
  </ds:schemaRefs>
</ds:datastoreItem>
</file>

<file path=customXml/itemProps2.xml><?xml version="1.0" encoding="utf-8"?>
<ds:datastoreItem xmlns:ds="http://schemas.openxmlformats.org/officeDocument/2006/customXml" ds:itemID="{0DD6315E-1424-474A-957F-E74614FBA9D6}">
  <ds:schemaRefs>
    <ds:schemaRef ds:uri="http://schemas.openxmlformats.org/officeDocument/2006/bibliography"/>
  </ds:schemaRefs>
</ds:datastoreItem>
</file>

<file path=customXml/itemProps3.xml><?xml version="1.0" encoding="utf-8"?>
<ds:datastoreItem xmlns:ds="http://schemas.openxmlformats.org/officeDocument/2006/customXml" ds:itemID="{CE88C5F2-AC2F-4083-A3C3-85D46F84A2CF}"/>
</file>

<file path=customXml/itemProps4.xml><?xml version="1.0" encoding="utf-8"?>
<ds:datastoreItem xmlns:ds="http://schemas.openxmlformats.org/officeDocument/2006/customXml" ds:itemID="{4B10B6ED-8DF5-45A9-B20E-81200F939D7D}">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TWHF</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Stanbrook</dc:creator>
  <cp:keywords/>
  <dc:description/>
  <cp:lastModifiedBy>Mia</cp:lastModifiedBy>
  <cp:revision>8</cp:revision>
  <dcterms:created xsi:type="dcterms:W3CDTF">2022-10-31T14:57:00Z</dcterms:created>
  <dcterms:modified xsi:type="dcterms:W3CDTF">2023-09-03T09:07:00Z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MediaServiceImageTags">
    <vt:lpwstr/>
  </property>
</Properties>
</file>