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F1A" w:rsidRDefault="00875F6A">
      <w:pPr>
        <w:pStyle w:val="Title"/>
      </w:pPr>
      <w:r>
        <w:t>St</w:t>
      </w:r>
      <w:r>
        <w:rPr>
          <w:spacing w:val="-7"/>
        </w:rPr>
        <w:t xml:space="preserve"> </w:t>
      </w:r>
      <w:r>
        <w:t>Mary’s</w:t>
      </w:r>
      <w:r>
        <w:rPr>
          <w:spacing w:val="-7"/>
        </w:rPr>
        <w:t xml:space="preserve"> </w:t>
      </w:r>
      <w:r>
        <w:t>Catholic</w:t>
      </w:r>
      <w:r>
        <w:rPr>
          <w:spacing w:val="-6"/>
        </w:rPr>
        <w:t xml:space="preserve"> </w:t>
      </w:r>
      <w:r>
        <w:t>Primary</w:t>
      </w:r>
      <w:r>
        <w:rPr>
          <w:spacing w:val="-6"/>
        </w:rPr>
        <w:t xml:space="preserve"> </w:t>
      </w:r>
      <w:r>
        <w:rPr>
          <w:spacing w:val="-2"/>
        </w:rPr>
        <w:t>School</w:t>
      </w:r>
    </w:p>
    <w:p w:rsidR="00681F1A" w:rsidRDefault="00875F6A" w:rsidP="00875F6A">
      <w:pPr>
        <w:pStyle w:val="BodyText"/>
        <w:spacing w:before="1"/>
        <w:ind w:left="0"/>
        <w:jc w:val="center"/>
        <w:rPr>
          <w:b/>
          <w:sz w:val="15"/>
        </w:rPr>
      </w:pPr>
      <w:r>
        <w:rPr>
          <w:noProof/>
        </w:rPr>
        <w:drawing>
          <wp:inline distT="0" distB="0" distL="0" distR="0">
            <wp:extent cx="1447800" cy="1366582"/>
            <wp:effectExtent l="0" t="0" r="0" b="5080"/>
            <wp:docPr id="2" name="Picture 2" descr="St Mary's Catholic Primary School, Dur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Catholic Primary School, Durha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6253" cy="1393439"/>
                    </a:xfrm>
                    <a:prstGeom prst="rect">
                      <a:avLst/>
                    </a:prstGeom>
                    <a:noFill/>
                    <a:ln>
                      <a:noFill/>
                    </a:ln>
                  </pic:spPr>
                </pic:pic>
              </a:graphicData>
            </a:graphic>
          </wp:inline>
        </w:drawing>
      </w:r>
    </w:p>
    <w:p w:rsidR="00681F1A" w:rsidRDefault="00681F1A">
      <w:pPr>
        <w:pStyle w:val="BodyText"/>
        <w:spacing w:before="301"/>
        <w:ind w:left="0"/>
        <w:rPr>
          <w:b/>
          <w:sz w:val="38"/>
        </w:rPr>
      </w:pPr>
      <w:bookmarkStart w:id="0" w:name="_GoBack"/>
      <w:bookmarkEnd w:id="0"/>
    </w:p>
    <w:p w:rsidR="00681F1A" w:rsidRDefault="00875F6A">
      <w:pPr>
        <w:spacing w:before="1"/>
        <w:ind w:left="5"/>
        <w:jc w:val="center"/>
        <w:rPr>
          <w:b/>
          <w:sz w:val="28"/>
        </w:rPr>
      </w:pPr>
      <w:r>
        <w:rPr>
          <w:b/>
          <w:sz w:val="28"/>
          <w:u w:val="single"/>
        </w:rPr>
        <w:t>Computing</w:t>
      </w:r>
      <w:r>
        <w:rPr>
          <w:b/>
          <w:spacing w:val="-10"/>
          <w:sz w:val="28"/>
          <w:u w:val="single"/>
        </w:rPr>
        <w:t xml:space="preserve"> </w:t>
      </w:r>
      <w:r>
        <w:rPr>
          <w:b/>
          <w:sz w:val="28"/>
          <w:u w:val="single"/>
        </w:rPr>
        <w:t>Curriculum</w:t>
      </w:r>
      <w:r>
        <w:rPr>
          <w:b/>
          <w:spacing w:val="-9"/>
          <w:sz w:val="28"/>
          <w:u w:val="single"/>
        </w:rPr>
        <w:t xml:space="preserve"> </w:t>
      </w:r>
      <w:r>
        <w:rPr>
          <w:b/>
          <w:spacing w:val="-2"/>
          <w:sz w:val="28"/>
          <w:u w:val="single"/>
        </w:rPr>
        <w:t>Statement</w:t>
      </w:r>
    </w:p>
    <w:p w:rsidR="00681F1A" w:rsidRDefault="00681F1A">
      <w:pPr>
        <w:pStyle w:val="BodyText"/>
        <w:spacing w:before="305"/>
        <w:ind w:left="0"/>
        <w:rPr>
          <w:b/>
          <w:sz w:val="28"/>
        </w:rPr>
      </w:pPr>
    </w:p>
    <w:p w:rsidR="00681F1A" w:rsidRDefault="00875F6A">
      <w:pPr>
        <w:pStyle w:val="Heading1"/>
      </w:pPr>
      <w:r>
        <w:rPr>
          <w:spacing w:val="-2"/>
        </w:rPr>
        <w:t>Intent</w:t>
      </w:r>
    </w:p>
    <w:p w:rsidR="00681F1A" w:rsidRDefault="00875F6A">
      <w:pPr>
        <w:pStyle w:val="BodyText"/>
        <w:spacing w:before="172" w:line="259" w:lineRule="auto"/>
      </w:pPr>
      <w:r>
        <w:t>In</w:t>
      </w:r>
      <w:r>
        <w:rPr>
          <w:spacing w:val="-4"/>
        </w:rPr>
        <w:t xml:space="preserve"> </w:t>
      </w:r>
      <w:r>
        <w:t>line</w:t>
      </w:r>
      <w:r>
        <w:rPr>
          <w:spacing w:val="-4"/>
        </w:rPr>
        <w:t xml:space="preserve"> </w:t>
      </w:r>
      <w:r>
        <w:t>with</w:t>
      </w:r>
      <w:r>
        <w:rPr>
          <w:spacing w:val="-4"/>
        </w:rPr>
        <w:t xml:space="preserve"> </w:t>
      </w:r>
      <w:r>
        <w:t>the</w:t>
      </w:r>
      <w:r>
        <w:rPr>
          <w:spacing w:val="-4"/>
        </w:rPr>
        <w:t xml:space="preserve"> </w:t>
      </w:r>
      <w:r>
        <w:t>2014</w:t>
      </w:r>
      <w:r>
        <w:rPr>
          <w:spacing w:val="-4"/>
        </w:rPr>
        <w:t xml:space="preserve"> </w:t>
      </w:r>
      <w:r>
        <w:t>National</w:t>
      </w:r>
      <w:r>
        <w:rPr>
          <w:spacing w:val="-4"/>
        </w:rPr>
        <w:t xml:space="preserve"> </w:t>
      </w:r>
      <w:r>
        <w:t>Curriculum</w:t>
      </w:r>
      <w:r>
        <w:rPr>
          <w:spacing w:val="-4"/>
        </w:rPr>
        <w:t xml:space="preserve"> </w:t>
      </w:r>
      <w:r>
        <w:t>for</w:t>
      </w:r>
      <w:r>
        <w:rPr>
          <w:spacing w:val="-4"/>
        </w:rPr>
        <w:t xml:space="preserve"> </w:t>
      </w:r>
      <w:r>
        <w:t>Computing,</w:t>
      </w:r>
      <w:r>
        <w:rPr>
          <w:spacing w:val="-4"/>
        </w:rPr>
        <w:t xml:space="preserve"> </w:t>
      </w:r>
      <w:r>
        <w:t>our</w:t>
      </w:r>
      <w:r>
        <w:rPr>
          <w:spacing w:val="-4"/>
        </w:rPr>
        <w:t xml:space="preserve"> </w:t>
      </w:r>
      <w:r>
        <w:t>aim</w:t>
      </w:r>
      <w:r>
        <w:rPr>
          <w:spacing w:val="-4"/>
        </w:rPr>
        <w:t xml:space="preserve"> </w:t>
      </w:r>
      <w:r>
        <w:t>is</w:t>
      </w:r>
      <w:r>
        <w:rPr>
          <w:spacing w:val="-4"/>
        </w:rPr>
        <w:t xml:space="preserve"> </w:t>
      </w:r>
      <w:r>
        <w:t>to</w:t>
      </w:r>
      <w:r>
        <w:rPr>
          <w:spacing w:val="-4"/>
        </w:rPr>
        <w:t xml:space="preserve"> </w:t>
      </w:r>
      <w:r>
        <w:t>provide</w:t>
      </w:r>
      <w:r>
        <w:rPr>
          <w:spacing w:val="-4"/>
        </w:rPr>
        <w:t xml:space="preserve"> </w:t>
      </w:r>
      <w:r>
        <w:t>a</w:t>
      </w:r>
      <w:r>
        <w:rPr>
          <w:spacing w:val="-4"/>
        </w:rPr>
        <w:t xml:space="preserve"> </w:t>
      </w:r>
      <w:r>
        <w:t>high-quality computing education which equips children to use computational thinking and creativity to understand and change the world. The curriculum will teach children key knowledge about how computers and computer systems work, and how they are designe</w:t>
      </w:r>
      <w:r>
        <w:t>d and programmed. Learners</w:t>
      </w:r>
      <w:r>
        <w:rPr>
          <w:spacing w:val="-1"/>
        </w:rPr>
        <w:t xml:space="preserve"> </w:t>
      </w:r>
      <w:r>
        <w:t>will</w:t>
      </w:r>
      <w:r>
        <w:rPr>
          <w:spacing w:val="-1"/>
        </w:rPr>
        <w:t xml:space="preserve"> </w:t>
      </w:r>
      <w:r>
        <w:t>have</w:t>
      </w:r>
      <w:r>
        <w:rPr>
          <w:spacing w:val="-1"/>
        </w:rPr>
        <w:t xml:space="preserve"> </w:t>
      </w:r>
      <w:r>
        <w:t>the</w:t>
      </w:r>
      <w:r>
        <w:rPr>
          <w:spacing w:val="-1"/>
        </w:rPr>
        <w:t xml:space="preserve"> </w:t>
      </w:r>
      <w:r>
        <w:t>opportunity</w:t>
      </w:r>
      <w:r>
        <w:rPr>
          <w:spacing w:val="-1"/>
        </w:rPr>
        <w:t xml:space="preserve"> </w:t>
      </w:r>
      <w:r>
        <w:t>to</w:t>
      </w:r>
      <w:r>
        <w:rPr>
          <w:spacing w:val="-1"/>
        </w:rPr>
        <w:t xml:space="preserve"> </w:t>
      </w:r>
      <w:r>
        <w:t>gain</w:t>
      </w:r>
      <w:r>
        <w:rPr>
          <w:spacing w:val="-1"/>
        </w:rPr>
        <w:t xml:space="preserve"> </w:t>
      </w:r>
      <w:r>
        <w:t>an</w:t>
      </w:r>
      <w:r>
        <w:rPr>
          <w:spacing w:val="-1"/>
        </w:rPr>
        <w:t xml:space="preserve"> </w:t>
      </w:r>
      <w:r>
        <w:t>understanding</w:t>
      </w:r>
      <w:r>
        <w:rPr>
          <w:spacing w:val="-1"/>
        </w:rPr>
        <w:t xml:space="preserve"> </w:t>
      </w:r>
      <w:r>
        <w:t>of</w:t>
      </w:r>
      <w:r>
        <w:rPr>
          <w:spacing w:val="-1"/>
        </w:rPr>
        <w:t xml:space="preserve"> </w:t>
      </w:r>
      <w:r>
        <w:t>computational</w:t>
      </w:r>
      <w:r>
        <w:rPr>
          <w:spacing w:val="-1"/>
        </w:rPr>
        <w:t xml:space="preserve"> </w:t>
      </w:r>
      <w:r>
        <w:t>systems</w:t>
      </w:r>
      <w:r>
        <w:rPr>
          <w:spacing w:val="-1"/>
        </w:rPr>
        <w:t xml:space="preserve"> </w:t>
      </w:r>
      <w:r>
        <w:t>of</w:t>
      </w:r>
      <w:r>
        <w:rPr>
          <w:spacing w:val="-1"/>
        </w:rPr>
        <w:t xml:space="preserve"> </w:t>
      </w:r>
      <w:r>
        <w:t>all kinds, whether or not they include computers.</w:t>
      </w:r>
    </w:p>
    <w:p w:rsidR="00681F1A" w:rsidRDefault="00875F6A">
      <w:pPr>
        <w:pStyle w:val="BodyText"/>
        <w:spacing w:before="141" w:line="259" w:lineRule="auto"/>
        <w:ind w:right="101"/>
      </w:pPr>
      <w:r>
        <w:t>By the time they leave our school, children will have gained key knowledge and skills in the three main areas of the computing curriculum: computer science (programming and understanding how digital systems work), information technology (using computer sys</w:t>
      </w:r>
      <w:r>
        <w:t>tems to store, retrieve and send information) and digital literacy (evaluating digital content and using technology safely and respectfully). The objectives within each strand support the development</w:t>
      </w:r>
      <w:r>
        <w:rPr>
          <w:spacing w:val="-6"/>
        </w:rPr>
        <w:t xml:space="preserve"> </w:t>
      </w:r>
      <w:r>
        <w:t>of</w:t>
      </w:r>
      <w:r>
        <w:rPr>
          <w:spacing w:val="-6"/>
        </w:rPr>
        <w:t xml:space="preserve"> </w:t>
      </w:r>
      <w:r>
        <w:t>learning</w:t>
      </w:r>
      <w:r>
        <w:rPr>
          <w:spacing w:val="-6"/>
        </w:rPr>
        <w:t xml:space="preserve"> </w:t>
      </w:r>
      <w:r>
        <w:t>across</w:t>
      </w:r>
      <w:r>
        <w:rPr>
          <w:spacing w:val="-6"/>
        </w:rPr>
        <w:t xml:space="preserve"> </w:t>
      </w:r>
      <w:r>
        <w:t>the</w:t>
      </w:r>
      <w:r>
        <w:rPr>
          <w:spacing w:val="-6"/>
        </w:rPr>
        <w:t xml:space="preserve"> </w:t>
      </w:r>
      <w:r>
        <w:t>key</w:t>
      </w:r>
      <w:r>
        <w:rPr>
          <w:spacing w:val="-6"/>
        </w:rPr>
        <w:t xml:space="preserve"> </w:t>
      </w:r>
      <w:r>
        <w:t>stages,</w:t>
      </w:r>
      <w:r>
        <w:rPr>
          <w:spacing w:val="-6"/>
        </w:rPr>
        <w:t xml:space="preserve"> </w:t>
      </w:r>
      <w:r>
        <w:t>ensuring</w:t>
      </w:r>
      <w:r>
        <w:rPr>
          <w:spacing w:val="-6"/>
        </w:rPr>
        <w:t xml:space="preserve"> </w:t>
      </w:r>
      <w:r>
        <w:t>a</w:t>
      </w:r>
      <w:r>
        <w:rPr>
          <w:spacing w:val="-6"/>
        </w:rPr>
        <w:t xml:space="preserve"> </w:t>
      </w:r>
      <w:r>
        <w:t>solid</w:t>
      </w:r>
      <w:r>
        <w:rPr>
          <w:spacing w:val="-6"/>
        </w:rPr>
        <w:t xml:space="preserve"> </w:t>
      </w:r>
      <w:r>
        <w:t>grou</w:t>
      </w:r>
      <w:r>
        <w:t>nding</w:t>
      </w:r>
      <w:r>
        <w:rPr>
          <w:spacing w:val="-6"/>
        </w:rPr>
        <w:t xml:space="preserve"> </w:t>
      </w:r>
      <w:r>
        <w:t>for</w:t>
      </w:r>
      <w:r>
        <w:rPr>
          <w:spacing w:val="-6"/>
        </w:rPr>
        <w:t xml:space="preserve"> </w:t>
      </w:r>
      <w:r>
        <w:t>future</w:t>
      </w:r>
      <w:r>
        <w:rPr>
          <w:spacing w:val="-6"/>
        </w:rPr>
        <w:t xml:space="preserve"> </w:t>
      </w:r>
      <w:r>
        <w:t>learning and beyond.</w:t>
      </w:r>
    </w:p>
    <w:p w:rsidR="00681F1A" w:rsidRDefault="00681F1A">
      <w:pPr>
        <w:pStyle w:val="BodyText"/>
        <w:ind w:left="0"/>
      </w:pPr>
    </w:p>
    <w:p w:rsidR="00681F1A" w:rsidRDefault="00681F1A">
      <w:pPr>
        <w:pStyle w:val="BodyText"/>
        <w:spacing w:before="19"/>
        <w:ind w:left="0"/>
      </w:pPr>
    </w:p>
    <w:p w:rsidR="00681F1A" w:rsidRDefault="00875F6A">
      <w:pPr>
        <w:pStyle w:val="Heading1"/>
        <w:spacing w:before="0"/>
      </w:pPr>
      <w:r>
        <w:rPr>
          <w:spacing w:val="-2"/>
        </w:rPr>
        <w:t>Implementation</w:t>
      </w:r>
    </w:p>
    <w:p w:rsidR="00681F1A" w:rsidRDefault="00875F6A">
      <w:pPr>
        <w:pStyle w:val="BodyText"/>
        <w:spacing w:before="172" w:line="259" w:lineRule="auto"/>
        <w:ind w:right="112"/>
      </w:pPr>
      <w:r>
        <w:t>At our school, computing is taught using a blocked curriculum approach. This ensures children</w:t>
      </w:r>
      <w:r>
        <w:rPr>
          <w:spacing w:val="-5"/>
        </w:rPr>
        <w:t xml:space="preserve"> </w:t>
      </w:r>
      <w:r>
        <w:t>are</w:t>
      </w:r>
      <w:r>
        <w:rPr>
          <w:spacing w:val="-5"/>
        </w:rPr>
        <w:t xml:space="preserve"> </w:t>
      </w:r>
      <w:r>
        <w:t>able</w:t>
      </w:r>
      <w:r>
        <w:rPr>
          <w:spacing w:val="-5"/>
        </w:rPr>
        <w:t xml:space="preserve"> </w:t>
      </w:r>
      <w:r>
        <w:t>to</w:t>
      </w:r>
      <w:r>
        <w:rPr>
          <w:spacing w:val="-5"/>
        </w:rPr>
        <w:t xml:space="preserve"> </w:t>
      </w:r>
      <w:r>
        <w:t>develop</w:t>
      </w:r>
      <w:r>
        <w:rPr>
          <w:spacing w:val="-5"/>
        </w:rPr>
        <w:t xml:space="preserve"> </w:t>
      </w:r>
      <w:r>
        <w:t>depth</w:t>
      </w:r>
      <w:r>
        <w:rPr>
          <w:spacing w:val="-5"/>
        </w:rPr>
        <w:t xml:space="preserve"> </w:t>
      </w:r>
      <w:r>
        <w:t>in</w:t>
      </w:r>
      <w:r>
        <w:rPr>
          <w:spacing w:val="-5"/>
        </w:rPr>
        <w:t xml:space="preserve"> </w:t>
      </w:r>
      <w:r>
        <w:t>their</w:t>
      </w:r>
      <w:r>
        <w:rPr>
          <w:spacing w:val="-5"/>
        </w:rPr>
        <w:t xml:space="preserve"> </w:t>
      </w:r>
      <w:r>
        <w:t>knowledge</w:t>
      </w:r>
      <w:r>
        <w:rPr>
          <w:spacing w:val="-5"/>
        </w:rPr>
        <w:t xml:space="preserve"> </w:t>
      </w:r>
      <w:r>
        <w:t>and</w:t>
      </w:r>
      <w:r>
        <w:rPr>
          <w:spacing w:val="-5"/>
        </w:rPr>
        <w:t xml:space="preserve"> </w:t>
      </w:r>
      <w:r>
        <w:t>skills</w:t>
      </w:r>
      <w:r>
        <w:rPr>
          <w:spacing w:val="-5"/>
        </w:rPr>
        <w:t xml:space="preserve"> </w:t>
      </w:r>
      <w:r>
        <w:t>over</w:t>
      </w:r>
      <w:r>
        <w:rPr>
          <w:spacing w:val="-5"/>
        </w:rPr>
        <w:t xml:space="preserve"> </w:t>
      </w:r>
      <w:r>
        <w:t>the</w:t>
      </w:r>
      <w:r>
        <w:rPr>
          <w:spacing w:val="-5"/>
        </w:rPr>
        <w:t xml:space="preserve"> </w:t>
      </w:r>
      <w:r>
        <w:t>duration</w:t>
      </w:r>
      <w:r>
        <w:rPr>
          <w:spacing w:val="-5"/>
        </w:rPr>
        <w:t xml:space="preserve"> </w:t>
      </w:r>
      <w:r>
        <w:t>of</w:t>
      </w:r>
      <w:r>
        <w:rPr>
          <w:spacing w:val="-5"/>
        </w:rPr>
        <w:t xml:space="preserve"> </w:t>
      </w:r>
      <w:r>
        <w:t>each</w:t>
      </w:r>
      <w:r>
        <w:rPr>
          <w:spacing w:val="-5"/>
        </w:rPr>
        <w:t xml:space="preserve"> </w:t>
      </w:r>
      <w:r>
        <w:t>of their computing topics</w:t>
      </w:r>
      <w:r>
        <w:t>. Teachers use our own curriculum scheme based on ‘DFE funded Teach</w:t>
      </w:r>
      <w:r>
        <w:rPr>
          <w:spacing w:val="-4"/>
        </w:rPr>
        <w:t xml:space="preserve"> </w:t>
      </w:r>
      <w:r>
        <w:t>Computing’,</w:t>
      </w:r>
      <w:r>
        <w:rPr>
          <w:spacing w:val="-4"/>
        </w:rPr>
        <w:t xml:space="preserve"> </w:t>
      </w:r>
      <w:r>
        <w:t>as</w:t>
      </w:r>
      <w:r>
        <w:rPr>
          <w:spacing w:val="-4"/>
        </w:rPr>
        <w:t xml:space="preserve"> </w:t>
      </w:r>
      <w:r>
        <w:t>a</w:t>
      </w:r>
      <w:r>
        <w:rPr>
          <w:spacing w:val="-4"/>
        </w:rPr>
        <w:t xml:space="preserve"> </w:t>
      </w:r>
      <w:r>
        <w:t>starting</w:t>
      </w:r>
      <w:r>
        <w:rPr>
          <w:spacing w:val="-4"/>
        </w:rPr>
        <w:t xml:space="preserve"> </w:t>
      </w:r>
      <w:r>
        <w:t>point</w:t>
      </w:r>
      <w:r>
        <w:rPr>
          <w:spacing w:val="-4"/>
        </w:rPr>
        <w:t xml:space="preserve"> </w:t>
      </w:r>
      <w:r>
        <w:t>for</w:t>
      </w:r>
      <w:r>
        <w:rPr>
          <w:spacing w:val="-4"/>
        </w:rPr>
        <w:t xml:space="preserve"> </w:t>
      </w:r>
      <w:r>
        <w:t>the</w:t>
      </w:r>
      <w:r>
        <w:rPr>
          <w:spacing w:val="-4"/>
        </w:rPr>
        <w:t xml:space="preserve"> </w:t>
      </w:r>
      <w:r>
        <w:t>planning</w:t>
      </w:r>
      <w:r>
        <w:rPr>
          <w:spacing w:val="-4"/>
        </w:rPr>
        <w:t xml:space="preserve"> </w:t>
      </w:r>
      <w:r>
        <w:t>of</w:t>
      </w:r>
      <w:r>
        <w:rPr>
          <w:spacing w:val="-4"/>
        </w:rPr>
        <w:t xml:space="preserve"> </w:t>
      </w:r>
      <w:r>
        <w:t>their</w:t>
      </w:r>
      <w:r>
        <w:rPr>
          <w:spacing w:val="-4"/>
        </w:rPr>
        <w:t xml:space="preserve"> </w:t>
      </w:r>
      <w:r>
        <w:t>computing</w:t>
      </w:r>
      <w:r>
        <w:rPr>
          <w:spacing w:val="-4"/>
        </w:rPr>
        <w:t xml:space="preserve"> </w:t>
      </w:r>
      <w:r>
        <w:t>lessons,</w:t>
      </w:r>
      <w:r>
        <w:rPr>
          <w:spacing w:val="-4"/>
        </w:rPr>
        <w:t xml:space="preserve"> </w:t>
      </w:r>
      <w:r>
        <w:t>which</w:t>
      </w:r>
      <w:r>
        <w:rPr>
          <w:spacing w:val="-4"/>
        </w:rPr>
        <w:t xml:space="preserve"> </w:t>
      </w:r>
      <w:r>
        <w:t>are often richly linked to engaging contexts in other subjects and topics. Knowledge and skills are mapped across each topic and year group to ensure systematic progression. We have a computing suite and class sets of iPads, laptops and Chromebooks to ensu</w:t>
      </w:r>
      <w:r>
        <w:t>re that all year groups have the opportunity to use a range of devices and programs for many purposes across the wider curriculum, as well as in discrete computing lessons. Employing</w:t>
      </w:r>
    </w:p>
    <w:p w:rsidR="00681F1A" w:rsidRDefault="00875F6A">
      <w:pPr>
        <w:pStyle w:val="BodyText"/>
        <w:spacing w:line="259" w:lineRule="auto"/>
        <w:ind w:right="101"/>
      </w:pPr>
      <w:r>
        <w:t>cross-curricular</w:t>
      </w:r>
      <w:r>
        <w:rPr>
          <w:spacing w:val="-7"/>
        </w:rPr>
        <w:t xml:space="preserve"> </w:t>
      </w:r>
      <w:r>
        <w:t>links</w:t>
      </w:r>
      <w:r>
        <w:rPr>
          <w:spacing w:val="-7"/>
        </w:rPr>
        <w:t xml:space="preserve"> </w:t>
      </w:r>
      <w:r>
        <w:t>motivates</w:t>
      </w:r>
      <w:r>
        <w:rPr>
          <w:spacing w:val="-7"/>
        </w:rPr>
        <w:t xml:space="preserve"> </w:t>
      </w:r>
      <w:r>
        <w:t>pupils</w:t>
      </w:r>
      <w:r>
        <w:rPr>
          <w:spacing w:val="-7"/>
        </w:rPr>
        <w:t xml:space="preserve"> </w:t>
      </w:r>
      <w:r>
        <w:t>and</w:t>
      </w:r>
      <w:r>
        <w:rPr>
          <w:spacing w:val="-7"/>
        </w:rPr>
        <w:t xml:space="preserve"> </w:t>
      </w:r>
      <w:r>
        <w:t>supports</w:t>
      </w:r>
      <w:r>
        <w:rPr>
          <w:spacing w:val="-7"/>
        </w:rPr>
        <w:t xml:space="preserve"> </w:t>
      </w:r>
      <w:r>
        <w:t>them</w:t>
      </w:r>
      <w:r>
        <w:rPr>
          <w:spacing w:val="-7"/>
        </w:rPr>
        <w:t xml:space="preserve"> </w:t>
      </w:r>
      <w:r>
        <w:t>to</w:t>
      </w:r>
      <w:r>
        <w:rPr>
          <w:spacing w:val="-7"/>
        </w:rPr>
        <w:t xml:space="preserve"> </w:t>
      </w:r>
      <w:r>
        <w:t>make</w:t>
      </w:r>
      <w:r>
        <w:rPr>
          <w:spacing w:val="-7"/>
        </w:rPr>
        <w:t xml:space="preserve"> </w:t>
      </w:r>
      <w:r>
        <w:t>connect</w:t>
      </w:r>
      <w:r>
        <w:t>ions</w:t>
      </w:r>
      <w:r>
        <w:rPr>
          <w:spacing w:val="-7"/>
        </w:rPr>
        <w:t xml:space="preserve"> </w:t>
      </w:r>
      <w:r>
        <w:t>and remember the steps they have been taught.</w:t>
      </w:r>
    </w:p>
    <w:p w:rsidR="00681F1A" w:rsidRDefault="00875F6A">
      <w:pPr>
        <w:pStyle w:val="BodyText"/>
        <w:spacing w:before="135" w:line="259" w:lineRule="auto"/>
        <w:ind w:right="101"/>
      </w:pPr>
      <w:r>
        <w:t>The implementation of the curriculum also ensures a balanced coverage of computer science,</w:t>
      </w:r>
      <w:r>
        <w:rPr>
          <w:spacing w:val="-8"/>
        </w:rPr>
        <w:t xml:space="preserve"> </w:t>
      </w:r>
      <w:r>
        <w:t>information</w:t>
      </w:r>
      <w:r>
        <w:rPr>
          <w:spacing w:val="-8"/>
        </w:rPr>
        <w:t xml:space="preserve"> </w:t>
      </w:r>
      <w:r>
        <w:t>technology</w:t>
      </w:r>
      <w:r>
        <w:rPr>
          <w:spacing w:val="-8"/>
        </w:rPr>
        <w:t xml:space="preserve"> </w:t>
      </w:r>
      <w:r>
        <w:t>and</w:t>
      </w:r>
      <w:r>
        <w:rPr>
          <w:spacing w:val="-8"/>
        </w:rPr>
        <w:t xml:space="preserve"> </w:t>
      </w:r>
      <w:r>
        <w:t>digital</w:t>
      </w:r>
      <w:r>
        <w:rPr>
          <w:spacing w:val="-8"/>
        </w:rPr>
        <w:t xml:space="preserve"> </w:t>
      </w:r>
      <w:r>
        <w:t>literacy.</w:t>
      </w:r>
      <w:r>
        <w:rPr>
          <w:spacing w:val="-8"/>
        </w:rPr>
        <w:t xml:space="preserve"> </w:t>
      </w:r>
      <w:r>
        <w:t>The</w:t>
      </w:r>
      <w:r>
        <w:rPr>
          <w:spacing w:val="-8"/>
        </w:rPr>
        <w:t xml:space="preserve"> </w:t>
      </w:r>
      <w:r>
        <w:t>children</w:t>
      </w:r>
      <w:r>
        <w:rPr>
          <w:spacing w:val="-8"/>
        </w:rPr>
        <w:t xml:space="preserve"> </w:t>
      </w:r>
      <w:r>
        <w:t>will</w:t>
      </w:r>
      <w:r>
        <w:rPr>
          <w:spacing w:val="-8"/>
        </w:rPr>
        <w:t xml:space="preserve"> </w:t>
      </w:r>
      <w:r>
        <w:t>have</w:t>
      </w:r>
      <w:r>
        <w:rPr>
          <w:spacing w:val="-8"/>
        </w:rPr>
        <w:t xml:space="preserve"> </w:t>
      </w:r>
      <w:r>
        <w:t>experiences</w:t>
      </w:r>
      <w:r>
        <w:rPr>
          <w:spacing w:val="-8"/>
        </w:rPr>
        <w:t xml:space="preserve"> </w:t>
      </w:r>
      <w:r>
        <w:t>of</w:t>
      </w:r>
      <w:r>
        <w:rPr>
          <w:spacing w:val="-8"/>
        </w:rPr>
        <w:t xml:space="preserve"> </w:t>
      </w:r>
      <w:r>
        <w:t>all</w:t>
      </w:r>
    </w:p>
    <w:p w:rsidR="00681F1A" w:rsidRDefault="00681F1A">
      <w:pPr>
        <w:spacing w:line="259" w:lineRule="auto"/>
        <w:sectPr w:rsidR="00681F1A">
          <w:type w:val="continuous"/>
          <w:pgSz w:w="11920" w:h="16840"/>
          <w:pgMar w:top="1440" w:right="1360" w:bottom="280" w:left="1340" w:header="720" w:footer="720" w:gutter="0"/>
          <w:cols w:space="720"/>
        </w:sectPr>
      </w:pPr>
    </w:p>
    <w:p w:rsidR="00681F1A" w:rsidRDefault="00875F6A">
      <w:pPr>
        <w:pStyle w:val="BodyText"/>
        <w:spacing w:before="22" w:line="259" w:lineRule="auto"/>
      </w:pPr>
      <w:r>
        <w:lastRenderedPageBreak/>
        <w:t>three strands in each year group, but the subject knowledge imparted becomes increasingly specific and in depth, with more complex skills being taught, thus ensuring that learning is built</w:t>
      </w:r>
      <w:r>
        <w:rPr>
          <w:spacing w:val="-5"/>
        </w:rPr>
        <w:t xml:space="preserve"> </w:t>
      </w:r>
      <w:r>
        <w:t>upon.</w:t>
      </w:r>
      <w:r>
        <w:rPr>
          <w:spacing w:val="-5"/>
        </w:rPr>
        <w:t xml:space="preserve"> </w:t>
      </w:r>
      <w:r>
        <w:t>For</w:t>
      </w:r>
      <w:r>
        <w:rPr>
          <w:spacing w:val="-5"/>
        </w:rPr>
        <w:t xml:space="preserve"> </w:t>
      </w:r>
      <w:r>
        <w:t>example,</w:t>
      </w:r>
      <w:r>
        <w:rPr>
          <w:spacing w:val="-5"/>
        </w:rPr>
        <w:t xml:space="preserve"> </w:t>
      </w:r>
      <w:r>
        <w:t>children</w:t>
      </w:r>
      <w:r>
        <w:rPr>
          <w:spacing w:val="-5"/>
        </w:rPr>
        <w:t xml:space="preserve"> </w:t>
      </w:r>
      <w:r>
        <w:t>in</w:t>
      </w:r>
      <w:r>
        <w:rPr>
          <w:spacing w:val="-5"/>
        </w:rPr>
        <w:t xml:space="preserve"> </w:t>
      </w:r>
      <w:r>
        <w:t>Key</w:t>
      </w:r>
      <w:r>
        <w:rPr>
          <w:spacing w:val="-5"/>
        </w:rPr>
        <w:t xml:space="preserve"> </w:t>
      </w:r>
      <w:r>
        <w:t>Stage</w:t>
      </w:r>
      <w:r>
        <w:rPr>
          <w:spacing w:val="-5"/>
        </w:rPr>
        <w:t xml:space="preserve"> </w:t>
      </w:r>
      <w:r>
        <w:t>1</w:t>
      </w:r>
      <w:r>
        <w:rPr>
          <w:spacing w:val="-5"/>
        </w:rPr>
        <w:t xml:space="preserve"> </w:t>
      </w:r>
      <w:r>
        <w:t>learn</w:t>
      </w:r>
      <w:r>
        <w:rPr>
          <w:spacing w:val="-5"/>
        </w:rPr>
        <w:t xml:space="preserve"> </w:t>
      </w:r>
      <w:r>
        <w:t>what</w:t>
      </w:r>
      <w:r>
        <w:rPr>
          <w:spacing w:val="-5"/>
        </w:rPr>
        <w:t xml:space="preserve"> </w:t>
      </w:r>
      <w:r>
        <w:t>algorithms</w:t>
      </w:r>
      <w:r>
        <w:rPr>
          <w:spacing w:val="-5"/>
        </w:rPr>
        <w:t xml:space="preserve"> </w:t>
      </w:r>
      <w:r>
        <w:t>ar</w:t>
      </w:r>
      <w:r>
        <w:t>e,</w:t>
      </w:r>
      <w:r>
        <w:rPr>
          <w:spacing w:val="-5"/>
        </w:rPr>
        <w:t xml:space="preserve"> </w:t>
      </w:r>
      <w:r>
        <w:t>which</w:t>
      </w:r>
      <w:r>
        <w:rPr>
          <w:spacing w:val="-5"/>
        </w:rPr>
        <w:t xml:space="preserve"> </w:t>
      </w:r>
      <w:r>
        <w:t>leads</w:t>
      </w:r>
      <w:r>
        <w:rPr>
          <w:spacing w:val="-5"/>
        </w:rPr>
        <w:t xml:space="preserve"> </w:t>
      </w:r>
      <w:r>
        <w:t>them to the design stage of programming in Key Stage 2, where they design, write and debug programs, explaining the thinking behind their algorithms.</w:t>
      </w:r>
    </w:p>
    <w:p w:rsidR="00681F1A" w:rsidRDefault="00681F1A">
      <w:pPr>
        <w:pStyle w:val="BodyText"/>
        <w:ind w:left="0"/>
      </w:pPr>
    </w:p>
    <w:p w:rsidR="00681F1A" w:rsidRDefault="00681F1A">
      <w:pPr>
        <w:pStyle w:val="BodyText"/>
        <w:spacing w:before="21"/>
        <w:ind w:left="0"/>
      </w:pPr>
    </w:p>
    <w:p w:rsidR="00681F1A" w:rsidRDefault="00875F6A">
      <w:pPr>
        <w:pStyle w:val="Heading1"/>
      </w:pPr>
      <w:r>
        <w:rPr>
          <w:spacing w:val="-2"/>
        </w:rPr>
        <w:t>Impact</w:t>
      </w:r>
    </w:p>
    <w:p w:rsidR="00681F1A" w:rsidRDefault="00875F6A">
      <w:pPr>
        <w:pStyle w:val="BodyText"/>
        <w:spacing w:before="172" w:line="259" w:lineRule="auto"/>
        <w:ind w:right="101"/>
      </w:pPr>
      <w:r>
        <w:t>Our approach to the curriculum results in a fun, engaging, and high-quality computing education. The quality of children’s learning is evident on One Drive</w:t>
      </w:r>
      <w:r>
        <w:t>, a digital platform</w:t>
      </w:r>
      <w:r>
        <w:rPr>
          <w:spacing w:val="-5"/>
        </w:rPr>
        <w:t xml:space="preserve"> </w:t>
      </w:r>
      <w:r>
        <w:t>where</w:t>
      </w:r>
      <w:r>
        <w:rPr>
          <w:spacing w:val="-5"/>
        </w:rPr>
        <w:t xml:space="preserve"> </w:t>
      </w:r>
      <w:r>
        <w:t>pupils</w:t>
      </w:r>
      <w:r>
        <w:rPr>
          <w:spacing w:val="-5"/>
        </w:rPr>
        <w:t xml:space="preserve"> </w:t>
      </w:r>
      <w:r>
        <w:t>can</w:t>
      </w:r>
      <w:r>
        <w:rPr>
          <w:spacing w:val="-5"/>
        </w:rPr>
        <w:t xml:space="preserve"> </w:t>
      </w:r>
      <w:r>
        <w:t>share</w:t>
      </w:r>
      <w:r>
        <w:rPr>
          <w:spacing w:val="-5"/>
        </w:rPr>
        <w:t xml:space="preserve"> </w:t>
      </w:r>
      <w:r>
        <w:t>their own work with the teacher</w:t>
      </w:r>
      <w:r>
        <w:t>. Evidence such as this is used to feed into teachers’ future planning, and as a topic-based approach continues to be developed, teachers are able to revisit misconceptions and knowledge gaps in computing when teaching other curriculum areas. This</w:t>
      </w:r>
      <w:r>
        <w:t xml:space="preserve"> supports varied paces of learning and ensures all pupils make good progress.</w:t>
      </w:r>
    </w:p>
    <w:p w:rsidR="00681F1A" w:rsidRDefault="00875F6A">
      <w:pPr>
        <w:pStyle w:val="BodyText"/>
        <w:spacing w:before="140" w:line="259" w:lineRule="auto"/>
        <w:ind w:right="229"/>
      </w:pPr>
      <w:r>
        <w:t>Much of the subject-specific knowledge developed in our computing lessons equip pupils with</w:t>
      </w:r>
      <w:r>
        <w:rPr>
          <w:spacing w:val="-5"/>
        </w:rPr>
        <w:t xml:space="preserve"> </w:t>
      </w:r>
      <w:r>
        <w:t>experiences</w:t>
      </w:r>
      <w:r>
        <w:rPr>
          <w:spacing w:val="-5"/>
        </w:rPr>
        <w:t xml:space="preserve"> </w:t>
      </w:r>
      <w:r>
        <w:t>which</w:t>
      </w:r>
      <w:r>
        <w:rPr>
          <w:spacing w:val="-5"/>
        </w:rPr>
        <w:t xml:space="preserve"> </w:t>
      </w:r>
      <w:r>
        <w:t>will</w:t>
      </w:r>
      <w:r>
        <w:rPr>
          <w:spacing w:val="-5"/>
        </w:rPr>
        <w:t xml:space="preserve"> </w:t>
      </w:r>
      <w:r>
        <w:t>benefit</w:t>
      </w:r>
      <w:r>
        <w:rPr>
          <w:spacing w:val="-5"/>
        </w:rPr>
        <w:t xml:space="preserve"> </w:t>
      </w:r>
      <w:r>
        <w:t>them</w:t>
      </w:r>
      <w:r>
        <w:rPr>
          <w:spacing w:val="-5"/>
        </w:rPr>
        <w:t xml:space="preserve"> </w:t>
      </w:r>
      <w:r>
        <w:t>in</w:t>
      </w:r>
      <w:r>
        <w:rPr>
          <w:spacing w:val="-5"/>
        </w:rPr>
        <w:t xml:space="preserve"> </w:t>
      </w:r>
      <w:r>
        <w:t>secondary</w:t>
      </w:r>
      <w:r>
        <w:rPr>
          <w:spacing w:val="-5"/>
        </w:rPr>
        <w:t xml:space="preserve"> </w:t>
      </w:r>
      <w:r>
        <w:t>school,</w:t>
      </w:r>
      <w:r>
        <w:rPr>
          <w:spacing w:val="-5"/>
        </w:rPr>
        <w:t xml:space="preserve"> </w:t>
      </w:r>
      <w:r>
        <w:t>further</w:t>
      </w:r>
      <w:r>
        <w:rPr>
          <w:spacing w:val="-5"/>
        </w:rPr>
        <w:t xml:space="preserve"> </w:t>
      </w:r>
      <w:r>
        <w:t>education</w:t>
      </w:r>
      <w:r>
        <w:rPr>
          <w:spacing w:val="-5"/>
        </w:rPr>
        <w:t xml:space="preserve"> </w:t>
      </w:r>
      <w:r>
        <w:t>and</w:t>
      </w:r>
      <w:r>
        <w:rPr>
          <w:spacing w:val="-5"/>
        </w:rPr>
        <w:t xml:space="preserve"> </w:t>
      </w:r>
      <w:r>
        <w:t xml:space="preserve">future </w:t>
      </w:r>
      <w:r>
        <w:t>workplaces. From research methods, use of presentation and creative tools and critical thinking, computing at our school gives children the building blocks that enable them to pursue a wide range of interests and vocations in the next stage of their lives.</w:t>
      </w:r>
    </w:p>
    <w:sectPr w:rsidR="00681F1A">
      <w:pgSz w:w="11920" w:h="16840"/>
      <w:pgMar w:top="142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1A"/>
    <w:rsid w:val="00681F1A"/>
    <w:rsid w:val="0087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9B2C"/>
  <w15:docId w15:val="{C2EB3236-E970-48C1-9B11-1E2BD470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3"/>
      <w:ind w:left="5"/>
      <w:jc w:val="center"/>
    </w:pPr>
    <w:rPr>
      <w:b/>
      <w:bCs/>
      <w:sz w:val="38"/>
      <w:szCs w:val="3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Computing Curriculum Statement.docx</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Computing Curriculum Statement.docx</dc:title>
  <dc:creator>Shaun Smith</dc:creator>
  <cp:lastModifiedBy>Shaun Smith</cp:lastModifiedBy>
  <cp:revision>2</cp:revision>
  <dcterms:created xsi:type="dcterms:W3CDTF">2024-06-27T14:34:00Z</dcterms:created>
  <dcterms:modified xsi:type="dcterms:W3CDTF">2024-06-27T14:34:00Z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2024-06-27T00:00:00Z</vt:filetime>
  </property>
  <property fmtid="{D5CDD505-2E9C-101B-9397-08002B2CF9AE}" pid="3" name="Producer">
    <vt:lpwstr>3-Heights(TM) PDF Security Shell 4.8.25.2 (http://www.pdf-tools.com)</vt:lpwstr>
  </property>
</Properties>
</file>