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Newchurch St Marys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Geography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b050"/>
          <w:rtl w:val="0"/>
        </w:rPr>
        <w:t xml:space="preserve">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KS1 </w:t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Cycle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Cycle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Beyond living memory -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Enquiry Question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How old is our school and what signs of change can we see?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Local famous person.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Beyond living memory-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Enquiry Question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What did people learn about fire because of the Great Fire of London?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Non-European Contrast-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Australia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Enquiry Question </w:t>
              <w:br w:type="textWrapping"/>
              <w:t xml:space="preserve">How does Sydney compare to London?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Enquiry questions: Where are the hot and cold places Hot and?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What is it like to live in the coldest place on Earth?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Do the same animals live in the North Pole and South Pole? -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Weather and climate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Is the weather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Famous people -  L.Q. How did these women change how we think?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Mary Anning focuses How do we know about Mary’s actions and why they are so important?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(Emeline Pankhurt)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(Florence Nightingale)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Within living memory -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Enquiry Question: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How different were our grandparents’ toys?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Where do I live?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What makes Newchurch a better place to live?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Local area and the UK (including mention of Lancashire).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Blue Planet -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Being environmentally friendly and recycling.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KS2 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Cycle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Cycle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Cycle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Cycle 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From the beginning of the Stone Age to the end of the Roman Occupation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How did Britain change?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The Ancient Greek Civilisation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What were the greatest achievements of Ancient Greeks?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Local History-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What was the impact of the Industrial Revolution on Burnley?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The Tudors.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Why did Henry VIII’s break from the Catholic Church?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Mountains, earthquakes, volcanoes.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Biomes - focus on rainforests.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(Amazon)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North America - Focusing on the USA wealth/ immigration.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From the end of the Roman Occupation to the Norman Conquest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How did Britain change?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The Ancient Egyptian Civilisation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What were the great achievements of Ancient Egypt?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The Ancient Mayan Civilisation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What similarities and differences are there between the Maya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civilisation and England from the 8th to the 10th century?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World War One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What was the impact of the World War on Lancashire?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World War Two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What was the impact of the Civil War on Britain?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Blue Planet: Climate change.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Mapping (digimaps, Google Earth).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Settlements/villages -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How has Salford Quays changed?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Contrast the European place (Amalfi Coast) with the UK coast (Blackpool).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How are they different?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How are they similar?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