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D217" w14:textId="77777777" w:rsidR="00331614" w:rsidRDefault="00000000">
      <w:pPr>
        <w:pStyle w:val="Heading1"/>
        <w:spacing w:after="74"/>
      </w:pPr>
      <w:r>
        <w:rPr>
          <w:noProof/>
        </w:rPr>
        <w:drawing>
          <wp:anchor distT="0" distB="0" distL="114300" distR="114300" simplePos="0" relativeHeight="251658240" behindDoc="0" locked="0" layoutInCell="1" allowOverlap="0" wp14:anchorId="36753FE4" wp14:editId="4B20E425">
            <wp:simplePos x="0" y="0"/>
            <wp:positionH relativeFrom="column">
              <wp:posOffset>5249672</wp:posOffset>
            </wp:positionH>
            <wp:positionV relativeFrom="paragraph">
              <wp:posOffset>-49529</wp:posOffset>
            </wp:positionV>
            <wp:extent cx="781050" cy="78105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781050" cy="781050"/>
                    </a:xfrm>
                    <a:prstGeom prst="rect">
                      <a:avLst/>
                    </a:prstGeom>
                  </pic:spPr>
                </pic:pic>
              </a:graphicData>
            </a:graphic>
          </wp:anchor>
        </w:drawing>
      </w:r>
      <w:r>
        <w:t xml:space="preserve">Pupil Premium Strategy Statement                                   St Mary’s Catholic Primary School </w:t>
      </w:r>
    </w:p>
    <w:p w14:paraId="329C80D7" w14:textId="77777777" w:rsidR="00331614" w:rsidRDefault="00000000">
      <w:pPr>
        <w:spacing w:after="297"/>
      </w:pPr>
      <w:r>
        <w:rPr>
          <w:rFonts w:ascii="Arial" w:eastAsia="Arial" w:hAnsi="Arial" w:cs="Arial"/>
          <w:color w:val="0D0D0D"/>
          <w:sz w:val="24"/>
        </w:rPr>
        <w:t xml:space="preserve"> </w:t>
      </w:r>
    </w:p>
    <w:p w14:paraId="390792B2" w14:textId="77777777" w:rsidR="00331614" w:rsidRDefault="00000000">
      <w:pPr>
        <w:spacing w:after="269"/>
        <w:ind w:left="-5" w:hanging="10"/>
      </w:pPr>
      <w:r>
        <w:rPr>
          <w:rFonts w:ascii="Arial" w:eastAsia="Arial" w:hAnsi="Arial" w:cs="Arial"/>
          <w:color w:val="0D0D0D"/>
          <w:sz w:val="24"/>
        </w:rPr>
        <w:t xml:space="preserve">This statement details our school’s use of pupil premium funding to help improve the attainment of our disadvantaged pupils. </w:t>
      </w:r>
      <w:r>
        <w:rPr>
          <w:rFonts w:ascii="Arial" w:eastAsia="Arial" w:hAnsi="Arial" w:cs="Arial"/>
          <w:b/>
          <w:color w:val="0D0D0D"/>
          <w:sz w:val="24"/>
        </w:rPr>
        <w:t xml:space="preserve"> </w:t>
      </w:r>
    </w:p>
    <w:p w14:paraId="7293814A" w14:textId="77777777" w:rsidR="00331614" w:rsidRDefault="00000000">
      <w:pPr>
        <w:spacing w:after="583"/>
        <w:ind w:left="-5" w:hanging="10"/>
      </w:pPr>
      <w:r>
        <w:rPr>
          <w:rFonts w:ascii="Arial" w:eastAsia="Arial" w:hAnsi="Arial" w:cs="Arial"/>
          <w:color w:val="0D0D0D"/>
          <w:sz w:val="24"/>
        </w:rPr>
        <w:t>It outlines our pupil premium strategy, how we intend to spend the funding in this academic year and the outcomes for disadvantaged pupils last academic year.</w:t>
      </w:r>
      <w:r>
        <w:rPr>
          <w:rFonts w:ascii="Arial" w:eastAsia="Arial" w:hAnsi="Arial" w:cs="Arial"/>
          <w:b/>
          <w:color w:val="0D0D0D"/>
          <w:sz w:val="24"/>
        </w:rPr>
        <w:t xml:space="preserve"> </w:t>
      </w:r>
    </w:p>
    <w:p w14:paraId="1FD3F0CA" w14:textId="77777777" w:rsidR="00331614" w:rsidRDefault="00000000">
      <w:pPr>
        <w:pStyle w:val="Heading2"/>
        <w:ind w:left="-5"/>
      </w:pPr>
      <w:r>
        <w:t xml:space="preserve">School overview </w:t>
      </w:r>
    </w:p>
    <w:tbl>
      <w:tblPr>
        <w:tblStyle w:val="TableGrid"/>
        <w:tblW w:w="9485" w:type="dxa"/>
        <w:tblInd w:w="7" w:type="dxa"/>
        <w:tblCellMar>
          <w:top w:w="73" w:type="dxa"/>
          <w:left w:w="108" w:type="dxa"/>
          <w:bottom w:w="0" w:type="dxa"/>
          <w:right w:w="115" w:type="dxa"/>
        </w:tblCellMar>
        <w:tblLook w:val="04A0" w:firstRow="1" w:lastRow="0" w:firstColumn="1" w:lastColumn="0" w:noHBand="0" w:noVBand="1"/>
      </w:tblPr>
      <w:tblGrid>
        <w:gridCol w:w="6517"/>
        <w:gridCol w:w="2968"/>
      </w:tblGrid>
      <w:tr w:rsidR="00331614" w14:paraId="1F4CD100" w14:textId="77777777">
        <w:trPr>
          <w:trHeight w:val="404"/>
        </w:trPr>
        <w:tc>
          <w:tcPr>
            <w:tcW w:w="6517" w:type="dxa"/>
            <w:tcBorders>
              <w:top w:val="single" w:sz="4" w:space="0" w:color="000000"/>
              <w:left w:val="single" w:sz="4" w:space="0" w:color="000000"/>
              <w:bottom w:val="single" w:sz="4" w:space="0" w:color="000000"/>
              <w:right w:val="single" w:sz="4" w:space="0" w:color="000000"/>
            </w:tcBorders>
            <w:shd w:val="clear" w:color="auto" w:fill="CFDCE3"/>
          </w:tcPr>
          <w:p w14:paraId="20C9476E" w14:textId="77777777" w:rsidR="00331614" w:rsidRDefault="00000000">
            <w:pPr>
              <w:spacing w:after="0"/>
            </w:pPr>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CFDCE3"/>
          </w:tcPr>
          <w:p w14:paraId="64C61CD4" w14:textId="77777777" w:rsidR="00331614" w:rsidRDefault="00000000">
            <w:pPr>
              <w:spacing w:after="0"/>
            </w:pPr>
            <w:r>
              <w:rPr>
                <w:rFonts w:ascii="Arial" w:eastAsia="Arial" w:hAnsi="Arial" w:cs="Arial"/>
                <w:b/>
                <w:color w:val="0D0D0D"/>
                <w:sz w:val="24"/>
              </w:rPr>
              <w:t xml:space="preserve">Data </w:t>
            </w:r>
          </w:p>
        </w:tc>
      </w:tr>
      <w:tr w:rsidR="00331614" w14:paraId="761AFA80"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60FABAA0" w14:textId="77777777" w:rsidR="00331614" w:rsidRDefault="00000000">
            <w:pPr>
              <w:spacing w:after="0"/>
            </w:pPr>
            <w:r>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0DD66CDC" w14:textId="77777777" w:rsidR="00331614" w:rsidRDefault="00000000">
            <w:pPr>
              <w:spacing w:after="0"/>
            </w:pPr>
            <w:r>
              <w:rPr>
                <w:rFonts w:ascii="Arial" w:eastAsia="Arial" w:hAnsi="Arial" w:cs="Arial"/>
                <w:color w:val="0D0D0D"/>
                <w:sz w:val="24"/>
              </w:rPr>
              <w:t xml:space="preserve">89 </w:t>
            </w:r>
          </w:p>
        </w:tc>
      </w:tr>
      <w:tr w:rsidR="00331614" w14:paraId="7394342A"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40904C1" w14:textId="77777777" w:rsidR="00331614" w:rsidRDefault="00000000">
            <w:pPr>
              <w:spacing w:after="0"/>
            </w:pPr>
            <w:r>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69080427" w14:textId="77777777" w:rsidR="00331614" w:rsidRDefault="00000000">
            <w:pPr>
              <w:spacing w:after="0"/>
            </w:pPr>
            <w:r>
              <w:rPr>
                <w:rFonts w:ascii="Arial" w:eastAsia="Arial" w:hAnsi="Arial" w:cs="Arial"/>
                <w:color w:val="0D0D0D"/>
                <w:sz w:val="24"/>
              </w:rPr>
              <w:t xml:space="preserve">19% </w:t>
            </w:r>
          </w:p>
        </w:tc>
      </w:tr>
      <w:tr w:rsidR="00331614" w14:paraId="5BD78EF6" w14:textId="77777777">
        <w:trPr>
          <w:trHeight w:val="1234"/>
        </w:trPr>
        <w:tc>
          <w:tcPr>
            <w:tcW w:w="6517" w:type="dxa"/>
            <w:tcBorders>
              <w:top w:val="single" w:sz="4" w:space="0" w:color="000000"/>
              <w:left w:val="single" w:sz="4" w:space="0" w:color="000000"/>
              <w:bottom w:val="single" w:sz="4" w:space="0" w:color="000000"/>
              <w:right w:val="single" w:sz="4" w:space="0" w:color="000000"/>
            </w:tcBorders>
          </w:tcPr>
          <w:p w14:paraId="17A233F5" w14:textId="77777777" w:rsidR="00331614" w:rsidRDefault="00000000">
            <w:pPr>
              <w:spacing w:after="0"/>
            </w:pPr>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(3-year plans are recommended – you must still publish an updated statement each academic year)</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44B00BDB" w14:textId="77777777" w:rsidR="00331614" w:rsidRDefault="00000000">
            <w:pPr>
              <w:spacing w:after="0"/>
            </w:pPr>
            <w:r>
              <w:rPr>
                <w:rFonts w:ascii="Arial" w:eastAsia="Arial" w:hAnsi="Arial" w:cs="Arial"/>
                <w:color w:val="0D0D0D"/>
                <w:sz w:val="24"/>
              </w:rPr>
              <w:t xml:space="preserve">2024/2025, 2025/2026, </w:t>
            </w:r>
          </w:p>
          <w:p w14:paraId="30C39FD5" w14:textId="77777777" w:rsidR="00331614" w:rsidRDefault="00000000">
            <w:pPr>
              <w:spacing w:after="0"/>
            </w:pPr>
            <w:r>
              <w:rPr>
                <w:rFonts w:ascii="Arial" w:eastAsia="Arial" w:hAnsi="Arial" w:cs="Arial"/>
                <w:color w:val="0D0D0D"/>
                <w:sz w:val="24"/>
              </w:rPr>
              <w:t xml:space="preserve">2026/2027 </w:t>
            </w:r>
          </w:p>
        </w:tc>
      </w:tr>
      <w:tr w:rsidR="00331614" w14:paraId="12CAD705"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77945260" w14:textId="77777777" w:rsidR="00331614" w:rsidRDefault="00000000">
            <w:pPr>
              <w:spacing w:after="0"/>
            </w:pPr>
            <w:r>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10291301" w14:textId="77777777" w:rsidR="00331614" w:rsidRDefault="00000000">
            <w:pPr>
              <w:spacing w:after="0"/>
            </w:pPr>
            <w:r>
              <w:rPr>
                <w:rFonts w:ascii="Arial" w:eastAsia="Arial" w:hAnsi="Arial" w:cs="Arial"/>
                <w:color w:val="0D0D0D"/>
                <w:sz w:val="24"/>
              </w:rPr>
              <w:t xml:space="preserve">02/12/2024 </w:t>
            </w:r>
          </w:p>
        </w:tc>
      </w:tr>
      <w:tr w:rsidR="00331614" w14:paraId="703CB3D1"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0AA7A380" w14:textId="77777777" w:rsidR="00331614" w:rsidRDefault="00000000">
            <w:pPr>
              <w:spacing w:after="0"/>
            </w:pPr>
            <w:r>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5C382051" w14:textId="77777777" w:rsidR="00331614" w:rsidRDefault="00000000">
            <w:pPr>
              <w:spacing w:after="0"/>
            </w:pPr>
            <w:r>
              <w:rPr>
                <w:rFonts w:ascii="Arial" w:eastAsia="Arial" w:hAnsi="Arial" w:cs="Arial"/>
                <w:color w:val="0D0D0D"/>
                <w:sz w:val="24"/>
              </w:rPr>
              <w:t xml:space="preserve">30/09/2025 </w:t>
            </w:r>
          </w:p>
        </w:tc>
      </w:tr>
      <w:tr w:rsidR="00331614" w14:paraId="12029AD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3CB4472" w14:textId="77777777" w:rsidR="00331614" w:rsidRDefault="00000000">
            <w:pPr>
              <w:spacing w:after="0"/>
            </w:pPr>
            <w:r>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080DBC6F" w14:textId="77777777" w:rsidR="00331614" w:rsidRDefault="00000000">
            <w:pPr>
              <w:spacing w:after="0"/>
            </w:pPr>
            <w:r>
              <w:rPr>
                <w:rFonts w:ascii="Arial" w:eastAsia="Arial" w:hAnsi="Arial" w:cs="Arial"/>
                <w:color w:val="0D0D0D"/>
                <w:sz w:val="24"/>
              </w:rPr>
              <w:t xml:space="preserve">Lesley Box </w:t>
            </w:r>
          </w:p>
        </w:tc>
      </w:tr>
      <w:tr w:rsidR="00331614" w14:paraId="03E069C0"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8FAB32D" w14:textId="77777777" w:rsidR="00331614" w:rsidRDefault="00000000">
            <w:pPr>
              <w:spacing w:after="0"/>
            </w:pPr>
            <w:r>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14B87801" w14:textId="77777777" w:rsidR="00331614" w:rsidRDefault="00000000">
            <w:pPr>
              <w:spacing w:after="0"/>
            </w:pPr>
            <w:r>
              <w:rPr>
                <w:rFonts w:ascii="Arial" w:eastAsia="Arial" w:hAnsi="Arial" w:cs="Arial"/>
                <w:color w:val="0D0D0D"/>
                <w:sz w:val="24"/>
              </w:rPr>
              <w:t xml:space="preserve">Lesley Box </w:t>
            </w:r>
          </w:p>
        </w:tc>
      </w:tr>
      <w:tr w:rsidR="00331614" w14:paraId="468296E7"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5345A4BE" w14:textId="77777777" w:rsidR="00331614" w:rsidRDefault="00000000">
            <w:pPr>
              <w:spacing w:after="0"/>
            </w:pPr>
            <w:r>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31CDFD7E" w14:textId="77777777" w:rsidR="00331614" w:rsidRDefault="00000000">
            <w:pPr>
              <w:spacing w:after="0"/>
            </w:pPr>
            <w:r>
              <w:rPr>
                <w:rFonts w:ascii="Arial" w:eastAsia="Arial" w:hAnsi="Arial" w:cs="Arial"/>
                <w:color w:val="0D0D0D"/>
                <w:sz w:val="24"/>
              </w:rPr>
              <w:t xml:space="preserve">Emma Curran </w:t>
            </w:r>
          </w:p>
        </w:tc>
      </w:tr>
    </w:tbl>
    <w:p w14:paraId="1AE3E460" w14:textId="77777777" w:rsidR="00331614" w:rsidRDefault="00000000">
      <w:pPr>
        <w:pStyle w:val="Heading2"/>
        <w:ind w:left="-5"/>
      </w:pPr>
      <w:r>
        <w:t xml:space="preserve">Funding overview </w:t>
      </w:r>
    </w:p>
    <w:tbl>
      <w:tblPr>
        <w:tblStyle w:val="TableGrid"/>
        <w:tblW w:w="9485" w:type="dxa"/>
        <w:tblInd w:w="7" w:type="dxa"/>
        <w:tblCellMar>
          <w:top w:w="72" w:type="dxa"/>
          <w:left w:w="108" w:type="dxa"/>
          <w:bottom w:w="0" w:type="dxa"/>
          <w:right w:w="115" w:type="dxa"/>
        </w:tblCellMar>
        <w:tblLook w:val="04A0" w:firstRow="1" w:lastRow="0" w:firstColumn="1" w:lastColumn="0" w:noHBand="0" w:noVBand="1"/>
      </w:tblPr>
      <w:tblGrid>
        <w:gridCol w:w="6517"/>
        <w:gridCol w:w="2968"/>
      </w:tblGrid>
      <w:tr w:rsidR="00331614" w14:paraId="1E5DE95A"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CFDCE3"/>
          </w:tcPr>
          <w:p w14:paraId="33BD0327" w14:textId="77777777" w:rsidR="00331614" w:rsidRDefault="00000000">
            <w:pPr>
              <w:spacing w:after="0"/>
            </w:pPr>
            <w:r>
              <w:rPr>
                <w:rFonts w:ascii="Arial" w:eastAsia="Arial" w:hAnsi="Arial" w:cs="Arial"/>
                <w:b/>
                <w:color w:val="0D0D0D"/>
                <w:sz w:val="24"/>
              </w:rPr>
              <w:t>Detail</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CFDCE3"/>
          </w:tcPr>
          <w:p w14:paraId="752EC58F" w14:textId="77777777" w:rsidR="00331614" w:rsidRDefault="00000000">
            <w:pPr>
              <w:spacing w:after="0"/>
            </w:pPr>
            <w:r>
              <w:rPr>
                <w:rFonts w:ascii="Arial" w:eastAsia="Arial" w:hAnsi="Arial" w:cs="Arial"/>
                <w:b/>
                <w:color w:val="0D0D0D"/>
                <w:sz w:val="24"/>
              </w:rPr>
              <w:t>Amount</w:t>
            </w:r>
            <w:r>
              <w:rPr>
                <w:rFonts w:ascii="Arial" w:eastAsia="Arial" w:hAnsi="Arial" w:cs="Arial"/>
                <w:color w:val="0D0D0D"/>
                <w:sz w:val="24"/>
              </w:rPr>
              <w:t xml:space="preserve"> </w:t>
            </w:r>
          </w:p>
        </w:tc>
      </w:tr>
      <w:tr w:rsidR="00331614" w14:paraId="3EBF845B"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13CDD27A" w14:textId="77777777" w:rsidR="00331614" w:rsidRDefault="00000000">
            <w:pPr>
              <w:spacing w:after="0"/>
            </w:pPr>
            <w:r>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A104F50" w14:textId="77777777" w:rsidR="00331614" w:rsidRDefault="00000000">
            <w:pPr>
              <w:spacing w:after="0"/>
            </w:pPr>
            <w:r>
              <w:rPr>
                <w:rFonts w:ascii="Arial" w:eastAsia="Arial" w:hAnsi="Arial" w:cs="Arial"/>
                <w:color w:val="0D0D0D"/>
                <w:sz w:val="24"/>
              </w:rPr>
              <w:t xml:space="preserve">£20,073 </w:t>
            </w:r>
          </w:p>
        </w:tc>
      </w:tr>
      <w:tr w:rsidR="00331614" w14:paraId="3CFD361C" w14:textId="77777777">
        <w:trPr>
          <w:trHeight w:val="742"/>
        </w:trPr>
        <w:tc>
          <w:tcPr>
            <w:tcW w:w="6517" w:type="dxa"/>
            <w:tcBorders>
              <w:top w:val="single" w:sz="4" w:space="0" w:color="000000"/>
              <w:left w:val="single" w:sz="4" w:space="0" w:color="000000"/>
              <w:bottom w:val="single" w:sz="4" w:space="0" w:color="000000"/>
              <w:right w:val="single" w:sz="4" w:space="0" w:color="000000"/>
            </w:tcBorders>
          </w:tcPr>
          <w:p w14:paraId="54457E29" w14:textId="77777777" w:rsidR="00331614" w:rsidRDefault="00000000">
            <w:pPr>
              <w:spacing w:after="0"/>
            </w:pPr>
            <w:r>
              <w:rPr>
                <w:rFonts w:ascii="Arial" w:eastAsia="Arial" w:hAnsi="Arial" w:cs="Arial"/>
                <w:color w:val="0D0D0D"/>
                <w:sz w:val="24"/>
              </w:rPr>
              <w:t xml:space="preserve">Pupil premium funding carried forward from previous years </w:t>
            </w:r>
            <w:r>
              <w:rPr>
                <w:rFonts w:ascii="Arial" w:eastAsia="Arial" w:hAnsi="Arial" w:cs="Arial"/>
                <w:i/>
                <w:color w:val="0D0D0D"/>
                <w:sz w:val="24"/>
              </w:rPr>
              <w:t>(enter £0 if not applicable)</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905C257" w14:textId="77777777" w:rsidR="00331614" w:rsidRDefault="00000000">
            <w:pPr>
              <w:spacing w:after="0"/>
            </w:pPr>
            <w:r>
              <w:rPr>
                <w:rFonts w:ascii="Arial" w:eastAsia="Arial" w:hAnsi="Arial" w:cs="Arial"/>
                <w:color w:val="0D0D0D"/>
                <w:sz w:val="24"/>
              </w:rPr>
              <w:t xml:space="preserve">£0 </w:t>
            </w:r>
          </w:p>
        </w:tc>
      </w:tr>
      <w:tr w:rsidR="00331614" w14:paraId="5B2CCA0B" w14:textId="77777777">
        <w:trPr>
          <w:trHeight w:val="1354"/>
        </w:trPr>
        <w:tc>
          <w:tcPr>
            <w:tcW w:w="6517" w:type="dxa"/>
            <w:tcBorders>
              <w:top w:val="single" w:sz="4" w:space="0" w:color="000000"/>
              <w:left w:val="single" w:sz="4" w:space="0" w:color="000000"/>
              <w:bottom w:val="single" w:sz="4" w:space="0" w:color="000000"/>
              <w:right w:val="single" w:sz="4" w:space="0" w:color="000000"/>
            </w:tcBorders>
          </w:tcPr>
          <w:p w14:paraId="591193FB" w14:textId="77777777" w:rsidR="00331614" w:rsidRDefault="00000000">
            <w:pPr>
              <w:spacing w:after="99"/>
            </w:pPr>
            <w:r>
              <w:rPr>
                <w:rFonts w:ascii="Arial" w:eastAsia="Arial" w:hAnsi="Arial" w:cs="Arial"/>
                <w:b/>
                <w:color w:val="0D0D0D"/>
                <w:sz w:val="24"/>
              </w:rPr>
              <w:t xml:space="preserve">Total budget for this academic year </w:t>
            </w:r>
          </w:p>
          <w:p w14:paraId="1266ECC9" w14:textId="77777777" w:rsidR="00331614" w:rsidRDefault="00000000">
            <w:pPr>
              <w:spacing w:after="0"/>
            </w:pPr>
            <w:r>
              <w:rPr>
                <w:rFonts w:ascii="Arial" w:eastAsia="Arial" w:hAnsi="Arial" w:cs="Arial"/>
                <w:i/>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1196A461" w14:textId="77777777" w:rsidR="00331614" w:rsidRDefault="00000000">
            <w:pPr>
              <w:spacing w:after="0"/>
            </w:pPr>
            <w:r>
              <w:rPr>
                <w:rFonts w:ascii="Arial" w:eastAsia="Arial" w:hAnsi="Arial" w:cs="Arial"/>
                <w:color w:val="0D0D0D"/>
                <w:sz w:val="24"/>
              </w:rPr>
              <w:t xml:space="preserve">£20,073 </w:t>
            </w:r>
          </w:p>
        </w:tc>
      </w:tr>
    </w:tbl>
    <w:p w14:paraId="604FF9A9" w14:textId="77777777" w:rsidR="00331614" w:rsidRDefault="00000000">
      <w:pPr>
        <w:pStyle w:val="Heading1"/>
        <w:ind w:left="-5"/>
      </w:pPr>
      <w:r>
        <w:lastRenderedPageBreak/>
        <w:t xml:space="preserve">Part A: Pupil premium strategy plan </w:t>
      </w:r>
    </w:p>
    <w:p w14:paraId="7729B749" w14:textId="77777777" w:rsidR="00331614" w:rsidRDefault="00000000">
      <w:pPr>
        <w:pStyle w:val="Heading2"/>
        <w:spacing w:after="266"/>
        <w:ind w:left="-5"/>
      </w:pPr>
      <w:r>
        <w:t xml:space="preserve">Statement of intent </w:t>
      </w:r>
    </w:p>
    <w:p w14:paraId="16696522" w14:textId="77777777" w:rsidR="00331614" w:rsidRDefault="00000000">
      <w:pPr>
        <w:pBdr>
          <w:top w:val="single" w:sz="4" w:space="0" w:color="000000"/>
          <w:left w:val="single" w:sz="4" w:space="0" w:color="000000"/>
          <w:bottom w:val="single" w:sz="4" w:space="0" w:color="000000"/>
          <w:right w:val="single" w:sz="4" w:space="0" w:color="000000"/>
        </w:pBdr>
        <w:spacing w:after="240" w:line="288" w:lineRule="auto"/>
        <w:ind w:left="110" w:right="26" w:hanging="10"/>
      </w:pPr>
      <w:r>
        <w:rPr>
          <w:rFonts w:ascii="Arial" w:eastAsia="Arial" w:hAnsi="Arial" w:cs="Arial"/>
          <w:color w:val="0D0D0D"/>
          <w:sz w:val="24"/>
        </w:rPr>
        <w:t xml:space="preserve">At St Mary’s Catholic Primary School our practice is developed to ensure the individual needs of our pupils are met, including those of our most vulnerable pupils. As a result of our work, Pupil Premium Funding is allocated based upon our understanding of the needs of the individual pupils, ensuring that they benefit from interventions and activities based on accurate understanding of what support best </w:t>
      </w:r>
      <w:r>
        <w:rPr>
          <w:rFonts w:ascii="Arial" w:eastAsia="Arial" w:hAnsi="Arial" w:cs="Arial"/>
          <w:sz w:val="24"/>
        </w:rPr>
        <w:t xml:space="preserve">suits each pupil.  </w:t>
      </w:r>
    </w:p>
    <w:p w14:paraId="64597555" w14:textId="77777777" w:rsidR="00331614" w:rsidRDefault="00000000">
      <w:pPr>
        <w:pBdr>
          <w:top w:val="single" w:sz="4" w:space="0" w:color="000000"/>
          <w:left w:val="single" w:sz="4" w:space="0" w:color="000000"/>
          <w:bottom w:val="single" w:sz="4" w:space="0" w:color="000000"/>
          <w:right w:val="single" w:sz="4" w:space="0" w:color="000000"/>
        </w:pBdr>
        <w:spacing w:after="240" w:line="288" w:lineRule="auto"/>
        <w:ind w:left="100" w:right="26"/>
      </w:pPr>
      <w:r>
        <w:rPr>
          <w:rFonts w:ascii="Arial" w:eastAsia="Arial" w:hAnsi="Arial" w:cs="Arial"/>
          <w:sz w:val="24"/>
        </w:rPr>
        <w:t xml:space="preserve">We aim to overcome barriers to learning and accelerate progress through increased levels of self -belief, </w:t>
      </w:r>
      <w:proofErr w:type="gramStart"/>
      <w:r>
        <w:rPr>
          <w:rFonts w:ascii="Arial" w:eastAsia="Arial" w:hAnsi="Arial" w:cs="Arial"/>
          <w:sz w:val="24"/>
        </w:rPr>
        <w:t>confidence</w:t>
      </w:r>
      <w:proofErr w:type="gramEnd"/>
      <w:r>
        <w:rPr>
          <w:rFonts w:ascii="Arial" w:eastAsia="Arial" w:hAnsi="Arial" w:cs="Arial"/>
          <w:sz w:val="24"/>
        </w:rPr>
        <w:t xml:space="preserve"> and resilience so that disadvantaged pupils achieve </w:t>
      </w:r>
      <w:r>
        <w:rPr>
          <w:rFonts w:ascii="Arial" w:eastAsia="Arial" w:hAnsi="Arial" w:cs="Arial"/>
          <w:color w:val="0D0D0D"/>
          <w:sz w:val="24"/>
        </w:rPr>
        <w:t xml:space="preserve">similar outcomes to their peers and diminish the difference between those pupils entitled to Pupil Premium and those who are not.  </w:t>
      </w:r>
    </w:p>
    <w:p w14:paraId="56F72F9E" w14:textId="77777777" w:rsidR="00331614" w:rsidRDefault="00000000">
      <w:pPr>
        <w:pBdr>
          <w:top w:val="single" w:sz="4" w:space="0" w:color="000000"/>
          <w:left w:val="single" w:sz="4" w:space="0" w:color="000000"/>
          <w:bottom w:val="single" w:sz="4" w:space="0" w:color="000000"/>
          <w:right w:val="single" w:sz="4" w:space="0" w:color="000000"/>
        </w:pBdr>
        <w:spacing w:after="926" w:line="288" w:lineRule="auto"/>
        <w:ind w:left="110" w:right="26" w:hanging="10"/>
      </w:pPr>
      <w:r>
        <w:rPr>
          <w:rFonts w:ascii="Arial" w:eastAsia="Arial" w:hAnsi="Arial" w:cs="Arial"/>
          <w:color w:val="0D0D0D"/>
          <w:sz w:val="24"/>
        </w:rPr>
        <w:t>The funding received is to help improve the attainment and benefit full cohorts, it is not a personal budget for individual children.</w:t>
      </w:r>
      <w:r>
        <w:rPr>
          <w:rFonts w:ascii="Arial" w:eastAsia="Arial" w:hAnsi="Arial" w:cs="Arial"/>
          <w:i/>
          <w:color w:val="0D0D0D"/>
          <w:sz w:val="24"/>
        </w:rPr>
        <w:t xml:space="preserve"> </w:t>
      </w:r>
    </w:p>
    <w:p w14:paraId="63EAB642" w14:textId="77777777" w:rsidR="00331614" w:rsidRDefault="00000000">
      <w:pPr>
        <w:pStyle w:val="Heading2"/>
        <w:spacing w:after="136"/>
        <w:ind w:left="-5"/>
      </w:pPr>
      <w:r>
        <w:t xml:space="preserve">Challenges </w:t>
      </w:r>
    </w:p>
    <w:p w14:paraId="3E5EF777" w14:textId="77777777" w:rsidR="00331614" w:rsidRDefault="00000000">
      <w:pPr>
        <w:spacing w:after="2"/>
        <w:ind w:left="-5" w:hanging="10"/>
      </w:pPr>
      <w:r>
        <w:rPr>
          <w:rFonts w:ascii="Arial" w:eastAsia="Arial" w:hAnsi="Arial" w:cs="Arial"/>
          <w:color w:val="0D0D0D"/>
          <w:sz w:val="24"/>
        </w:rPr>
        <w:t xml:space="preserve">This details the key challenges to achievement that we have identified among our disadvantaged pupils. </w:t>
      </w:r>
    </w:p>
    <w:tbl>
      <w:tblPr>
        <w:tblStyle w:val="TableGrid"/>
        <w:tblW w:w="9485" w:type="dxa"/>
        <w:tblInd w:w="7" w:type="dxa"/>
        <w:tblCellMar>
          <w:top w:w="71" w:type="dxa"/>
          <w:left w:w="108" w:type="dxa"/>
          <w:bottom w:w="0" w:type="dxa"/>
          <w:right w:w="115" w:type="dxa"/>
        </w:tblCellMar>
        <w:tblLook w:val="04A0" w:firstRow="1" w:lastRow="0" w:firstColumn="1" w:lastColumn="0" w:noHBand="0" w:noVBand="1"/>
      </w:tblPr>
      <w:tblGrid>
        <w:gridCol w:w="1476"/>
        <w:gridCol w:w="8009"/>
      </w:tblGrid>
      <w:tr w:rsidR="00331614" w14:paraId="64056980" w14:textId="77777777">
        <w:trPr>
          <w:trHeight w:val="680"/>
        </w:trPr>
        <w:tc>
          <w:tcPr>
            <w:tcW w:w="1476" w:type="dxa"/>
            <w:tcBorders>
              <w:top w:val="single" w:sz="4" w:space="0" w:color="000000"/>
              <w:left w:val="single" w:sz="4" w:space="0" w:color="000000"/>
              <w:bottom w:val="single" w:sz="4" w:space="0" w:color="000000"/>
              <w:right w:val="single" w:sz="4" w:space="0" w:color="000000"/>
            </w:tcBorders>
            <w:shd w:val="clear" w:color="auto" w:fill="CFDCE3"/>
          </w:tcPr>
          <w:p w14:paraId="5C4862E0" w14:textId="77777777" w:rsidR="00331614" w:rsidRDefault="00000000">
            <w:pPr>
              <w:spacing w:after="0"/>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Pr>
          <w:p w14:paraId="600612A0" w14:textId="77777777" w:rsidR="00331614" w:rsidRDefault="00000000">
            <w:pPr>
              <w:spacing w:after="0"/>
            </w:pPr>
            <w:r>
              <w:rPr>
                <w:rFonts w:ascii="Arial" w:eastAsia="Arial" w:hAnsi="Arial" w:cs="Arial"/>
                <w:b/>
                <w:color w:val="0D0D0D"/>
                <w:sz w:val="24"/>
              </w:rPr>
              <w:t xml:space="preserve">Detail of challenge   </w:t>
            </w:r>
          </w:p>
        </w:tc>
      </w:tr>
      <w:tr w:rsidR="00331614" w14:paraId="7E2E48A6" w14:textId="77777777">
        <w:trPr>
          <w:trHeight w:val="959"/>
        </w:trPr>
        <w:tc>
          <w:tcPr>
            <w:tcW w:w="1476" w:type="dxa"/>
            <w:tcBorders>
              <w:top w:val="single" w:sz="4" w:space="0" w:color="000000"/>
              <w:left w:val="single" w:sz="4" w:space="0" w:color="000000"/>
              <w:bottom w:val="single" w:sz="4" w:space="0" w:color="000000"/>
              <w:right w:val="single" w:sz="4" w:space="0" w:color="000000"/>
            </w:tcBorders>
          </w:tcPr>
          <w:p w14:paraId="3EAD4A7D" w14:textId="77777777" w:rsidR="00331614" w:rsidRDefault="00000000">
            <w:pPr>
              <w:spacing w:after="0"/>
            </w:pPr>
            <w:r>
              <w:rPr>
                <w:rFonts w:ascii="Arial" w:eastAsia="Arial" w:hAnsi="Arial" w:cs="Arial"/>
                <w:color w:val="0D0D0D"/>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190F61F9" w14:textId="77777777" w:rsidR="00331614" w:rsidRDefault="00000000">
            <w:pPr>
              <w:spacing w:after="0"/>
            </w:pPr>
            <w:r>
              <w:rPr>
                <w:rFonts w:ascii="Arial" w:eastAsia="Arial" w:hAnsi="Arial" w:cs="Arial"/>
                <w:color w:val="0D0D0D"/>
                <w:sz w:val="24"/>
              </w:rPr>
              <w:t xml:space="preserve">59% of PP pupils also have SEND including cognition and learning difficulties, social/emotional difficulties which impacts upon academic progress and achieving national expectations and greater depth. </w:t>
            </w:r>
          </w:p>
        </w:tc>
      </w:tr>
      <w:tr w:rsidR="00331614" w14:paraId="7C835D05" w14:textId="77777777">
        <w:trPr>
          <w:trHeight w:val="958"/>
        </w:trPr>
        <w:tc>
          <w:tcPr>
            <w:tcW w:w="1476" w:type="dxa"/>
            <w:tcBorders>
              <w:top w:val="single" w:sz="4" w:space="0" w:color="000000"/>
              <w:left w:val="single" w:sz="4" w:space="0" w:color="000000"/>
              <w:bottom w:val="single" w:sz="4" w:space="0" w:color="000000"/>
              <w:right w:val="single" w:sz="4" w:space="0" w:color="000000"/>
            </w:tcBorders>
          </w:tcPr>
          <w:p w14:paraId="50A5F52D" w14:textId="77777777" w:rsidR="00331614" w:rsidRDefault="00000000">
            <w:pPr>
              <w:spacing w:after="0"/>
            </w:pPr>
            <w:r>
              <w:rPr>
                <w:rFonts w:ascii="Arial" w:eastAsia="Arial" w:hAnsi="Arial" w:cs="Arial"/>
                <w:color w:val="0D0D0D"/>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09BB9658" w14:textId="77777777" w:rsidR="00331614" w:rsidRDefault="00000000">
            <w:pPr>
              <w:spacing w:after="0"/>
            </w:pPr>
            <w:r>
              <w:rPr>
                <w:rFonts w:ascii="Arial" w:eastAsia="Arial" w:hAnsi="Arial" w:cs="Arial"/>
                <w:color w:val="0D0D0D"/>
                <w:sz w:val="24"/>
              </w:rPr>
              <w:t>50% of our PP children are at risk of their below average (95%) attendance rates impacting upon their progress. Punctuality is also a concern.</w:t>
            </w:r>
            <w:r>
              <w:rPr>
                <w:rFonts w:ascii="Arial" w:eastAsia="Arial" w:hAnsi="Arial" w:cs="Arial"/>
                <w:color w:val="0D0D0D"/>
              </w:rPr>
              <w:t xml:space="preserve"> </w:t>
            </w:r>
          </w:p>
        </w:tc>
      </w:tr>
      <w:tr w:rsidR="00331614" w14:paraId="4F4196BC" w14:textId="77777777">
        <w:trPr>
          <w:trHeight w:val="406"/>
        </w:trPr>
        <w:tc>
          <w:tcPr>
            <w:tcW w:w="1476" w:type="dxa"/>
            <w:tcBorders>
              <w:top w:val="single" w:sz="4" w:space="0" w:color="000000"/>
              <w:left w:val="single" w:sz="4" w:space="0" w:color="000000"/>
              <w:bottom w:val="single" w:sz="4" w:space="0" w:color="000000"/>
              <w:right w:val="single" w:sz="4" w:space="0" w:color="000000"/>
            </w:tcBorders>
          </w:tcPr>
          <w:p w14:paraId="56948BB7" w14:textId="77777777" w:rsidR="00331614" w:rsidRDefault="00000000">
            <w:pPr>
              <w:spacing w:after="0"/>
            </w:pPr>
            <w:r>
              <w:rPr>
                <w:rFonts w:ascii="Arial" w:eastAsia="Arial" w:hAnsi="Arial" w:cs="Arial"/>
                <w:color w:val="0D0D0D"/>
              </w:rP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1BC0D1E9" w14:textId="77777777" w:rsidR="00331614" w:rsidRDefault="00000000">
            <w:pPr>
              <w:spacing w:after="0"/>
            </w:pPr>
            <w:r>
              <w:rPr>
                <w:rFonts w:ascii="Arial" w:eastAsia="Arial" w:hAnsi="Arial" w:cs="Arial"/>
                <w:color w:val="0D0D0D"/>
                <w:sz w:val="24"/>
              </w:rPr>
              <w:t xml:space="preserve">80% of disadvantaged pupils are not achieving end of year expectations. </w:t>
            </w:r>
          </w:p>
        </w:tc>
      </w:tr>
      <w:tr w:rsidR="00331614" w14:paraId="34E6BAA3" w14:textId="77777777">
        <w:trPr>
          <w:trHeight w:val="408"/>
        </w:trPr>
        <w:tc>
          <w:tcPr>
            <w:tcW w:w="1476" w:type="dxa"/>
            <w:tcBorders>
              <w:top w:val="single" w:sz="4" w:space="0" w:color="000000"/>
              <w:left w:val="single" w:sz="4" w:space="0" w:color="000000"/>
              <w:bottom w:val="single" w:sz="4" w:space="0" w:color="000000"/>
              <w:right w:val="single" w:sz="4" w:space="0" w:color="000000"/>
            </w:tcBorders>
          </w:tcPr>
          <w:p w14:paraId="224081E4" w14:textId="77777777" w:rsidR="00331614" w:rsidRDefault="00000000">
            <w:pPr>
              <w:spacing w:after="0"/>
            </w:pPr>
            <w:r>
              <w:rPr>
                <w:rFonts w:ascii="Arial" w:eastAsia="Arial" w:hAnsi="Arial" w:cs="Arial"/>
                <w:color w:val="0D0D0D"/>
              </w:rP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1FC3C845" w14:textId="77777777" w:rsidR="00331614" w:rsidRDefault="00000000">
            <w:pPr>
              <w:spacing w:after="0"/>
            </w:pPr>
            <w:r>
              <w:rPr>
                <w:rFonts w:ascii="Arial" w:eastAsia="Arial" w:hAnsi="Arial" w:cs="Arial"/>
                <w:color w:val="0D0D0D"/>
                <w:sz w:val="24"/>
              </w:rPr>
              <w:t xml:space="preserve">Lack of parental engagement with home learning/ reading. </w:t>
            </w:r>
          </w:p>
        </w:tc>
      </w:tr>
      <w:tr w:rsidR="00331614" w14:paraId="2AEE2637" w14:textId="77777777">
        <w:trPr>
          <w:trHeight w:val="1234"/>
        </w:trPr>
        <w:tc>
          <w:tcPr>
            <w:tcW w:w="1476" w:type="dxa"/>
            <w:tcBorders>
              <w:top w:val="single" w:sz="4" w:space="0" w:color="000000"/>
              <w:left w:val="single" w:sz="4" w:space="0" w:color="000000"/>
              <w:bottom w:val="single" w:sz="4" w:space="0" w:color="000000"/>
              <w:right w:val="single" w:sz="4" w:space="0" w:color="000000"/>
            </w:tcBorders>
          </w:tcPr>
          <w:p w14:paraId="1292C234" w14:textId="77777777" w:rsidR="00331614" w:rsidRDefault="00000000">
            <w:pPr>
              <w:spacing w:after="0"/>
            </w:pPr>
            <w:r>
              <w:rPr>
                <w:rFonts w:ascii="Arial" w:eastAsia="Arial" w:hAnsi="Arial" w:cs="Arial"/>
                <w:color w:val="0D0D0D"/>
              </w:rP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23310734" w14:textId="77777777" w:rsidR="00331614" w:rsidRDefault="00000000">
            <w:pPr>
              <w:spacing w:after="0"/>
            </w:pPr>
            <w:r>
              <w:rPr>
                <w:rFonts w:ascii="Arial" w:eastAsia="Arial" w:hAnsi="Arial" w:cs="Arial"/>
                <w:color w:val="0D0D0D"/>
                <w:sz w:val="24"/>
              </w:rPr>
              <w:t xml:space="preserve">PP children not able to regulate emotions due to weaker social and emotional skills resulting in missed teaching time and disruption to learning, impacting their progress. Not having PE uniforms and swim wear impact on emotional well-being and made to feel different. </w:t>
            </w:r>
          </w:p>
        </w:tc>
      </w:tr>
    </w:tbl>
    <w:p w14:paraId="0D3CDB09" w14:textId="77777777" w:rsidR="00331614" w:rsidRDefault="00000000">
      <w:pPr>
        <w:spacing w:after="574"/>
      </w:pPr>
      <w:r>
        <w:rPr>
          <w:rFonts w:ascii="Arial" w:eastAsia="Arial" w:hAnsi="Arial" w:cs="Arial"/>
          <w:b/>
          <w:color w:val="104F75"/>
          <w:sz w:val="32"/>
        </w:rPr>
        <w:t xml:space="preserve"> </w:t>
      </w:r>
    </w:p>
    <w:p w14:paraId="72AB8D95" w14:textId="77777777" w:rsidR="00331614" w:rsidRDefault="00000000">
      <w:pPr>
        <w:pStyle w:val="Heading2"/>
        <w:spacing w:after="136"/>
        <w:ind w:left="-5"/>
      </w:pPr>
      <w:r>
        <w:lastRenderedPageBreak/>
        <w:t xml:space="preserve">Intended </w:t>
      </w:r>
      <w:proofErr w:type="gramStart"/>
      <w:r>
        <w:t>outcomes</w:t>
      </w:r>
      <w:proofErr w:type="gramEnd"/>
      <w:r>
        <w:t xml:space="preserve">  </w:t>
      </w:r>
    </w:p>
    <w:p w14:paraId="3A637880" w14:textId="77777777" w:rsidR="00331614" w:rsidRDefault="00000000">
      <w:pPr>
        <w:spacing w:after="3"/>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72" w:type="dxa"/>
          <w:left w:w="108" w:type="dxa"/>
          <w:bottom w:w="0" w:type="dxa"/>
          <w:right w:w="52" w:type="dxa"/>
        </w:tblCellMar>
        <w:tblLook w:val="04A0" w:firstRow="1" w:lastRow="0" w:firstColumn="1" w:lastColumn="0" w:noHBand="0" w:noVBand="1"/>
      </w:tblPr>
      <w:tblGrid>
        <w:gridCol w:w="4816"/>
        <w:gridCol w:w="4670"/>
      </w:tblGrid>
      <w:tr w:rsidR="00331614" w14:paraId="12FFB7C9"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CFDCE3"/>
          </w:tcPr>
          <w:p w14:paraId="1512AB95" w14:textId="77777777" w:rsidR="00331614" w:rsidRDefault="00000000">
            <w:pPr>
              <w:spacing w:after="0"/>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CFDCE3"/>
          </w:tcPr>
          <w:p w14:paraId="084D27E2" w14:textId="77777777" w:rsidR="00331614" w:rsidRDefault="00000000">
            <w:pPr>
              <w:spacing w:after="0"/>
            </w:pPr>
            <w:r>
              <w:rPr>
                <w:rFonts w:ascii="Arial" w:eastAsia="Arial" w:hAnsi="Arial" w:cs="Arial"/>
                <w:b/>
                <w:color w:val="0D0D0D"/>
                <w:sz w:val="24"/>
              </w:rPr>
              <w:t xml:space="preserve">Success criteria </w:t>
            </w:r>
          </w:p>
        </w:tc>
      </w:tr>
      <w:tr w:rsidR="00331614" w14:paraId="0B677D98" w14:textId="77777777">
        <w:trPr>
          <w:trHeight w:val="959"/>
        </w:trPr>
        <w:tc>
          <w:tcPr>
            <w:tcW w:w="4815" w:type="dxa"/>
            <w:tcBorders>
              <w:top w:val="single" w:sz="4" w:space="0" w:color="000000"/>
              <w:left w:val="single" w:sz="4" w:space="0" w:color="000000"/>
              <w:bottom w:val="single" w:sz="4" w:space="0" w:color="000000"/>
              <w:right w:val="single" w:sz="4" w:space="0" w:color="000000"/>
            </w:tcBorders>
          </w:tcPr>
          <w:p w14:paraId="773A53B6" w14:textId="77777777" w:rsidR="00331614" w:rsidRDefault="00000000">
            <w:pPr>
              <w:spacing w:after="0"/>
            </w:pPr>
            <w:r>
              <w:rPr>
                <w:rFonts w:ascii="Arial" w:eastAsia="Arial" w:hAnsi="Arial" w:cs="Arial"/>
                <w:color w:val="0D0D0D"/>
                <w:sz w:val="24"/>
              </w:rPr>
              <w:t>PP children with SEND will make the same progress as NPP with SEND</w:t>
            </w:r>
            <w:r>
              <w:rPr>
                <w:rFonts w:ascii="Arial" w:eastAsia="Arial" w:hAnsi="Arial" w:cs="Arial"/>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13AA6814" w14:textId="77777777" w:rsidR="00331614" w:rsidRDefault="00000000">
            <w:pPr>
              <w:spacing w:after="0"/>
              <w:ind w:right="41"/>
            </w:pPr>
            <w:r>
              <w:rPr>
                <w:rFonts w:ascii="Arial" w:eastAsia="Arial" w:hAnsi="Arial" w:cs="Arial"/>
                <w:color w:val="0D0D0D"/>
                <w:sz w:val="24"/>
              </w:rPr>
              <w:t>School tracking systems will show that PP pupils with SEND achieve in line with non-PP children with SEND.</w:t>
            </w:r>
            <w:r>
              <w:rPr>
                <w:rFonts w:ascii="Arial" w:eastAsia="Arial" w:hAnsi="Arial" w:cs="Arial"/>
                <w:sz w:val="24"/>
              </w:rPr>
              <w:t xml:space="preserve"> </w:t>
            </w:r>
          </w:p>
        </w:tc>
      </w:tr>
      <w:tr w:rsidR="00331614" w14:paraId="14D1EDD7" w14:textId="77777777">
        <w:trPr>
          <w:trHeight w:val="1297"/>
        </w:trPr>
        <w:tc>
          <w:tcPr>
            <w:tcW w:w="4815" w:type="dxa"/>
            <w:tcBorders>
              <w:top w:val="single" w:sz="4" w:space="0" w:color="000000"/>
              <w:left w:val="single" w:sz="4" w:space="0" w:color="000000"/>
              <w:bottom w:val="single" w:sz="4" w:space="0" w:color="000000"/>
              <w:right w:val="single" w:sz="4" w:space="0" w:color="000000"/>
            </w:tcBorders>
          </w:tcPr>
          <w:p w14:paraId="1C49D7C9" w14:textId="77777777" w:rsidR="00331614" w:rsidRDefault="00000000">
            <w:pPr>
              <w:spacing w:after="0"/>
              <w:ind w:right="24"/>
            </w:pPr>
            <w:r>
              <w:rPr>
                <w:rFonts w:ascii="Arial" w:eastAsia="Arial" w:hAnsi="Arial" w:cs="Arial"/>
                <w:color w:val="0D0D0D"/>
                <w:sz w:val="24"/>
              </w:rPr>
              <w:t xml:space="preserve">Improved punctuality and attendance in line with non-disadvantaged pupils </w:t>
            </w:r>
          </w:p>
        </w:tc>
        <w:tc>
          <w:tcPr>
            <w:tcW w:w="4670" w:type="dxa"/>
            <w:tcBorders>
              <w:top w:val="single" w:sz="4" w:space="0" w:color="000000"/>
              <w:left w:val="single" w:sz="4" w:space="0" w:color="000000"/>
              <w:bottom w:val="single" w:sz="4" w:space="0" w:color="000000"/>
              <w:right w:val="single" w:sz="4" w:space="0" w:color="000000"/>
            </w:tcBorders>
          </w:tcPr>
          <w:p w14:paraId="57E7E9E6" w14:textId="63A69E32" w:rsidR="00331614" w:rsidRDefault="00000000">
            <w:pPr>
              <w:spacing w:after="59" w:line="241" w:lineRule="auto"/>
            </w:pPr>
            <w:r>
              <w:rPr>
                <w:rFonts w:ascii="Arial" w:eastAsia="Arial" w:hAnsi="Arial" w:cs="Arial"/>
                <w:color w:val="0D0D0D"/>
                <w:sz w:val="24"/>
              </w:rPr>
              <w:t xml:space="preserve">Children in, ready to learn, increased </w:t>
            </w:r>
            <w:r w:rsidR="00F107EE">
              <w:rPr>
                <w:rFonts w:ascii="Arial" w:eastAsia="Arial" w:hAnsi="Arial" w:cs="Arial"/>
                <w:color w:val="0D0D0D"/>
                <w:sz w:val="24"/>
              </w:rPr>
              <w:t>self-worth</w:t>
            </w:r>
            <w:r>
              <w:rPr>
                <w:rFonts w:ascii="Arial" w:eastAsia="Arial" w:hAnsi="Arial" w:cs="Arial"/>
                <w:color w:val="0D0D0D"/>
                <w:sz w:val="24"/>
              </w:rPr>
              <w:t xml:space="preserve"> and emotional </w:t>
            </w:r>
            <w:proofErr w:type="gramStart"/>
            <w:r>
              <w:rPr>
                <w:rFonts w:ascii="Arial" w:eastAsia="Arial" w:hAnsi="Arial" w:cs="Arial"/>
                <w:color w:val="0D0D0D"/>
                <w:sz w:val="24"/>
              </w:rPr>
              <w:t>regulation</w:t>
            </w:r>
            <w:proofErr w:type="gramEnd"/>
            <w:r>
              <w:rPr>
                <w:rFonts w:ascii="Arial" w:eastAsia="Arial" w:hAnsi="Arial" w:cs="Arial"/>
                <w:color w:val="0D0D0D"/>
                <w:sz w:val="24"/>
              </w:rPr>
              <w:t xml:space="preserve"> </w:t>
            </w:r>
          </w:p>
          <w:p w14:paraId="7704F903" w14:textId="77777777" w:rsidR="00331614" w:rsidRDefault="00000000">
            <w:pPr>
              <w:spacing w:after="0"/>
            </w:pPr>
            <w:r>
              <w:rPr>
                <w:rFonts w:ascii="Arial" w:eastAsia="Arial" w:hAnsi="Arial" w:cs="Arial"/>
                <w:color w:val="0D0D0D"/>
                <w:sz w:val="24"/>
              </w:rPr>
              <w:t xml:space="preserve">Walking bus will ensure children are in school on time.   </w:t>
            </w:r>
          </w:p>
        </w:tc>
      </w:tr>
      <w:tr w:rsidR="00331614" w14:paraId="17E7F5F7" w14:textId="77777777">
        <w:trPr>
          <w:trHeight w:val="958"/>
        </w:trPr>
        <w:tc>
          <w:tcPr>
            <w:tcW w:w="4815" w:type="dxa"/>
            <w:tcBorders>
              <w:top w:val="single" w:sz="4" w:space="0" w:color="000000"/>
              <w:left w:val="single" w:sz="4" w:space="0" w:color="000000"/>
              <w:bottom w:val="single" w:sz="4" w:space="0" w:color="000000"/>
              <w:right w:val="single" w:sz="4" w:space="0" w:color="000000"/>
            </w:tcBorders>
          </w:tcPr>
          <w:p w14:paraId="549E0D6C" w14:textId="77777777" w:rsidR="00331614" w:rsidRDefault="00000000">
            <w:pPr>
              <w:spacing w:after="0"/>
            </w:pPr>
            <w:r>
              <w:rPr>
                <w:rFonts w:ascii="Arial" w:eastAsia="Arial" w:hAnsi="Arial" w:cs="Arial"/>
                <w:color w:val="0D0D0D"/>
                <w:sz w:val="24"/>
              </w:rPr>
              <w:t xml:space="preserve">Reduce the difference between pupils eligible for PP and other children in school achieving end of year expectations. </w:t>
            </w:r>
          </w:p>
        </w:tc>
        <w:tc>
          <w:tcPr>
            <w:tcW w:w="4670" w:type="dxa"/>
            <w:tcBorders>
              <w:top w:val="single" w:sz="4" w:space="0" w:color="000000"/>
              <w:left w:val="single" w:sz="4" w:space="0" w:color="000000"/>
              <w:bottom w:val="single" w:sz="4" w:space="0" w:color="000000"/>
              <w:right w:val="single" w:sz="4" w:space="0" w:color="000000"/>
            </w:tcBorders>
          </w:tcPr>
          <w:p w14:paraId="4E75CA8A" w14:textId="77777777" w:rsidR="00331614" w:rsidRDefault="00000000">
            <w:pPr>
              <w:spacing w:after="0"/>
            </w:pPr>
            <w:r>
              <w:rPr>
                <w:rFonts w:ascii="Arial" w:eastAsia="Arial" w:hAnsi="Arial" w:cs="Arial"/>
                <w:color w:val="0D0D0D"/>
                <w:sz w:val="24"/>
              </w:rPr>
              <w:t xml:space="preserve">PP children (without SEND) will meet end of year expectations in line with their peers. </w:t>
            </w:r>
          </w:p>
        </w:tc>
      </w:tr>
      <w:tr w:rsidR="00331614" w14:paraId="106C75E9" w14:textId="77777777">
        <w:trPr>
          <w:trHeight w:val="1234"/>
        </w:trPr>
        <w:tc>
          <w:tcPr>
            <w:tcW w:w="4815" w:type="dxa"/>
            <w:tcBorders>
              <w:top w:val="single" w:sz="4" w:space="0" w:color="000000"/>
              <w:left w:val="single" w:sz="4" w:space="0" w:color="000000"/>
              <w:bottom w:val="single" w:sz="4" w:space="0" w:color="000000"/>
              <w:right w:val="single" w:sz="4" w:space="0" w:color="000000"/>
            </w:tcBorders>
          </w:tcPr>
          <w:p w14:paraId="38D3B270" w14:textId="77777777" w:rsidR="00331614" w:rsidRDefault="00000000">
            <w:pPr>
              <w:spacing w:after="0"/>
            </w:pPr>
            <w:r>
              <w:rPr>
                <w:rFonts w:ascii="Arial" w:eastAsia="Arial" w:hAnsi="Arial" w:cs="Arial"/>
                <w:color w:val="0D0D0D"/>
                <w:sz w:val="24"/>
              </w:rPr>
              <w:t xml:space="preserve">Improved partnership and relationships between school and parents/carers ensuring that all children are consistently supported both at home and in school. </w:t>
            </w:r>
          </w:p>
        </w:tc>
        <w:tc>
          <w:tcPr>
            <w:tcW w:w="4670" w:type="dxa"/>
            <w:tcBorders>
              <w:top w:val="single" w:sz="4" w:space="0" w:color="000000"/>
              <w:left w:val="single" w:sz="4" w:space="0" w:color="000000"/>
              <w:bottom w:val="single" w:sz="4" w:space="0" w:color="000000"/>
              <w:right w:val="single" w:sz="4" w:space="0" w:color="000000"/>
            </w:tcBorders>
          </w:tcPr>
          <w:p w14:paraId="2C7144E3" w14:textId="79D06608" w:rsidR="00331614" w:rsidRDefault="00000000">
            <w:pPr>
              <w:spacing w:after="0"/>
            </w:pPr>
            <w:r>
              <w:rPr>
                <w:rFonts w:ascii="Arial" w:eastAsia="Arial" w:hAnsi="Arial" w:cs="Arial"/>
                <w:color w:val="0D0D0D"/>
                <w:sz w:val="24"/>
              </w:rPr>
              <w:t xml:space="preserve">Improved engagement from PP families such as attending parents evening, consistently completing </w:t>
            </w:r>
            <w:r w:rsidR="00F107EE">
              <w:rPr>
                <w:rFonts w:ascii="Arial" w:eastAsia="Arial" w:hAnsi="Arial" w:cs="Arial"/>
                <w:color w:val="0D0D0D"/>
                <w:sz w:val="24"/>
              </w:rPr>
              <w:t>homework,</w:t>
            </w:r>
            <w:r>
              <w:rPr>
                <w:rFonts w:ascii="Arial" w:eastAsia="Arial" w:hAnsi="Arial" w:cs="Arial"/>
                <w:color w:val="0D0D0D"/>
                <w:sz w:val="24"/>
              </w:rPr>
              <w:t xml:space="preserve"> and reading diary entries. </w:t>
            </w:r>
          </w:p>
        </w:tc>
      </w:tr>
      <w:tr w:rsidR="00331614" w14:paraId="75753C73" w14:textId="77777777">
        <w:trPr>
          <w:trHeight w:val="3346"/>
        </w:trPr>
        <w:tc>
          <w:tcPr>
            <w:tcW w:w="4815" w:type="dxa"/>
            <w:tcBorders>
              <w:top w:val="single" w:sz="4" w:space="0" w:color="000000"/>
              <w:left w:val="single" w:sz="4" w:space="0" w:color="000000"/>
              <w:bottom w:val="single" w:sz="4" w:space="0" w:color="000000"/>
              <w:right w:val="single" w:sz="4" w:space="0" w:color="000000"/>
            </w:tcBorders>
          </w:tcPr>
          <w:p w14:paraId="2BF41D06" w14:textId="77777777" w:rsidR="00331614" w:rsidRDefault="00000000">
            <w:pPr>
              <w:spacing w:after="60" w:line="240" w:lineRule="auto"/>
            </w:pPr>
            <w:r>
              <w:rPr>
                <w:rFonts w:ascii="Arial" w:eastAsia="Arial" w:hAnsi="Arial" w:cs="Arial"/>
                <w:color w:val="0D0D0D"/>
                <w:sz w:val="24"/>
              </w:rPr>
              <w:t xml:space="preserve">Children are equipped and explicitly taught the skills to successfully self-regulate and control emotions. Improved social and emotional learning. </w:t>
            </w:r>
          </w:p>
          <w:p w14:paraId="4F0A3D8E" w14:textId="77777777" w:rsidR="00331614" w:rsidRDefault="00000000">
            <w:pPr>
              <w:spacing w:after="60" w:line="240" w:lineRule="auto"/>
              <w:ind w:left="58"/>
            </w:pPr>
            <w:r>
              <w:rPr>
                <w:rFonts w:ascii="Arial" w:eastAsia="Arial" w:hAnsi="Arial" w:cs="Arial"/>
                <w:color w:val="0D0D0D"/>
                <w:sz w:val="24"/>
              </w:rPr>
              <w:t xml:space="preserve">Children are equipped for PE lessons including swimming. </w:t>
            </w:r>
          </w:p>
          <w:p w14:paraId="56E84A46" w14:textId="77777777" w:rsidR="00331614" w:rsidRDefault="00000000">
            <w:pPr>
              <w:spacing w:after="60" w:line="240" w:lineRule="auto"/>
              <w:ind w:left="58" w:right="49"/>
            </w:pPr>
            <w:r>
              <w:rPr>
                <w:rFonts w:ascii="Arial" w:eastAsia="Arial" w:hAnsi="Arial" w:cs="Arial"/>
                <w:color w:val="0D0D0D"/>
                <w:sz w:val="24"/>
              </w:rPr>
              <w:t xml:space="preserve">All PP children will be able to swim 25m by the end of Year 6 </w:t>
            </w:r>
          </w:p>
          <w:p w14:paraId="28764988" w14:textId="77777777" w:rsidR="00331614" w:rsidRDefault="00000000">
            <w:pPr>
              <w:spacing w:after="0"/>
            </w:pPr>
            <w:r>
              <w:rPr>
                <w:rFonts w:ascii="Arial" w:eastAsia="Arial" w:hAnsi="Arial" w:cs="Arial"/>
                <w:color w:val="0D0D0D"/>
                <w:sz w:val="24"/>
              </w:rPr>
              <w:t xml:space="preserve">Increased confidence rather than heightened anxieties around not having the right kit in school </w:t>
            </w:r>
          </w:p>
        </w:tc>
        <w:tc>
          <w:tcPr>
            <w:tcW w:w="4670" w:type="dxa"/>
            <w:tcBorders>
              <w:top w:val="single" w:sz="4" w:space="0" w:color="000000"/>
              <w:left w:val="single" w:sz="4" w:space="0" w:color="000000"/>
              <w:bottom w:val="single" w:sz="4" w:space="0" w:color="000000"/>
              <w:right w:val="single" w:sz="4" w:space="0" w:color="000000"/>
            </w:tcBorders>
          </w:tcPr>
          <w:p w14:paraId="5CEFA1AC" w14:textId="77777777" w:rsidR="00331614" w:rsidRDefault="00000000">
            <w:pPr>
              <w:spacing w:after="45"/>
            </w:pPr>
            <w:r>
              <w:rPr>
                <w:rFonts w:ascii="Arial" w:eastAsia="Arial" w:hAnsi="Arial" w:cs="Arial"/>
                <w:color w:val="0D0D0D"/>
                <w:sz w:val="24"/>
              </w:rPr>
              <w:t xml:space="preserve">Calmer classrooms </w:t>
            </w:r>
          </w:p>
          <w:p w14:paraId="701A3752" w14:textId="3BD548B8" w:rsidR="00331614" w:rsidRDefault="00000000">
            <w:pPr>
              <w:spacing w:after="60" w:line="240" w:lineRule="auto"/>
            </w:pPr>
            <w:r>
              <w:rPr>
                <w:rFonts w:ascii="Arial" w:eastAsia="Arial" w:hAnsi="Arial" w:cs="Arial"/>
                <w:color w:val="0D0D0D"/>
                <w:sz w:val="24"/>
              </w:rPr>
              <w:t xml:space="preserve">Increased independence in pupils’ </w:t>
            </w:r>
            <w:r w:rsidR="00F107EE">
              <w:rPr>
                <w:rFonts w:ascii="Arial" w:eastAsia="Arial" w:hAnsi="Arial" w:cs="Arial"/>
                <w:color w:val="0D0D0D"/>
                <w:sz w:val="24"/>
              </w:rPr>
              <w:t>self-control</w:t>
            </w:r>
            <w:r>
              <w:rPr>
                <w:rFonts w:ascii="Arial" w:eastAsia="Arial" w:hAnsi="Arial" w:cs="Arial"/>
                <w:color w:val="0D0D0D"/>
                <w:sz w:val="24"/>
              </w:rPr>
              <w:t xml:space="preserve"> and ability to self-regulate to control heightened emotions. </w:t>
            </w:r>
          </w:p>
          <w:p w14:paraId="38C93DF3" w14:textId="77777777" w:rsidR="00331614" w:rsidRDefault="00000000">
            <w:pPr>
              <w:spacing w:after="60" w:line="240" w:lineRule="auto"/>
              <w:ind w:right="108"/>
            </w:pPr>
            <w:r>
              <w:rPr>
                <w:rFonts w:ascii="Arial" w:eastAsia="Arial" w:hAnsi="Arial" w:cs="Arial"/>
                <w:color w:val="0D0D0D"/>
                <w:sz w:val="24"/>
              </w:rPr>
              <w:t xml:space="preserve">Children can access a full curriculum with confidence and sense of belonging. </w:t>
            </w:r>
          </w:p>
          <w:p w14:paraId="1B5A622E" w14:textId="77777777" w:rsidR="00331614" w:rsidRDefault="00000000">
            <w:pPr>
              <w:spacing w:after="0"/>
            </w:pPr>
            <w:r>
              <w:rPr>
                <w:rFonts w:ascii="Arial" w:eastAsia="Arial" w:hAnsi="Arial" w:cs="Arial"/>
                <w:color w:val="0D0D0D"/>
                <w:sz w:val="24"/>
              </w:rPr>
              <w:t xml:space="preserve">Children will meet end of KS2 National Curriculum expectations in swimming by the end of Y6. </w:t>
            </w:r>
          </w:p>
        </w:tc>
      </w:tr>
    </w:tbl>
    <w:p w14:paraId="71446F3E" w14:textId="6031F7BE" w:rsidR="00331614" w:rsidRDefault="00000000" w:rsidP="00F107EE">
      <w:pPr>
        <w:spacing w:after="273"/>
      </w:pPr>
      <w:r>
        <w:rPr>
          <w:rFonts w:ascii="Arial" w:eastAsia="Arial" w:hAnsi="Arial" w:cs="Arial"/>
          <w:color w:val="0D0D0D"/>
          <w:sz w:val="24"/>
        </w:rPr>
        <w:t xml:space="preserve">  </w:t>
      </w:r>
    </w:p>
    <w:p w14:paraId="696C891E" w14:textId="77777777" w:rsidR="00331614" w:rsidRDefault="00000000">
      <w:pPr>
        <w:pStyle w:val="Heading2"/>
        <w:spacing w:after="139"/>
        <w:ind w:left="-5"/>
      </w:pPr>
      <w:r>
        <w:t xml:space="preserve">Activity in this academic year </w:t>
      </w:r>
    </w:p>
    <w:p w14:paraId="03D53DD0" w14:textId="77777777" w:rsidR="00331614" w:rsidRDefault="00000000">
      <w:pPr>
        <w:spacing w:after="545"/>
        <w:ind w:left="-5" w:hanging="10"/>
      </w:pPr>
      <w:r>
        <w:rPr>
          <w:rFonts w:ascii="Arial" w:eastAsia="Arial" w:hAnsi="Arial" w:cs="Arial"/>
          <w:color w:val="0D0D0D"/>
          <w:sz w:val="24"/>
        </w:rPr>
        <w:t xml:space="preserve">This details how we intend to spend our pupil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26B0F5FB" w14:textId="77777777" w:rsidR="00331614" w:rsidRDefault="00000000">
      <w:pPr>
        <w:pStyle w:val="Heading3"/>
        <w:ind w:left="-5"/>
      </w:pPr>
      <w:r>
        <w:t xml:space="preserve">Teaching (for example, CPD, recruitment and retention) </w:t>
      </w:r>
    </w:p>
    <w:p w14:paraId="6DD97878" w14:textId="77777777" w:rsidR="00331614" w:rsidRDefault="00000000">
      <w:pPr>
        <w:spacing w:after="2"/>
        <w:ind w:left="-5" w:hanging="10"/>
      </w:pPr>
      <w:r>
        <w:rPr>
          <w:rFonts w:ascii="Arial" w:eastAsia="Arial" w:hAnsi="Arial" w:cs="Arial"/>
          <w:color w:val="0D0D0D"/>
          <w:sz w:val="24"/>
        </w:rPr>
        <w:t xml:space="preserve">Budgeted cost: £4994 </w:t>
      </w:r>
    </w:p>
    <w:tbl>
      <w:tblPr>
        <w:tblStyle w:val="TableGrid"/>
        <w:tblW w:w="9501" w:type="dxa"/>
        <w:tblInd w:w="-8" w:type="dxa"/>
        <w:tblCellMar>
          <w:top w:w="71" w:type="dxa"/>
          <w:left w:w="107" w:type="dxa"/>
          <w:bottom w:w="0" w:type="dxa"/>
          <w:right w:w="58" w:type="dxa"/>
        </w:tblCellMar>
        <w:tblLook w:val="04A0" w:firstRow="1" w:lastRow="0" w:firstColumn="1" w:lastColumn="0" w:noHBand="0" w:noVBand="1"/>
      </w:tblPr>
      <w:tblGrid>
        <w:gridCol w:w="1291"/>
        <w:gridCol w:w="8145"/>
        <w:gridCol w:w="1367"/>
      </w:tblGrid>
      <w:tr w:rsidR="00331614" w14:paraId="09AEC1D0" w14:textId="77777777">
        <w:trPr>
          <w:trHeight w:val="955"/>
        </w:trPr>
        <w:tc>
          <w:tcPr>
            <w:tcW w:w="1768" w:type="dxa"/>
            <w:tcBorders>
              <w:top w:val="single" w:sz="4" w:space="0" w:color="000000"/>
              <w:left w:val="single" w:sz="4" w:space="0" w:color="000000"/>
              <w:bottom w:val="single" w:sz="4" w:space="0" w:color="000000"/>
              <w:right w:val="single" w:sz="4" w:space="0" w:color="000000"/>
            </w:tcBorders>
            <w:shd w:val="clear" w:color="auto" w:fill="CFDCE3"/>
          </w:tcPr>
          <w:p w14:paraId="4AEF8F13" w14:textId="77777777" w:rsidR="00331614" w:rsidRDefault="00000000">
            <w:pPr>
              <w:spacing w:after="0"/>
            </w:pPr>
            <w:r>
              <w:rPr>
                <w:rFonts w:ascii="Arial" w:eastAsia="Arial" w:hAnsi="Arial" w:cs="Arial"/>
                <w:b/>
                <w:color w:val="0D0D0D"/>
                <w:sz w:val="24"/>
              </w:rPr>
              <w:t xml:space="preserve">Activity </w:t>
            </w:r>
          </w:p>
        </w:tc>
        <w:tc>
          <w:tcPr>
            <w:tcW w:w="6263" w:type="dxa"/>
            <w:tcBorders>
              <w:top w:val="single" w:sz="4" w:space="0" w:color="000000"/>
              <w:left w:val="single" w:sz="4" w:space="0" w:color="000000"/>
              <w:bottom w:val="single" w:sz="4" w:space="0" w:color="000000"/>
              <w:right w:val="single" w:sz="4" w:space="0" w:color="000000"/>
            </w:tcBorders>
            <w:shd w:val="clear" w:color="auto" w:fill="CFDCE3"/>
          </w:tcPr>
          <w:p w14:paraId="6350B2ED" w14:textId="77777777" w:rsidR="00331614" w:rsidRDefault="00000000">
            <w:pPr>
              <w:spacing w:after="0"/>
              <w:ind w:left="1"/>
            </w:pPr>
            <w:r>
              <w:rPr>
                <w:rFonts w:ascii="Arial" w:eastAsia="Arial" w:hAnsi="Arial" w:cs="Arial"/>
                <w:b/>
                <w:color w:val="0D0D0D"/>
                <w:sz w:val="24"/>
              </w:rPr>
              <w:t xml:space="preserve">Evidence that supports this approach </w:t>
            </w:r>
          </w:p>
        </w:tc>
        <w:tc>
          <w:tcPr>
            <w:tcW w:w="1471" w:type="dxa"/>
            <w:tcBorders>
              <w:top w:val="single" w:sz="4" w:space="0" w:color="000000"/>
              <w:left w:val="single" w:sz="4" w:space="0" w:color="000000"/>
              <w:bottom w:val="single" w:sz="4" w:space="0" w:color="000000"/>
              <w:right w:val="single" w:sz="4" w:space="0" w:color="000000"/>
            </w:tcBorders>
            <w:shd w:val="clear" w:color="auto" w:fill="CFDCE3"/>
          </w:tcPr>
          <w:p w14:paraId="29ED24F0" w14:textId="77777777" w:rsidR="00331614" w:rsidRDefault="00000000">
            <w:pPr>
              <w:spacing w:after="0"/>
              <w:ind w:left="1"/>
            </w:pPr>
            <w:r>
              <w:rPr>
                <w:rFonts w:ascii="Arial" w:eastAsia="Arial" w:hAnsi="Arial" w:cs="Arial"/>
                <w:b/>
                <w:color w:val="0D0D0D"/>
                <w:sz w:val="24"/>
              </w:rPr>
              <w:t xml:space="preserve">Challenge number(s) addressed </w:t>
            </w:r>
          </w:p>
        </w:tc>
      </w:tr>
      <w:tr w:rsidR="00331614" w14:paraId="50874D55" w14:textId="77777777">
        <w:trPr>
          <w:trHeight w:val="2997"/>
        </w:trPr>
        <w:tc>
          <w:tcPr>
            <w:tcW w:w="1768" w:type="dxa"/>
            <w:tcBorders>
              <w:top w:val="single" w:sz="4" w:space="0" w:color="000000"/>
              <w:left w:val="single" w:sz="4" w:space="0" w:color="000000"/>
              <w:bottom w:val="single" w:sz="4" w:space="0" w:color="000000"/>
              <w:right w:val="single" w:sz="4" w:space="0" w:color="000000"/>
            </w:tcBorders>
          </w:tcPr>
          <w:p w14:paraId="104E0C00" w14:textId="77777777" w:rsidR="00331614" w:rsidRPr="007B45AD" w:rsidRDefault="00000000">
            <w:pPr>
              <w:spacing w:after="0"/>
              <w:ind w:left="58"/>
              <w:rPr>
                <w:rFonts w:ascii="Arial" w:hAnsi="Arial" w:cs="Arial"/>
                <w:sz w:val="24"/>
                <w:szCs w:val="24"/>
              </w:rPr>
            </w:pPr>
            <w:r w:rsidRPr="007B45AD">
              <w:rPr>
                <w:rFonts w:ascii="Arial" w:eastAsia="Arial" w:hAnsi="Arial" w:cs="Arial"/>
                <w:color w:val="0D0D0D"/>
                <w:sz w:val="24"/>
                <w:szCs w:val="24"/>
              </w:rPr>
              <w:lastRenderedPageBreak/>
              <w:t xml:space="preserve">CPD </w:t>
            </w:r>
            <w:proofErr w:type="gramStart"/>
            <w:r w:rsidRPr="007B45AD">
              <w:rPr>
                <w:rFonts w:ascii="Arial" w:eastAsia="Arial" w:hAnsi="Arial" w:cs="Arial"/>
                <w:color w:val="0D0D0D"/>
                <w:sz w:val="24"/>
                <w:szCs w:val="24"/>
              </w:rPr>
              <w:t>including</w:t>
            </w:r>
            <w:proofErr w:type="gramEnd"/>
            <w:r w:rsidRPr="007B45AD">
              <w:rPr>
                <w:rFonts w:ascii="Arial" w:eastAsia="Arial" w:hAnsi="Arial" w:cs="Arial"/>
                <w:color w:val="0D0D0D"/>
                <w:sz w:val="24"/>
                <w:szCs w:val="24"/>
              </w:rPr>
              <w:t xml:space="preserve"> </w:t>
            </w:r>
          </w:p>
          <w:p w14:paraId="1D2F21C3" w14:textId="77777777" w:rsidR="00331614" w:rsidRPr="007B45AD" w:rsidRDefault="00000000">
            <w:pPr>
              <w:spacing w:after="78" w:line="239" w:lineRule="auto"/>
              <w:ind w:left="58"/>
              <w:rPr>
                <w:rFonts w:ascii="Arial" w:hAnsi="Arial" w:cs="Arial"/>
                <w:sz w:val="24"/>
                <w:szCs w:val="24"/>
              </w:rPr>
            </w:pPr>
            <w:r w:rsidRPr="007B45AD">
              <w:rPr>
                <w:rFonts w:ascii="Arial" w:eastAsia="Arial" w:hAnsi="Arial" w:cs="Arial"/>
                <w:color w:val="0D0D0D"/>
                <w:sz w:val="24"/>
                <w:szCs w:val="24"/>
              </w:rPr>
              <w:t xml:space="preserve">quality mentoring /coaching and training costs for ECT, targeted CPD for </w:t>
            </w:r>
            <w:proofErr w:type="gramStart"/>
            <w:r w:rsidRPr="007B45AD">
              <w:rPr>
                <w:rFonts w:ascii="Arial" w:eastAsia="Arial" w:hAnsi="Arial" w:cs="Arial"/>
                <w:color w:val="0D0D0D"/>
                <w:sz w:val="24"/>
                <w:szCs w:val="24"/>
              </w:rPr>
              <w:t>teachers  and</w:t>
            </w:r>
            <w:proofErr w:type="gramEnd"/>
            <w:r w:rsidRPr="007B45AD">
              <w:rPr>
                <w:rFonts w:ascii="Arial" w:eastAsia="Arial" w:hAnsi="Arial" w:cs="Arial"/>
                <w:color w:val="0D0D0D"/>
                <w:sz w:val="24"/>
                <w:szCs w:val="24"/>
              </w:rPr>
              <w:t xml:space="preserve"> teaching staff. </w:t>
            </w:r>
          </w:p>
          <w:p w14:paraId="342EED70"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(£4294) </w:t>
            </w:r>
          </w:p>
        </w:tc>
        <w:tc>
          <w:tcPr>
            <w:tcW w:w="6263" w:type="dxa"/>
            <w:tcBorders>
              <w:top w:val="single" w:sz="4" w:space="0" w:color="000000"/>
              <w:left w:val="single" w:sz="4" w:space="0" w:color="000000"/>
              <w:bottom w:val="single" w:sz="4" w:space="0" w:color="000000"/>
              <w:right w:val="single" w:sz="4" w:space="0" w:color="000000"/>
            </w:tcBorders>
          </w:tcPr>
          <w:p w14:paraId="0757B2FD" w14:textId="77777777" w:rsidR="00331614" w:rsidRPr="007B45AD" w:rsidRDefault="00000000">
            <w:pPr>
              <w:spacing w:after="0"/>
              <w:ind w:left="1"/>
              <w:rPr>
                <w:rFonts w:ascii="Arial" w:hAnsi="Arial" w:cs="Arial"/>
                <w:sz w:val="24"/>
                <w:szCs w:val="24"/>
              </w:rPr>
            </w:pPr>
            <w:r w:rsidRPr="007B45AD">
              <w:rPr>
                <w:rFonts w:ascii="Arial" w:eastAsia="Arial" w:hAnsi="Arial" w:cs="Arial"/>
                <w:color w:val="0D0D0D"/>
                <w:sz w:val="24"/>
                <w:szCs w:val="24"/>
              </w:rPr>
              <w:t xml:space="preserve">The EEF ‘Guide to Pupil Premium’ states that “good teaching is the most important lever schools have to improve outcomes for disadvantaged pupils” </w:t>
            </w:r>
          </w:p>
        </w:tc>
        <w:tc>
          <w:tcPr>
            <w:tcW w:w="1471" w:type="dxa"/>
            <w:tcBorders>
              <w:top w:val="single" w:sz="4" w:space="0" w:color="000000"/>
              <w:left w:val="single" w:sz="4" w:space="0" w:color="000000"/>
              <w:bottom w:val="single" w:sz="4" w:space="0" w:color="000000"/>
              <w:right w:val="single" w:sz="4" w:space="0" w:color="000000"/>
            </w:tcBorders>
          </w:tcPr>
          <w:p w14:paraId="4A7A4A75" w14:textId="77777777" w:rsidR="00331614" w:rsidRDefault="00000000">
            <w:pPr>
              <w:spacing w:after="0"/>
              <w:ind w:left="1"/>
            </w:pPr>
            <w:r>
              <w:rPr>
                <w:rFonts w:ascii="Arial" w:eastAsia="Arial" w:hAnsi="Arial" w:cs="Arial"/>
                <w:color w:val="0D0D0D"/>
              </w:rPr>
              <w:t xml:space="preserve">1,3 </w:t>
            </w:r>
          </w:p>
        </w:tc>
      </w:tr>
      <w:tr w:rsidR="00331614" w14:paraId="77F7E0FE" w14:textId="77777777">
        <w:trPr>
          <w:trHeight w:val="4390"/>
        </w:trPr>
        <w:tc>
          <w:tcPr>
            <w:tcW w:w="1768" w:type="dxa"/>
            <w:tcBorders>
              <w:top w:val="single" w:sz="4" w:space="0" w:color="000000"/>
              <w:left w:val="single" w:sz="4" w:space="0" w:color="000000"/>
              <w:bottom w:val="single" w:sz="4" w:space="0" w:color="000000"/>
              <w:right w:val="single" w:sz="4" w:space="0" w:color="000000"/>
            </w:tcBorders>
          </w:tcPr>
          <w:p w14:paraId="71AEA61E"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CPD – </w:t>
            </w:r>
          </w:p>
          <w:p w14:paraId="5427D0D9" w14:textId="77777777" w:rsidR="00331614" w:rsidRPr="007B45AD" w:rsidRDefault="00000000">
            <w:pPr>
              <w:spacing w:after="60" w:line="240" w:lineRule="auto"/>
              <w:rPr>
                <w:rFonts w:ascii="Arial" w:hAnsi="Arial" w:cs="Arial"/>
                <w:sz w:val="24"/>
                <w:szCs w:val="24"/>
              </w:rPr>
            </w:pPr>
            <w:r w:rsidRPr="007B45AD">
              <w:rPr>
                <w:rFonts w:ascii="Arial" w:eastAsia="Arial" w:hAnsi="Arial" w:cs="Arial"/>
                <w:color w:val="0D0D0D"/>
                <w:sz w:val="24"/>
                <w:szCs w:val="24"/>
              </w:rPr>
              <w:t xml:space="preserve">Including Zones of regulation curriculum  </w:t>
            </w:r>
          </w:p>
          <w:p w14:paraId="1683E9BB" w14:textId="77777777" w:rsidR="00331614" w:rsidRPr="007B45AD" w:rsidRDefault="00000000">
            <w:pPr>
              <w:spacing w:after="19"/>
              <w:rPr>
                <w:rFonts w:ascii="Arial" w:hAnsi="Arial" w:cs="Arial"/>
                <w:sz w:val="24"/>
                <w:szCs w:val="24"/>
              </w:rPr>
            </w:pPr>
            <w:r w:rsidRPr="007B45AD">
              <w:rPr>
                <w:rFonts w:ascii="Arial" w:eastAsia="Arial" w:hAnsi="Arial" w:cs="Arial"/>
                <w:color w:val="0D0D0D"/>
                <w:sz w:val="24"/>
                <w:szCs w:val="24"/>
              </w:rPr>
              <w:t xml:space="preserve">(£250) </w:t>
            </w:r>
          </w:p>
          <w:p w14:paraId="5DAA56B1" w14:textId="77777777" w:rsidR="00331614" w:rsidRPr="007B45AD" w:rsidRDefault="00000000">
            <w:pPr>
              <w:spacing w:after="0"/>
              <w:rPr>
                <w:rFonts w:ascii="Arial" w:hAnsi="Arial" w:cs="Arial"/>
                <w:sz w:val="24"/>
                <w:szCs w:val="24"/>
              </w:rPr>
            </w:pPr>
            <w:r w:rsidRPr="007B45AD">
              <w:rPr>
                <w:rFonts w:ascii="Arial" w:eastAsia="Arial" w:hAnsi="Arial" w:cs="Arial"/>
                <w:i/>
                <w:color w:val="0D0D0D"/>
                <w:sz w:val="24"/>
                <w:szCs w:val="24"/>
              </w:rPr>
              <w:t xml:space="preserve"> </w:t>
            </w:r>
          </w:p>
        </w:tc>
        <w:tc>
          <w:tcPr>
            <w:tcW w:w="6263" w:type="dxa"/>
            <w:tcBorders>
              <w:top w:val="single" w:sz="4" w:space="0" w:color="000000"/>
              <w:left w:val="single" w:sz="4" w:space="0" w:color="000000"/>
              <w:bottom w:val="single" w:sz="4" w:space="0" w:color="000000"/>
              <w:right w:val="single" w:sz="4" w:space="0" w:color="000000"/>
            </w:tcBorders>
          </w:tcPr>
          <w:p w14:paraId="474E9794" w14:textId="0EAE7200" w:rsidR="00331614" w:rsidRPr="007B45AD" w:rsidRDefault="00000000" w:rsidP="00F107EE">
            <w:pPr>
              <w:spacing w:after="1" w:line="240" w:lineRule="auto"/>
              <w:ind w:left="1"/>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EEF </w:t>
            </w:r>
            <w:r w:rsidR="00F107EE" w:rsidRPr="007B45AD">
              <w:rPr>
                <w:rFonts w:ascii="Arial" w:eastAsia="Arial" w:hAnsi="Arial" w:cs="Arial"/>
                <w:color w:val="000000" w:themeColor="text1"/>
                <w:sz w:val="24"/>
                <w:szCs w:val="24"/>
              </w:rPr>
              <w:t>states: -</w:t>
            </w:r>
            <w:r w:rsidRPr="007B45AD">
              <w:rPr>
                <w:rFonts w:ascii="Arial" w:eastAsia="Arial" w:hAnsi="Arial" w:cs="Arial"/>
                <w:i/>
                <w:color w:val="000000" w:themeColor="text1"/>
                <w:sz w:val="24"/>
                <w:szCs w:val="24"/>
              </w:rPr>
              <w:t xml:space="preserve"> “There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 </w:t>
            </w:r>
          </w:p>
          <w:p w14:paraId="2D19D6EB" w14:textId="77777777" w:rsidR="00331614" w:rsidRPr="007B45AD" w:rsidRDefault="00000000">
            <w:pPr>
              <w:spacing w:after="60" w:line="240" w:lineRule="auto"/>
              <w:ind w:left="1"/>
              <w:rPr>
                <w:rFonts w:ascii="Arial" w:hAnsi="Arial" w:cs="Arial"/>
                <w:color w:val="000000" w:themeColor="text1"/>
                <w:sz w:val="24"/>
                <w:szCs w:val="24"/>
              </w:rPr>
            </w:pPr>
            <w:hyperlink r:id="rId8">
              <w:r w:rsidRPr="007B45AD">
                <w:rPr>
                  <w:rFonts w:ascii="Arial" w:eastAsia="Arial" w:hAnsi="Arial" w:cs="Arial"/>
                  <w:color w:val="000000" w:themeColor="text1"/>
                  <w:sz w:val="24"/>
                  <w:szCs w:val="24"/>
                  <w:u w:val="single" w:color="0000FF"/>
                </w:rPr>
                <w:t>https://educationendowmentfoundation.org.uk/education</w:t>
              </w:r>
            </w:hyperlink>
            <w:hyperlink r:id="rId9"/>
            <w:hyperlink r:id="rId10">
              <w:r w:rsidRPr="007B45AD">
                <w:rPr>
                  <w:rFonts w:ascii="Arial" w:eastAsia="Arial" w:hAnsi="Arial" w:cs="Arial"/>
                  <w:color w:val="000000" w:themeColor="text1"/>
                  <w:sz w:val="24"/>
                  <w:szCs w:val="24"/>
                  <w:u w:val="single" w:color="0000FF"/>
                </w:rPr>
                <w:t>evidence/teaching</w:t>
              </w:r>
            </w:hyperlink>
            <w:hyperlink r:id="rId11">
              <w:r w:rsidRPr="007B45AD">
                <w:rPr>
                  <w:rFonts w:ascii="Arial" w:eastAsia="Arial" w:hAnsi="Arial" w:cs="Arial"/>
                  <w:color w:val="000000" w:themeColor="text1"/>
                  <w:sz w:val="24"/>
                  <w:szCs w:val="24"/>
                  <w:u w:val="single" w:color="0000FF"/>
                </w:rPr>
                <w:t>-</w:t>
              </w:r>
            </w:hyperlink>
            <w:hyperlink r:id="rId12">
              <w:r w:rsidRPr="007B45AD">
                <w:rPr>
                  <w:rFonts w:ascii="Arial" w:eastAsia="Arial" w:hAnsi="Arial" w:cs="Arial"/>
                  <w:color w:val="000000" w:themeColor="text1"/>
                  <w:sz w:val="24"/>
                  <w:szCs w:val="24"/>
                  <w:u w:val="single" w:color="0000FF"/>
                </w:rPr>
                <w:t>learning</w:t>
              </w:r>
            </w:hyperlink>
            <w:hyperlink r:id="rId13">
              <w:r w:rsidRPr="007B45AD">
                <w:rPr>
                  <w:rFonts w:ascii="Arial" w:eastAsia="Arial" w:hAnsi="Arial" w:cs="Arial"/>
                  <w:color w:val="000000" w:themeColor="text1"/>
                  <w:sz w:val="24"/>
                  <w:szCs w:val="24"/>
                  <w:u w:val="single" w:color="0000FF"/>
                </w:rPr>
                <w:t>-</w:t>
              </w:r>
            </w:hyperlink>
            <w:hyperlink r:id="rId14">
              <w:r w:rsidRPr="007B45AD">
                <w:rPr>
                  <w:rFonts w:ascii="Arial" w:eastAsia="Arial" w:hAnsi="Arial" w:cs="Arial"/>
                  <w:color w:val="000000" w:themeColor="text1"/>
                  <w:sz w:val="24"/>
                  <w:szCs w:val="24"/>
                  <w:u w:val="single" w:color="0000FF"/>
                </w:rPr>
                <w:t>toolkit/metacognition</w:t>
              </w:r>
            </w:hyperlink>
            <w:hyperlink r:id="rId15">
              <w:r w:rsidRPr="007B45AD">
                <w:rPr>
                  <w:rFonts w:ascii="Arial" w:eastAsia="Arial" w:hAnsi="Arial" w:cs="Arial"/>
                  <w:color w:val="000000" w:themeColor="text1"/>
                  <w:sz w:val="24"/>
                  <w:szCs w:val="24"/>
                  <w:u w:val="single" w:color="0000FF"/>
                </w:rPr>
                <w:t>-</w:t>
              </w:r>
            </w:hyperlink>
            <w:hyperlink r:id="rId16">
              <w:r w:rsidRPr="007B45AD">
                <w:rPr>
                  <w:rFonts w:ascii="Arial" w:eastAsia="Arial" w:hAnsi="Arial" w:cs="Arial"/>
                  <w:color w:val="000000" w:themeColor="text1"/>
                  <w:sz w:val="24"/>
                  <w:szCs w:val="24"/>
                  <w:u w:val="single" w:color="0000FF"/>
                </w:rPr>
                <w:t>and</w:t>
              </w:r>
            </w:hyperlink>
            <w:hyperlink r:id="rId17"/>
            <w:hyperlink r:id="rId18">
              <w:r w:rsidRPr="007B45AD">
                <w:rPr>
                  <w:rFonts w:ascii="Arial" w:eastAsia="Arial" w:hAnsi="Arial" w:cs="Arial"/>
                  <w:color w:val="000000" w:themeColor="text1"/>
                  <w:sz w:val="24"/>
                  <w:szCs w:val="24"/>
                  <w:u w:val="single" w:color="0000FF"/>
                </w:rPr>
                <w:t>self</w:t>
              </w:r>
            </w:hyperlink>
            <w:hyperlink r:id="rId19">
              <w:r w:rsidRPr="007B45AD">
                <w:rPr>
                  <w:rFonts w:ascii="Arial" w:eastAsia="Arial" w:hAnsi="Arial" w:cs="Arial"/>
                  <w:color w:val="000000" w:themeColor="text1"/>
                  <w:sz w:val="24"/>
                  <w:szCs w:val="24"/>
                  <w:u w:val="single" w:color="0000FF"/>
                </w:rPr>
                <w:t>-</w:t>
              </w:r>
            </w:hyperlink>
            <w:hyperlink r:id="rId20">
              <w:r w:rsidRPr="007B45AD">
                <w:rPr>
                  <w:rFonts w:ascii="Arial" w:eastAsia="Arial" w:hAnsi="Arial" w:cs="Arial"/>
                  <w:color w:val="000000" w:themeColor="text1"/>
                  <w:sz w:val="24"/>
                  <w:szCs w:val="24"/>
                  <w:u w:val="single" w:color="0000FF"/>
                </w:rPr>
                <w:t>regulation</w:t>
              </w:r>
            </w:hyperlink>
            <w:hyperlink r:id="rId21">
              <w:r w:rsidRPr="007B45AD">
                <w:rPr>
                  <w:rFonts w:ascii="Arial" w:eastAsia="Arial" w:hAnsi="Arial" w:cs="Arial"/>
                  <w:color w:val="000000" w:themeColor="text1"/>
                  <w:sz w:val="24"/>
                  <w:szCs w:val="24"/>
                </w:rPr>
                <w:t xml:space="preserve"> </w:t>
              </w:r>
            </w:hyperlink>
          </w:p>
          <w:p w14:paraId="5356BA28" w14:textId="77777777" w:rsidR="00331614" w:rsidRPr="007B45AD" w:rsidRDefault="00000000">
            <w:pPr>
              <w:spacing w:after="0"/>
              <w:ind w:left="1"/>
              <w:rPr>
                <w:rFonts w:ascii="Arial" w:hAnsi="Arial" w:cs="Arial"/>
                <w:sz w:val="24"/>
                <w:szCs w:val="24"/>
              </w:rPr>
            </w:pPr>
            <w:r w:rsidRPr="007B45AD">
              <w:rPr>
                <w:rFonts w:ascii="Arial" w:eastAsia="Arial" w:hAnsi="Arial" w:cs="Arial"/>
                <w:color w:val="000000" w:themeColor="text1"/>
                <w:sz w:val="24"/>
                <w:szCs w:val="24"/>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413060A1" w14:textId="77777777" w:rsidR="00331614" w:rsidRDefault="00000000">
            <w:pPr>
              <w:spacing w:after="0"/>
              <w:ind w:left="1"/>
            </w:pPr>
            <w:r>
              <w:rPr>
                <w:rFonts w:ascii="Arial" w:eastAsia="Arial" w:hAnsi="Arial" w:cs="Arial"/>
                <w:color w:val="0D0D0D"/>
              </w:rPr>
              <w:t xml:space="preserve">5 </w:t>
            </w:r>
          </w:p>
        </w:tc>
      </w:tr>
      <w:tr w:rsidR="00331614" w14:paraId="331F3ABB" w14:textId="77777777">
        <w:trPr>
          <w:trHeight w:val="3219"/>
        </w:trPr>
        <w:tc>
          <w:tcPr>
            <w:tcW w:w="1768" w:type="dxa"/>
            <w:tcBorders>
              <w:top w:val="single" w:sz="4" w:space="0" w:color="000000"/>
              <w:left w:val="single" w:sz="4" w:space="0" w:color="000000"/>
              <w:bottom w:val="single" w:sz="4" w:space="0" w:color="000000"/>
              <w:right w:val="single" w:sz="4" w:space="0" w:color="000000"/>
            </w:tcBorders>
          </w:tcPr>
          <w:p w14:paraId="7B7F6EAD" w14:textId="77777777" w:rsidR="00331614" w:rsidRPr="007B45AD" w:rsidRDefault="00000000">
            <w:pPr>
              <w:spacing w:after="61" w:line="240" w:lineRule="auto"/>
              <w:rPr>
                <w:rFonts w:ascii="Arial" w:hAnsi="Arial" w:cs="Arial"/>
                <w:sz w:val="24"/>
                <w:szCs w:val="24"/>
              </w:rPr>
            </w:pPr>
            <w:r w:rsidRPr="007B45AD">
              <w:rPr>
                <w:rFonts w:ascii="Arial" w:eastAsia="Arial" w:hAnsi="Arial" w:cs="Arial"/>
                <w:color w:val="0D0D0D"/>
                <w:sz w:val="24"/>
                <w:szCs w:val="24"/>
              </w:rPr>
              <w:t xml:space="preserve">Additional adult in pool </w:t>
            </w:r>
          </w:p>
          <w:p w14:paraId="62C5CD2B"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(£450) </w:t>
            </w:r>
          </w:p>
        </w:tc>
        <w:tc>
          <w:tcPr>
            <w:tcW w:w="6263" w:type="dxa"/>
            <w:tcBorders>
              <w:top w:val="single" w:sz="4" w:space="0" w:color="000000"/>
              <w:left w:val="single" w:sz="4" w:space="0" w:color="000000"/>
              <w:bottom w:val="single" w:sz="4" w:space="0" w:color="000000"/>
              <w:right w:val="single" w:sz="4" w:space="0" w:color="000000"/>
            </w:tcBorders>
          </w:tcPr>
          <w:p w14:paraId="595CE13B" w14:textId="77777777" w:rsidR="00331614" w:rsidRPr="007B45AD" w:rsidRDefault="00000000">
            <w:pPr>
              <w:spacing w:after="41" w:line="240" w:lineRule="auto"/>
              <w:ind w:left="1"/>
              <w:rPr>
                <w:rFonts w:ascii="Arial" w:hAnsi="Arial" w:cs="Arial"/>
                <w:color w:val="000000" w:themeColor="text1"/>
                <w:sz w:val="24"/>
                <w:szCs w:val="24"/>
              </w:rPr>
            </w:pPr>
            <w:r w:rsidRPr="007B45AD">
              <w:rPr>
                <w:rFonts w:ascii="Arial" w:eastAsia="Arial" w:hAnsi="Arial" w:cs="Arial"/>
                <w:color w:val="000000" w:themeColor="text1"/>
                <w:sz w:val="24"/>
                <w:szCs w:val="24"/>
              </w:rPr>
              <w:t>Swim England state ‘</w:t>
            </w:r>
            <w:r w:rsidRPr="007B45AD">
              <w:rPr>
                <w:rFonts w:ascii="Arial" w:eastAsia="Arial" w:hAnsi="Arial" w:cs="Arial"/>
                <w:i/>
                <w:color w:val="000000" w:themeColor="text1"/>
                <w:sz w:val="24"/>
                <w:szCs w:val="24"/>
              </w:rPr>
              <w:t>Some pupils may not be able to meet national curriculum expectations after swimming and water safety lessons in core PE. The premium can be used for Top-up Swimming. This is an intervention designed to provide additional help to those pupils who would benefit from extra support, enabling every child to achieve the key stage 2 standard in swimming and water safety at primary school</w:t>
            </w:r>
            <w:r w:rsidRPr="007B45AD">
              <w:rPr>
                <w:rFonts w:ascii="Arial" w:eastAsia="Arial" w:hAnsi="Arial" w:cs="Arial"/>
                <w:color w:val="000000" w:themeColor="text1"/>
                <w:sz w:val="24"/>
                <w:szCs w:val="24"/>
              </w:rPr>
              <w:t xml:space="preserve">.’ </w:t>
            </w:r>
          </w:p>
          <w:p w14:paraId="5B3982E0" w14:textId="77777777" w:rsidR="00331614" w:rsidRPr="007B45AD" w:rsidRDefault="00000000">
            <w:pPr>
              <w:spacing w:after="58" w:line="240" w:lineRule="auto"/>
              <w:ind w:left="1"/>
              <w:rPr>
                <w:rFonts w:ascii="Arial" w:hAnsi="Arial" w:cs="Arial"/>
                <w:color w:val="000000" w:themeColor="text1"/>
                <w:sz w:val="24"/>
                <w:szCs w:val="24"/>
              </w:rPr>
            </w:pPr>
            <w:hyperlink r:id="rId22">
              <w:r w:rsidRPr="007B45AD">
                <w:rPr>
                  <w:rFonts w:ascii="Arial" w:eastAsia="Arial" w:hAnsi="Arial" w:cs="Arial"/>
                  <w:color w:val="000000" w:themeColor="text1"/>
                  <w:sz w:val="24"/>
                  <w:szCs w:val="24"/>
                  <w:u w:val="single" w:color="0000FF"/>
                </w:rPr>
                <w:t>https://www.swimming.org/schools/swimming</w:t>
              </w:r>
            </w:hyperlink>
            <w:hyperlink r:id="rId23">
              <w:r w:rsidRPr="007B45AD">
                <w:rPr>
                  <w:rFonts w:ascii="Arial" w:eastAsia="Arial" w:hAnsi="Arial" w:cs="Arial"/>
                  <w:color w:val="000000" w:themeColor="text1"/>
                  <w:sz w:val="24"/>
                  <w:szCs w:val="24"/>
                  <w:u w:val="single" w:color="0000FF"/>
                </w:rPr>
                <w:t>-</w:t>
              </w:r>
            </w:hyperlink>
            <w:hyperlink r:id="rId24">
              <w:r w:rsidRPr="007B45AD">
                <w:rPr>
                  <w:rFonts w:ascii="Arial" w:eastAsia="Arial" w:hAnsi="Arial" w:cs="Arial"/>
                  <w:color w:val="000000" w:themeColor="text1"/>
                  <w:sz w:val="24"/>
                  <w:szCs w:val="24"/>
                  <w:u w:val="single" w:color="0000FF"/>
                </w:rPr>
                <w:t>national</w:t>
              </w:r>
            </w:hyperlink>
            <w:hyperlink r:id="rId25"/>
            <w:hyperlink r:id="rId26">
              <w:r w:rsidRPr="007B45AD">
                <w:rPr>
                  <w:rFonts w:ascii="Arial" w:eastAsia="Arial" w:hAnsi="Arial" w:cs="Arial"/>
                  <w:color w:val="000000" w:themeColor="text1"/>
                  <w:sz w:val="24"/>
                  <w:szCs w:val="24"/>
                  <w:u w:val="single" w:color="0000FF"/>
                </w:rPr>
                <w:t>curriculum/</w:t>
              </w:r>
            </w:hyperlink>
            <w:hyperlink r:id="rId27">
              <w:r w:rsidRPr="007B45AD">
                <w:rPr>
                  <w:rFonts w:ascii="Arial" w:eastAsia="Arial" w:hAnsi="Arial" w:cs="Arial"/>
                  <w:color w:val="000000" w:themeColor="text1"/>
                  <w:sz w:val="24"/>
                  <w:szCs w:val="24"/>
                </w:rPr>
                <w:t xml:space="preserve"> </w:t>
              </w:r>
            </w:hyperlink>
          </w:p>
          <w:p w14:paraId="485EC189" w14:textId="77777777" w:rsidR="00331614" w:rsidRPr="007B45AD" w:rsidRDefault="00000000">
            <w:pPr>
              <w:spacing w:after="0"/>
              <w:ind w:left="1"/>
              <w:rPr>
                <w:rFonts w:ascii="Arial" w:hAnsi="Arial" w:cs="Arial"/>
                <w:sz w:val="24"/>
                <w:szCs w:val="24"/>
              </w:rPr>
            </w:pPr>
            <w:r w:rsidRPr="007B45AD">
              <w:rPr>
                <w:rFonts w:ascii="Arial" w:eastAsia="Arial" w:hAnsi="Arial" w:cs="Arial"/>
                <w:color w:val="0D0D0D"/>
                <w:sz w:val="24"/>
                <w:szCs w:val="24"/>
              </w:rPr>
              <w:t xml:space="preserve"> </w:t>
            </w:r>
          </w:p>
        </w:tc>
        <w:tc>
          <w:tcPr>
            <w:tcW w:w="1471" w:type="dxa"/>
            <w:tcBorders>
              <w:top w:val="single" w:sz="4" w:space="0" w:color="000000"/>
              <w:left w:val="single" w:sz="4" w:space="0" w:color="000000"/>
              <w:bottom w:val="single" w:sz="4" w:space="0" w:color="000000"/>
              <w:right w:val="single" w:sz="4" w:space="0" w:color="000000"/>
            </w:tcBorders>
          </w:tcPr>
          <w:p w14:paraId="76338FC4" w14:textId="77777777" w:rsidR="00331614" w:rsidRDefault="00000000">
            <w:pPr>
              <w:spacing w:after="0"/>
              <w:ind w:left="1"/>
            </w:pPr>
            <w:r>
              <w:rPr>
                <w:rFonts w:ascii="Arial" w:eastAsia="Arial" w:hAnsi="Arial" w:cs="Arial"/>
                <w:color w:val="0D0D0D"/>
              </w:rPr>
              <w:t xml:space="preserve">5 </w:t>
            </w:r>
          </w:p>
        </w:tc>
      </w:tr>
    </w:tbl>
    <w:p w14:paraId="501CDA65" w14:textId="77777777" w:rsidR="00331614" w:rsidRDefault="00000000">
      <w:pPr>
        <w:spacing w:after="430"/>
      </w:pPr>
      <w:r>
        <w:rPr>
          <w:rFonts w:ascii="Arial" w:eastAsia="Arial" w:hAnsi="Arial" w:cs="Arial"/>
          <w:color w:val="0D0D0D"/>
          <w:sz w:val="24"/>
        </w:rPr>
        <w:t xml:space="preserve"> </w:t>
      </w:r>
    </w:p>
    <w:p w14:paraId="7DF332F3" w14:textId="77777777" w:rsidR="00331614" w:rsidRDefault="00000000">
      <w:pPr>
        <w:pStyle w:val="Heading3"/>
        <w:ind w:left="-5"/>
      </w:pPr>
      <w:r>
        <w:t xml:space="preserve">Targeted academic support (for example, tutoring, one-to-one support, structured interventions)  </w:t>
      </w:r>
    </w:p>
    <w:p w14:paraId="75F68172" w14:textId="77777777" w:rsidR="00331614" w:rsidRDefault="00000000">
      <w:pPr>
        <w:spacing w:after="2"/>
        <w:ind w:left="-5" w:hanging="10"/>
      </w:pPr>
      <w:r>
        <w:rPr>
          <w:rFonts w:ascii="Arial" w:eastAsia="Arial" w:hAnsi="Arial" w:cs="Arial"/>
          <w:color w:val="0D0D0D"/>
          <w:sz w:val="24"/>
        </w:rPr>
        <w:t xml:space="preserve">Budgeted cost: £9580 </w:t>
      </w:r>
    </w:p>
    <w:tbl>
      <w:tblPr>
        <w:tblStyle w:val="TableGrid"/>
        <w:tblW w:w="9492" w:type="dxa"/>
        <w:tblInd w:w="1" w:type="dxa"/>
        <w:tblCellMar>
          <w:top w:w="11" w:type="dxa"/>
          <w:left w:w="97" w:type="dxa"/>
          <w:bottom w:w="0" w:type="dxa"/>
          <w:right w:w="40" w:type="dxa"/>
        </w:tblCellMar>
        <w:tblLook w:val="04A0" w:firstRow="1" w:lastRow="0" w:firstColumn="1" w:lastColumn="0" w:noHBand="0" w:noVBand="1"/>
      </w:tblPr>
      <w:tblGrid>
        <w:gridCol w:w="2268"/>
        <w:gridCol w:w="5809"/>
        <w:gridCol w:w="1415"/>
      </w:tblGrid>
      <w:tr w:rsidR="00331614" w14:paraId="573E0E7C" w14:textId="77777777">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CFDCE3"/>
          </w:tcPr>
          <w:p w14:paraId="0CD0E548" w14:textId="77777777" w:rsidR="00331614" w:rsidRDefault="00000000">
            <w:pPr>
              <w:spacing w:after="0"/>
              <w:ind w:left="17"/>
            </w:pPr>
            <w:r>
              <w:rPr>
                <w:rFonts w:ascii="Arial" w:eastAsia="Arial" w:hAnsi="Arial" w:cs="Arial"/>
                <w:b/>
                <w:color w:val="0D0D0D"/>
                <w:sz w:val="24"/>
              </w:rPr>
              <w:lastRenderedPageBreak/>
              <w:t xml:space="preserve">Activity </w:t>
            </w:r>
          </w:p>
        </w:tc>
        <w:tc>
          <w:tcPr>
            <w:tcW w:w="5808" w:type="dxa"/>
            <w:tcBorders>
              <w:top w:val="single" w:sz="4" w:space="0" w:color="000000"/>
              <w:left w:val="single" w:sz="4" w:space="0" w:color="000000"/>
              <w:bottom w:val="single" w:sz="4" w:space="0" w:color="000000"/>
              <w:right w:val="single" w:sz="4" w:space="0" w:color="000000"/>
            </w:tcBorders>
            <w:shd w:val="clear" w:color="auto" w:fill="CFDCE3"/>
          </w:tcPr>
          <w:p w14:paraId="44F8C02A" w14:textId="77777777" w:rsidR="00331614" w:rsidRDefault="00000000">
            <w:pPr>
              <w:spacing w:after="0"/>
              <w:ind w:left="10"/>
            </w:pPr>
            <w:r>
              <w:rPr>
                <w:rFonts w:ascii="Arial" w:eastAsia="Arial" w:hAnsi="Arial" w:cs="Arial"/>
                <w:b/>
                <w:color w:val="0D0D0D"/>
                <w:sz w:val="24"/>
              </w:rPr>
              <w:t xml:space="preserve">Evidence that supports this approach </w:t>
            </w:r>
          </w:p>
        </w:tc>
        <w:tc>
          <w:tcPr>
            <w:tcW w:w="1415" w:type="dxa"/>
            <w:tcBorders>
              <w:top w:val="single" w:sz="4" w:space="0" w:color="000000"/>
              <w:left w:val="single" w:sz="4" w:space="0" w:color="000000"/>
              <w:bottom w:val="single" w:sz="4" w:space="0" w:color="000000"/>
              <w:right w:val="single" w:sz="4" w:space="0" w:color="000000"/>
            </w:tcBorders>
            <w:shd w:val="clear" w:color="auto" w:fill="CFDCE3"/>
          </w:tcPr>
          <w:p w14:paraId="15F0F044" w14:textId="77777777" w:rsidR="00331614" w:rsidRDefault="00000000">
            <w:pPr>
              <w:spacing w:after="0"/>
              <w:ind w:left="11"/>
            </w:pPr>
            <w:r>
              <w:rPr>
                <w:rFonts w:ascii="Arial" w:eastAsia="Arial" w:hAnsi="Arial" w:cs="Arial"/>
                <w:b/>
                <w:color w:val="0D0D0D"/>
                <w:sz w:val="24"/>
              </w:rPr>
              <w:t xml:space="preserve">Challenge number(s) addressed </w:t>
            </w:r>
          </w:p>
        </w:tc>
      </w:tr>
      <w:tr w:rsidR="00331614" w:rsidRPr="007B45AD" w14:paraId="4F33D463" w14:textId="77777777">
        <w:trPr>
          <w:trHeight w:val="2901"/>
        </w:trPr>
        <w:tc>
          <w:tcPr>
            <w:tcW w:w="2268" w:type="dxa"/>
            <w:tcBorders>
              <w:top w:val="single" w:sz="4" w:space="0" w:color="000000"/>
              <w:left w:val="single" w:sz="4" w:space="0" w:color="000000"/>
              <w:bottom w:val="single" w:sz="4" w:space="0" w:color="000000"/>
              <w:right w:val="single" w:sz="4" w:space="0" w:color="000000"/>
            </w:tcBorders>
          </w:tcPr>
          <w:p w14:paraId="02BE8437" w14:textId="77777777" w:rsidR="00331614" w:rsidRPr="007B45AD" w:rsidRDefault="00000000">
            <w:pPr>
              <w:spacing w:after="1" w:line="239" w:lineRule="auto"/>
              <w:ind w:left="17"/>
              <w:rPr>
                <w:rFonts w:ascii="Arial" w:hAnsi="Arial" w:cs="Arial"/>
                <w:sz w:val="24"/>
                <w:szCs w:val="24"/>
              </w:rPr>
            </w:pPr>
            <w:r w:rsidRPr="007B45AD">
              <w:rPr>
                <w:rFonts w:ascii="Arial" w:eastAsia="Arial" w:hAnsi="Arial" w:cs="Arial"/>
                <w:color w:val="0D0D0D"/>
                <w:sz w:val="24"/>
                <w:szCs w:val="24"/>
              </w:rPr>
              <w:t xml:space="preserve">Increased attendance using resources and </w:t>
            </w:r>
            <w:proofErr w:type="gramStart"/>
            <w:r w:rsidRPr="007B45AD">
              <w:rPr>
                <w:rFonts w:ascii="Arial" w:eastAsia="Arial" w:hAnsi="Arial" w:cs="Arial"/>
                <w:color w:val="0D0D0D"/>
                <w:sz w:val="24"/>
                <w:szCs w:val="24"/>
              </w:rPr>
              <w:t>CPD</w:t>
            </w:r>
            <w:proofErr w:type="gramEnd"/>
            <w:r w:rsidRPr="007B45AD">
              <w:rPr>
                <w:rFonts w:ascii="Arial" w:eastAsia="Arial" w:hAnsi="Arial" w:cs="Arial"/>
                <w:color w:val="0D0D0D"/>
                <w:sz w:val="24"/>
                <w:szCs w:val="24"/>
              </w:rPr>
              <w:t xml:space="preserve"> </w:t>
            </w:r>
          </w:p>
          <w:p w14:paraId="61E2EB4D" w14:textId="77777777" w:rsidR="00331614" w:rsidRPr="007B45AD" w:rsidRDefault="00000000">
            <w:pPr>
              <w:spacing w:after="41"/>
              <w:ind w:left="17"/>
              <w:rPr>
                <w:rFonts w:ascii="Arial" w:hAnsi="Arial" w:cs="Arial"/>
                <w:sz w:val="24"/>
                <w:szCs w:val="24"/>
              </w:rPr>
            </w:pPr>
            <w:r w:rsidRPr="007B45AD">
              <w:rPr>
                <w:rFonts w:ascii="Arial" w:eastAsia="Arial" w:hAnsi="Arial" w:cs="Arial"/>
                <w:color w:val="0D0D0D"/>
                <w:sz w:val="24"/>
                <w:szCs w:val="24"/>
              </w:rPr>
              <w:t xml:space="preserve">– </w:t>
            </w:r>
            <w:proofErr w:type="spellStart"/>
            <w:r w:rsidRPr="007B45AD">
              <w:rPr>
                <w:rFonts w:ascii="Arial" w:eastAsia="Arial" w:hAnsi="Arial" w:cs="Arial"/>
                <w:color w:val="0D0D0D"/>
                <w:sz w:val="24"/>
                <w:szCs w:val="24"/>
              </w:rPr>
              <w:t>Clennell</w:t>
            </w:r>
            <w:proofErr w:type="spellEnd"/>
            <w:r w:rsidRPr="007B45AD">
              <w:rPr>
                <w:rFonts w:ascii="Arial" w:eastAsia="Arial" w:hAnsi="Arial" w:cs="Arial"/>
                <w:color w:val="0D0D0D"/>
                <w:sz w:val="24"/>
                <w:szCs w:val="24"/>
              </w:rPr>
              <w:t xml:space="preserve"> Solutions </w:t>
            </w:r>
          </w:p>
          <w:p w14:paraId="5969C117" w14:textId="77777777" w:rsidR="00331614" w:rsidRPr="007B45AD" w:rsidRDefault="00000000">
            <w:pPr>
              <w:spacing w:after="38"/>
              <w:ind w:left="17"/>
              <w:rPr>
                <w:rFonts w:ascii="Arial" w:hAnsi="Arial" w:cs="Arial"/>
                <w:sz w:val="24"/>
                <w:szCs w:val="24"/>
              </w:rPr>
            </w:pPr>
            <w:r w:rsidRPr="007B45AD">
              <w:rPr>
                <w:rFonts w:ascii="Arial" w:eastAsia="Arial" w:hAnsi="Arial" w:cs="Arial"/>
                <w:color w:val="0D0D0D"/>
                <w:sz w:val="24"/>
                <w:szCs w:val="24"/>
              </w:rPr>
              <w:t xml:space="preserve">(£500) </w:t>
            </w:r>
          </w:p>
          <w:p w14:paraId="49217136" w14:textId="77777777" w:rsidR="00331614" w:rsidRPr="007B45AD" w:rsidRDefault="00000000">
            <w:pPr>
              <w:spacing w:after="40"/>
              <w:ind w:left="17"/>
              <w:rPr>
                <w:rFonts w:ascii="Arial" w:hAnsi="Arial" w:cs="Arial"/>
                <w:sz w:val="24"/>
                <w:szCs w:val="24"/>
              </w:rPr>
            </w:pPr>
            <w:r w:rsidRPr="007B45AD">
              <w:rPr>
                <w:rFonts w:ascii="Arial" w:eastAsia="Arial" w:hAnsi="Arial" w:cs="Arial"/>
                <w:color w:val="0D0D0D"/>
                <w:sz w:val="24"/>
                <w:szCs w:val="24"/>
              </w:rPr>
              <w:t xml:space="preserve"> </w:t>
            </w:r>
          </w:p>
          <w:p w14:paraId="23010700" w14:textId="77777777" w:rsidR="00331614" w:rsidRPr="007B45AD" w:rsidRDefault="00000000">
            <w:pPr>
              <w:spacing w:after="0"/>
              <w:ind w:left="17"/>
              <w:rPr>
                <w:rFonts w:ascii="Arial" w:hAnsi="Arial" w:cs="Arial"/>
                <w:sz w:val="24"/>
                <w:szCs w:val="24"/>
              </w:rPr>
            </w:pPr>
            <w:r w:rsidRPr="007B45AD">
              <w:rPr>
                <w:rFonts w:ascii="Arial" w:eastAsia="Arial" w:hAnsi="Arial" w:cs="Arial"/>
                <w:color w:val="0D0D0D"/>
                <w:sz w:val="24"/>
                <w:szCs w:val="24"/>
              </w:rPr>
              <w:t xml:space="preserve">Walking Bus </w:t>
            </w:r>
          </w:p>
          <w:p w14:paraId="7976516E" w14:textId="77777777" w:rsidR="00331614" w:rsidRPr="007B45AD" w:rsidRDefault="00000000">
            <w:pPr>
              <w:spacing w:after="40"/>
              <w:ind w:left="17"/>
              <w:rPr>
                <w:rFonts w:ascii="Arial" w:hAnsi="Arial" w:cs="Arial"/>
                <w:sz w:val="24"/>
                <w:szCs w:val="24"/>
              </w:rPr>
            </w:pPr>
            <w:r w:rsidRPr="007B45AD">
              <w:rPr>
                <w:rFonts w:ascii="Arial" w:eastAsia="Arial" w:hAnsi="Arial" w:cs="Arial"/>
                <w:color w:val="0D0D0D"/>
                <w:sz w:val="24"/>
                <w:szCs w:val="24"/>
              </w:rPr>
              <w:t xml:space="preserve">Scheme </w:t>
            </w:r>
          </w:p>
          <w:p w14:paraId="4B1EDF46" w14:textId="77777777" w:rsidR="00331614" w:rsidRPr="007B45AD" w:rsidRDefault="00000000">
            <w:pPr>
              <w:spacing w:after="0"/>
              <w:ind w:left="17"/>
              <w:rPr>
                <w:rFonts w:ascii="Arial" w:hAnsi="Arial" w:cs="Arial"/>
                <w:sz w:val="24"/>
                <w:szCs w:val="24"/>
              </w:rPr>
            </w:pPr>
            <w:r w:rsidRPr="007B45AD">
              <w:rPr>
                <w:rFonts w:ascii="Arial" w:eastAsia="Arial" w:hAnsi="Arial" w:cs="Arial"/>
                <w:color w:val="0D0D0D"/>
                <w:sz w:val="24"/>
                <w:szCs w:val="24"/>
              </w:rPr>
              <w:t xml:space="preserve">(£150 – road safety resources) </w:t>
            </w:r>
          </w:p>
        </w:tc>
        <w:tc>
          <w:tcPr>
            <w:tcW w:w="5808" w:type="dxa"/>
            <w:tcBorders>
              <w:top w:val="single" w:sz="4" w:space="0" w:color="000000"/>
              <w:left w:val="single" w:sz="4" w:space="0" w:color="000000"/>
              <w:bottom w:val="single" w:sz="4" w:space="0" w:color="000000"/>
              <w:right w:val="single" w:sz="4" w:space="0" w:color="000000"/>
            </w:tcBorders>
          </w:tcPr>
          <w:p w14:paraId="7A685313" w14:textId="77777777" w:rsidR="00331614" w:rsidRPr="007B45AD" w:rsidRDefault="00000000">
            <w:pPr>
              <w:spacing w:after="317" w:line="216" w:lineRule="auto"/>
              <w:ind w:left="10"/>
              <w:rPr>
                <w:rFonts w:ascii="Arial" w:hAnsi="Arial" w:cs="Arial"/>
                <w:sz w:val="24"/>
                <w:szCs w:val="24"/>
              </w:rPr>
            </w:pPr>
            <w:r w:rsidRPr="007B45AD">
              <w:rPr>
                <w:rFonts w:ascii="Arial" w:eastAsia="Arial" w:hAnsi="Arial" w:cs="Arial"/>
                <w:color w:val="0D0D0D"/>
                <w:sz w:val="24"/>
                <w:szCs w:val="24"/>
              </w:rPr>
              <w:t>The Department for Education (DfE) published research in 2016 which found that:</w:t>
            </w:r>
            <w:r w:rsidRPr="007B45AD">
              <w:rPr>
                <w:rFonts w:ascii="Arial" w:eastAsia="Times New Roman" w:hAnsi="Arial" w:cs="Arial"/>
                <w:color w:val="0D0D0D"/>
                <w:sz w:val="24"/>
                <w:szCs w:val="24"/>
              </w:rPr>
              <w:t xml:space="preserve"> </w:t>
            </w:r>
            <w:r w:rsidRPr="007B45AD">
              <w:rPr>
                <w:rFonts w:ascii="Arial" w:eastAsia="Segoe UI" w:hAnsi="Arial" w:cs="Arial"/>
                <w:color w:val="0D0D0D"/>
                <w:sz w:val="24"/>
                <w:szCs w:val="24"/>
              </w:rPr>
              <w:t xml:space="preserve"> </w:t>
            </w:r>
          </w:p>
          <w:p w14:paraId="0F47E728" w14:textId="77777777" w:rsidR="00331614" w:rsidRPr="007B45AD" w:rsidRDefault="00000000">
            <w:pPr>
              <w:spacing w:after="267" w:line="223" w:lineRule="auto"/>
              <w:ind w:left="10"/>
              <w:rPr>
                <w:rFonts w:ascii="Arial" w:hAnsi="Arial" w:cs="Arial"/>
                <w:sz w:val="24"/>
                <w:szCs w:val="24"/>
              </w:rPr>
            </w:pPr>
            <w:r w:rsidRPr="007B45AD">
              <w:rPr>
                <w:rFonts w:ascii="Arial" w:eastAsia="Arial" w:hAnsi="Arial" w:cs="Arial"/>
                <w:i/>
                <w:sz w:val="24"/>
                <w:szCs w:val="24"/>
              </w:rPr>
              <w:t>'The higher the overall absence rate across Key Stage (KS) 2 and KS4, the lower the likely level of attainment at the end of KS2 and KS4.’</w:t>
            </w:r>
            <w:r w:rsidRPr="007B45AD">
              <w:rPr>
                <w:rFonts w:ascii="Arial" w:eastAsia="Times New Roman" w:hAnsi="Arial" w:cs="Arial"/>
                <w:i/>
                <w:sz w:val="24"/>
                <w:szCs w:val="24"/>
              </w:rPr>
              <w:t xml:space="preserve"> </w:t>
            </w:r>
            <w:r w:rsidRPr="007B45AD">
              <w:rPr>
                <w:rFonts w:ascii="Arial" w:eastAsia="Segoe UI" w:hAnsi="Arial" w:cs="Arial"/>
                <w:i/>
                <w:color w:val="0D0D0D"/>
                <w:sz w:val="24"/>
                <w:szCs w:val="24"/>
              </w:rPr>
              <w:t xml:space="preserve"> </w:t>
            </w:r>
          </w:p>
          <w:p w14:paraId="547BA8B2" w14:textId="77777777" w:rsidR="00331614" w:rsidRPr="007B45AD" w:rsidRDefault="00000000">
            <w:pPr>
              <w:spacing w:after="0"/>
              <w:ind w:left="10"/>
              <w:rPr>
                <w:rFonts w:ascii="Arial" w:hAnsi="Arial" w:cs="Arial"/>
                <w:sz w:val="24"/>
                <w:szCs w:val="24"/>
              </w:rPr>
            </w:pPr>
            <w:r w:rsidRPr="007B45AD">
              <w:rPr>
                <w:rFonts w:ascii="Arial" w:eastAsia="Arial" w:hAnsi="Arial" w:cs="Arial"/>
                <w:color w:val="0D0D0D"/>
                <w:sz w:val="24"/>
                <w:szCs w:val="24"/>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2703933A" w14:textId="77777777" w:rsidR="00331614" w:rsidRPr="007B45AD" w:rsidRDefault="00000000">
            <w:pPr>
              <w:spacing w:after="0"/>
              <w:ind w:left="11"/>
              <w:rPr>
                <w:rFonts w:ascii="Arial" w:hAnsi="Arial" w:cs="Arial"/>
                <w:sz w:val="24"/>
                <w:szCs w:val="24"/>
              </w:rPr>
            </w:pPr>
            <w:r w:rsidRPr="007B45AD">
              <w:rPr>
                <w:rFonts w:ascii="Arial" w:eastAsia="Arial" w:hAnsi="Arial" w:cs="Arial"/>
                <w:color w:val="0D0D0D"/>
                <w:sz w:val="24"/>
                <w:szCs w:val="24"/>
              </w:rPr>
              <w:t xml:space="preserve">2 </w:t>
            </w:r>
          </w:p>
        </w:tc>
      </w:tr>
      <w:tr w:rsidR="00331614" w:rsidRPr="007B45AD" w14:paraId="2039C8E5" w14:textId="77777777">
        <w:trPr>
          <w:trHeight w:val="3226"/>
        </w:trPr>
        <w:tc>
          <w:tcPr>
            <w:tcW w:w="2268" w:type="dxa"/>
            <w:tcBorders>
              <w:top w:val="single" w:sz="4" w:space="0" w:color="000000"/>
              <w:left w:val="single" w:sz="4" w:space="0" w:color="000000"/>
              <w:bottom w:val="single" w:sz="4" w:space="0" w:color="000000"/>
              <w:right w:val="single" w:sz="4" w:space="0" w:color="000000"/>
            </w:tcBorders>
          </w:tcPr>
          <w:p w14:paraId="1267BC46" w14:textId="77777777" w:rsidR="00331614" w:rsidRPr="007B45AD" w:rsidRDefault="00000000">
            <w:pPr>
              <w:spacing w:after="1" w:line="239" w:lineRule="auto"/>
              <w:rPr>
                <w:rFonts w:ascii="Arial" w:hAnsi="Arial" w:cs="Arial"/>
                <w:sz w:val="24"/>
                <w:szCs w:val="24"/>
              </w:rPr>
            </w:pPr>
            <w:r w:rsidRPr="007B45AD">
              <w:rPr>
                <w:rFonts w:ascii="Arial" w:eastAsia="Arial" w:hAnsi="Arial" w:cs="Arial"/>
                <w:sz w:val="24"/>
                <w:szCs w:val="24"/>
              </w:rPr>
              <w:t xml:space="preserve">Lexia, spelling and maths shed used across the whole school as a learning tool and to offer further </w:t>
            </w:r>
            <w:proofErr w:type="gramStart"/>
            <w:r w:rsidRPr="007B45AD">
              <w:rPr>
                <w:rFonts w:ascii="Arial" w:eastAsia="Arial" w:hAnsi="Arial" w:cs="Arial"/>
                <w:sz w:val="24"/>
                <w:szCs w:val="24"/>
              </w:rPr>
              <w:t>opportunity</w:t>
            </w:r>
            <w:proofErr w:type="gramEnd"/>
            <w:r w:rsidRPr="007B45AD">
              <w:rPr>
                <w:rFonts w:ascii="Arial" w:eastAsia="Arial" w:hAnsi="Arial" w:cs="Arial"/>
                <w:sz w:val="24"/>
                <w:szCs w:val="24"/>
              </w:rPr>
              <w:t xml:space="preserve"> </w:t>
            </w:r>
          </w:p>
          <w:p w14:paraId="30AE88E5" w14:textId="77777777" w:rsidR="00331614" w:rsidRPr="007B45AD" w:rsidRDefault="00000000">
            <w:pPr>
              <w:spacing w:after="0"/>
              <w:rPr>
                <w:rFonts w:ascii="Arial" w:hAnsi="Arial" w:cs="Arial"/>
                <w:sz w:val="24"/>
                <w:szCs w:val="24"/>
              </w:rPr>
            </w:pPr>
            <w:r w:rsidRPr="007B45AD">
              <w:rPr>
                <w:rFonts w:ascii="Arial" w:eastAsia="Arial" w:hAnsi="Arial" w:cs="Arial"/>
                <w:sz w:val="24"/>
                <w:szCs w:val="24"/>
              </w:rPr>
              <w:t xml:space="preserve">for parents to </w:t>
            </w:r>
          </w:p>
          <w:p w14:paraId="32C68D43" w14:textId="77777777" w:rsidR="00331614" w:rsidRPr="007B45AD" w:rsidRDefault="00000000">
            <w:pPr>
              <w:spacing w:after="0"/>
              <w:rPr>
                <w:rFonts w:ascii="Arial" w:hAnsi="Arial" w:cs="Arial"/>
                <w:sz w:val="24"/>
                <w:szCs w:val="24"/>
              </w:rPr>
            </w:pPr>
            <w:r w:rsidRPr="007B45AD">
              <w:rPr>
                <w:rFonts w:ascii="Arial" w:eastAsia="Arial" w:hAnsi="Arial" w:cs="Arial"/>
                <w:sz w:val="24"/>
                <w:szCs w:val="24"/>
              </w:rPr>
              <w:t xml:space="preserve">become </w:t>
            </w:r>
            <w:proofErr w:type="gramStart"/>
            <w:r w:rsidRPr="007B45AD">
              <w:rPr>
                <w:rFonts w:ascii="Arial" w:eastAsia="Arial" w:hAnsi="Arial" w:cs="Arial"/>
                <w:sz w:val="24"/>
                <w:szCs w:val="24"/>
              </w:rPr>
              <w:t>more</w:t>
            </w:r>
            <w:proofErr w:type="gramEnd"/>
            <w:r w:rsidRPr="007B45AD">
              <w:rPr>
                <w:rFonts w:ascii="Arial" w:eastAsia="Arial" w:hAnsi="Arial" w:cs="Arial"/>
                <w:sz w:val="24"/>
                <w:szCs w:val="24"/>
              </w:rPr>
              <w:t xml:space="preserve"> </w:t>
            </w:r>
          </w:p>
          <w:p w14:paraId="0626158A" w14:textId="77777777" w:rsidR="00331614" w:rsidRPr="007B45AD" w:rsidRDefault="00000000">
            <w:pPr>
              <w:spacing w:after="0"/>
              <w:ind w:right="381"/>
              <w:rPr>
                <w:rFonts w:ascii="Arial" w:hAnsi="Arial" w:cs="Arial"/>
                <w:sz w:val="24"/>
                <w:szCs w:val="24"/>
              </w:rPr>
            </w:pPr>
            <w:r w:rsidRPr="007B45AD">
              <w:rPr>
                <w:rFonts w:ascii="Arial" w:eastAsia="Arial" w:hAnsi="Arial" w:cs="Arial"/>
                <w:sz w:val="24"/>
                <w:szCs w:val="24"/>
              </w:rPr>
              <w:t xml:space="preserve">involved with their child’s learning at home.  </w:t>
            </w:r>
            <w:r w:rsidRPr="007B45AD">
              <w:rPr>
                <w:rFonts w:ascii="Arial" w:eastAsia="Arial" w:hAnsi="Arial" w:cs="Arial"/>
                <w:color w:val="0D0D0D"/>
                <w:sz w:val="24"/>
                <w:szCs w:val="24"/>
              </w:rPr>
              <w:t xml:space="preserve">(£1080) </w:t>
            </w:r>
          </w:p>
        </w:tc>
        <w:tc>
          <w:tcPr>
            <w:tcW w:w="5808" w:type="dxa"/>
            <w:tcBorders>
              <w:top w:val="single" w:sz="4" w:space="0" w:color="000000"/>
              <w:left w:val="single" w:sz="4" w:space="0" w:color="000000"/>
              <w:bottom w:val="single" w:sz="4" w:space="0" w:color="000000"/>
              <w:right w:val="single" w:sz="4" w:space="0" w:color="000000"/>
            </w:tcBorders>
          </w:tcPr>
          <w:p w14:paraId="7E150C92" w14:textId="77777777" w:rsidR="00331614" w:rsidRPr="007B45AD" w:rsidRDefault="00000000">
            <w:pPr>
              <w:spacing w:after="0"/>
              <w:ind w:left="10"/>
              <w:rPr>
                <w:rFonts w:ascii="Arial" w:hAnsi="Arial" w:cs="Arial"/>
                <w:sz w:val="24"/>
                <w:szCs w:val="24"/>
              </w:rPr>
            </w:pPr>
            <w:r w:rsidRPr="007B45AD">
              <w:rPr>
                <w:rFonts w:ascii="Arial" w:eastAsia="Arial" w:hAnsi="Arial" w:cs="Arial"/>
                <w:sz w:val="24"/>
                <w:szCs w:val="24"/>
              </w:rPr>
              <w:t>EEF evidence suggests that increasing parental engagement in primary and secondary schools had on average two to three months’ positive impact. The EEF</w:t>
            </w:r>
            <w:r w:rsidRPr="007B45AD">
              <w:rPr>
                <w:rFonts w:ascii="Arial" w:eastAsia="Arial" w:hAnsi="Arial" w:cs="Arial"/>
                <w:color w:val="0D0D0D"/>
                <w:sz w:val="24"/>
                <w:szCs w:val="24"/>
              </w:rPr>
              <w:t xml:space="preserve"> website states ‘Parents play a crucial role in supporting their children’s learning, and levels of parental engagement are consistently associated with children’s academic outcomes’  </w:t>
            </w:r>
          </w:p>
        </w:tc>
        <w:tc>
          <w:tcPr>
            <w:tcW w:w="1415" w:type="dxa"/>
            <w:tcBorders>
              <w:top w:val="single" w:sz="4" w:space="0" w:color="000000"/>
              <w:left w:val="single" w:sz="4" w:space="0" w:color="000000"/>
              <w:bottom w:val="single" w:sz="4" w:space="0" w:color="000000"/>
              <w:right w:val="single" w:sz="4" w:space="0" w:color="000000"/>
            </w:tcBorders>
          </w:tcPr>
          <w:p w14:paraId="08903B26" w14:textId="77777777" w:rsidR="00331614" w:rsidRPr="007B45AD" w:rsidRDefault="00000000">
            <w:pPr>
              <w:spacing w:after="0"/>
              <w:ind w:left="11"/>
              <w:rPr>
                <w:rFonts w:ascii="Arial" w:hAnsi="Arial" w:cs="Arial"/>
                <w:sz w:val="24"/>
                <w:szCs w:val="24"/>
              </w:rPr>
            </w:pPr>
            <w:r w:rsidRPr="007B45AD">
              <w:rPr>
                <w:rFonts w:ascii="Arial" w:eastAsia="Arial" w:hAnsi="Arial" w:cs="Arial"/>
                <w:color w:val="0D0D0D"/>
                <w:sz w:val="24"/>
                <w:szCs w:val="24"/>
              </w:rPr>
              <w:t xml:space="preserve">1,3,4 </w:t>
            </w:r>
          </w:p>
        </w:tc>
      </w:tr>
      <w:tr w:rsidR="00331614" w:rsidRPr="007B45AD" w14:paraId="52FC53A5" w14:textId="77777777">
        <w:trPr>
          <w:trHeight w:val="3171"/>
        </w:trPr>
        <w:tc>
          <w:tcPr>
            <w:tcW w:w="2268" w:type="dxa"/>
            <w:tcBorders>
              <w:top w:val="single" w:sz="4" w:space="0" w:color="000000"/>
              <w:left w:val="single" w:sz="4" w:space="0" w:color="000000"/>
              <w:bottom w:val="single" w:sz="4" w:space="0" w:color="000000"/>
              <w:right w:val="single" w:sz="4" w:space="0" w:color="000000"/>
            </w:tcBorders>
          </w:tcPr>
          <w:p w14:paraId="63DCB37C" w14:textId="77777777" w:rsidR="00331614" w:rsidRPr="007B45AD" w:rsidRDefault="00000000">
            <w:pPr>
              <w:spacing w:after="0" w:line="234" w:lineRule="auto"/>
              <w:rPr>
                <w:rFonts w:ascii="Arial" w:hAnsi="Arial" w:cs="Arial"/>
                <w:sz w:val="24"/>
                <w:szCs w:val="24"/>
              </w:rPr>
            </w:pPr>
            <w:r w:rsidRPr="007B45AD">
              <w:rPr>
                <w:rFonts w:ascii="Arial" w:eastAsia="Arial" w:hAnsi="Arial" w:cs="Arial"/>
                <w:color w:val="0D0D0D"/>
                <w:sz w:val="24"/>
                <w:szCs w:val="24"/>
              </w:rPr>
              <w:t>Evidence based 12-1 and small group reading / phonics interventions led by experienced and trained Teaching Assistants.</w:t>
            </w:r>
            <w:r w:rsidRPr="007B45AD">
              <w:rPr>
                <w:rFonts w:ascii="Arial" w:eastAsia="Times New Roman" w:hAnsi="Arial" w:cs="Arial"/>
                <w:color w:val="0D0D0D"/>
                <w:sz w:val="24"/>
                <w:szCs w:val="24"/>
              </w:rPr>
              <w:t xml:space="preserve"> </w:t>
            </w:r>
            <w:r w:rsidRPr="007B45AD">
              <w:rPr>
                <w:rFonts w:ascii="Arial" w:eastAsia="Segoe UI" w:hAnsi="Arial" w:cs="Arial"/>
                <w:color w:val="0D0D0D"/>
                <w:sz w:val="24"/>
                <w:szCs w:val="24"/>
              </w:rPr>
              <w:t xml:space="preserve"> </w:t>
            </w:r>
          </w:p>
          <w:p w14:paraId="24DE8207" w14:textId="77777777" w:rsidR="00331614" w:rsidRPr="007B45AD" w:rsidRDefault="00000000">
            <w:pPr>
              <w:spacing w:after="4"/>
              <w:rPr>
                <w:rFonts w:ascii="Arial" w:hAnsi="Arial" w:cs="Arial"/>
                <w:sz w:val="24"/>
                <w:szCs w:val="24"/>
              </w:rPr>
            </w:pPr>
            <w:r w:rsidRPr="007B45AD">
              <w:rPr>
                <w:rFonts w:ascii="Arial" w:eastAsia="Arial" w:hAnsi="Arial" w:cs="Arial"/>
                <w:color w:val="0D0D0D"/>
                <w:sz w:val="24"/>
                <w:szCs w:val="24"/>
              </w:rPr>
              <w:t>(£7850)</w:t>
            </w:r>
            <w:r w:rsidRPr="007B45AD">
              <w:rPr>
                <w:rFonts w:ascii="Arial" w:eastAsia="Times New Roman" w:hAnsi="Arial" w:cs="Arial"/>
                <w:color w:val="0D0D0D"/>
                <w:sz w:val="24"/>
                <w:szCs w:val="24"/>
              </w:rPr>
              <w:t xml:space="preserve"> </w:t>
            </w:r>
            <w:r w:rsidRPr="007B45AD">
              <w:rPr>
                <w:rFonts w:ascii="Arial" w:eastAsia="Segoe UI" w:hAnsi="Arial" w:cs="Arial"/>
                <w:color w:val="0D0D0D"/>
                <w:sz w:val="24"/>
                <w:szCs w:val="24"/>
              </w:rPr>
              <w:t xml:space="preserve"> </w:t>
            </w:r>
          </w:p>
          <w:p w14:paraId="072F0231"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 </w:t>
            </w:r>
          </w:p>
        </w:tc>
        <w:tc>
          <w:tcPr>
            <w:tcW w:w="5808" w:type="dxa"/>
            <w:tcBorders>
              <w:top w:val="single" w:sz="4" w:space="0" w:color="000000"/>
              <w:left w:val="single" w:sz="4" w:space="0" w:color="000000"/>
              <w:bottom w:val="single" w:sz="4" w:space="0" w:color="000000"/>
              <w:right w:val="single" w:sz="4" w:space="0" w:color="000000"/>
            </w:tcBorders>
          </w:tcPr>
          <w:p w14:paraId="3173B565" w14:textId="77777777" w:rsidR="00331614" w:rsidRPr="007B45AD" w:rsidRDefault="00000000">
            <w:pPr>
              <w:spacing w:after="0" w:line="241" w:lineRule="auto"/>
              <w:ind w:left="55" w:right="170"/>
              <w:rPr>
                <w:rFonts w:ascii="Arial" w:hAnsi="Arial" w:cs="Arial"/>
                <w:sz w:val="24"/>
                <w:szCs w:val="24"/>
              </w:rPr>
            </w:pPr>
            <w:r w:rsidRPr="007B45AD">
              <w:rPr>
                <w:rFonts w:ascii="Arial" w:eastAsia="Arial" w:hAnsi="Arial" w:cs="Arial"/>
                <w:color w:val="263238"/>
                <w:sz w:val="24"/>
                <w:szCs w:val="24"/>
              </w:rPr>
              <w:t>EEF Toolkit – ‘Closing the Disadvantaged Gap’</w:t>
            </w:r>
            <w:proofErr w:type="gramStart"/>
            <w:r w:rsidRPr="007B45AD">
              <w:rPr>
                <w:rFonts w:ascii="Arial" w:eastAsia="Arial" w:hAnsi="Arial" w:cs="Arial"/>
                <w:color w:val="263238"/>
                <w:sz w:val="24"/>
                <w:szCs w:val="24"/>
              </w:rPr>
              <w:t xml:space="preserve"> </w:t>
            </w:r>
            <w:r w:rsidRPr="007B45AD">
              <w:rPr>
                <w:rFonts w:ascii="Arial" w:eastAsia="Times New Roman" w:hAnsi="Arial" w:cs="Arial"/>
                <w:color w:val="263238"/>
                <w:sz w:val="24"/>
                <w:szCs w:val="24"/>
              </w:rPr>
              <w:t xml:space="preserve"> </w:t>
            </w:r>
            <w:r w:rsidRPr="007B45AD">
              <w:rPr>
                <w:rFonts w:ascii="Arial" w:eastAsia="Segoe UI" w:hAnsi="Arial" w:cs="Arial"/>
                <w:color w:val="0D0D0D"/>
                <w:sz w:val="24"/>
                <w:szCs w:val="24"/>
              </w:rPr>
              <w:t xml:space="preserve"> </w:t>
            </w:r>
            <w:r w:rsidRPr="007B45AD">
              <w:rPr>
                <w:rFonts w:ascii="Arial" w:eastAsia="Arial" w:hAnsi="Arial" w:cs="Arial"/>
                <w:color w:val="263238"/>
                <w:sz w:val="24"/>
                <w:szCs w:val="24"/>
              </w:rPr>
              <w:t>“</w:t>
            </w:r>
            <w:proofErr w:type="gramEnd"/>
            <w:r w:rsidRPr="007B45AD">
              <w:rPr>
                <w:rFonts w:ascii="Arial" w:eastAsia="Arial" w:hAnsi="Arial" w:cs="Arial"/>
                <w:i/>
                <w:color w:val="263238"/>
                <w:sz w:val="24"/>
                <w:szCs w:val="24"/>
              </w:rPr>
              <w:t>One to one tuition approaches can enable pupils to make effective progress by providing intensive, targeted academic support to those identified as having low prior attainment or at risk of falling behind.”</w:t>
            </w:r>
            <w:r w:rsidRPr="007B45AD">
              <w:rPr>
                <w:rFonts w:ascii="Arial" w:eastAsia="Times New Roman" w:hAnsi="Arial" w:cs="Arial"/>
                <w:color w:val="263238"/>
                <w:sz w:val="24"/>
                <w:szCs w:val="24"/>
              </w:rPr>
              <w:t xml:space="preserve"> </w:t>
            </w:r>
            <w:r w:rsidRPr="007B45AD">
              <w:rPr>
                <w:rFonts w:ascii="Arial" w:eastAsia="Segoe UI" w:hAnsi="Arial" w:cs="Arial"/>
                <w:color w:val="0D0D0D"/>
                <w:sz w:val="24"/>
                <w:szCs w:val="24"/>
              </w:rPr>
              <w:t xml:space="preserve"> </w:t>
            </w:r>
          </w:p>
          <w:p w14:paraId="3F02A1E2" w14:textId="77777777" w:rsidR="00331614" w:rsidRPr="007B45AD" w:rsidRDefault="00000000">
            <w:pPr>
              <w:spacing w:after="0" w:line="228" w:lineRule="auto"/>
              <w:ind w:left="55"/>
              <w:rPr>
                <w:rFonts w:ascii="Arial" w:hAnsi="Arial" w:cs="Arial"/>
                <w:color w:val="000000" w:themeColor="text1"/>
                <w:sz w:val="24"/>
                <w:szCs w:val="24"/>
              </w:rPr>
            </w:pPr>
            <w:r w:rsidRPr="007B45AD">
              <w:rPr>
                <w:rFonts w:ascii="Arial" w:eastAsia="Arial" w:hAnsi="Arial" w:cs="Arial"/>
                <w:sz w:val="24"/>
                <w:szCs w:val="24"/>
              </w:rPr>
              <w:t xml:space="preserve">Phonics approaches have a strong evidence base that indicates a positive impact on the accuracy of word reading (though not necessarily comprehension), </w:t>
            </w:r>
            <w:r w:rsidRPr="007B45AD">
              <w:rPr>
                <w:rFonts w:ascii="Arial" w:eastAsia="Arial" w:hAnsi="Arial" w:cs="Arial"/>
                <w:color w:val="000000" w:themeColor="text1"/>
                <w:sz w:val="24"/>
                <w:szCs w:val="24"/>
              </w:rPr>
              <w:t xml:space="preserve">particularly for disadvantaged pupils: </w:t>
            </w:r>
            <w:r w:rsidRPr="007B45AD">
              <w:rPr>
                <w:rFonts w:ascii="Arial" w:eastAsia="Times New Roman" w:hAnsi="Arial" w:cs="Arial"/>
                <w:color w:val="000000" w:themeColor="text1"/>
                <w:sz w:val="24"/>
                <w:szCs w:val="24"/>
              </w:rPr>
              <w:t xml:space="preserve"> </w:t>
            </w:r>
            <w:r w:rsidRPr="007B45AD">
              <w:rPr>
                <w:rFonts w:ascii="Arial" w:eastAsia="Segoe UI" w:hAnsi="Arial" w:cs="Arial"/>
                <w:color w:val="000000" w:themeColor="text1"/>
                <w:sz w:val="24"/>
                <w:szCs w:val="24"/>
              </w:rPr>
              <w:t xml:space="preserve"> </w:t>
            </w:r>
          </w:p>
          <w:p w14:paraId="63092BCC" w14:textId="77777777" w:rsidR="00331614" w:rsidRPr="007B45AD" w:rsidRDefault="00000000">
            <w:pPr>
              <w:spacing w:after="57" w:line="216" w:lineRule="auto"/>
              <w:ind w:left="55"/>
              <w:rPr>
                <w:rFonts w:ascii="Arial" w:hAnsi="Arial" w:cs="Arial"/>
                <w:color w:val="000000" w:themeColor="text1"/>
                <w:sz w:val="24"/>
                <w:szCs w:val="24"/>
              </w:rPr>
            </w:pPr>
            <w:hyperlink r:id="rId28">
              <w:r w:rsidRPr="007B45AD">
                <w:rPr>
                  <w:rFonts w:ascii="Arial" w:eastAsia="Arial" w:hAnsi="Arial" w:cs="Arial"/>
                  <w:color w:val="000000" w:themeColor="text1"/>
                  <w:sz w:val="24"/>
                  <w:szCs w:val="24"/>
                  <w:u w:val="single" w:color="0070C0"/>
                </w:rPr>
                <w:t>Phonics | Toolkit Strand | Education Endowment Foun</w:t>
              </w:r>
            </w:hyperlink>
            <w:hyperlink r:id="rId29">
              <w:r w:rsidRPr="007B45AD">
                <w:rPr>
                  <w:rFonts w:ascii="Arial" w:eastAsia="Arial" w:hAnsi="Arial" w:cs="Arial"/>
                  <w:color w:val="000000" w:themeColor="text1"/>
                  <w:sz w:val="24"/>
                  <w:szCs w:val="24"/>
                  <w:u w:val="single" w:color="0070C0"/>
                </w:rPr>
                <w:t>dation | EEF</w:t>
              </w:r>
            </w:hyperlink>
            <w:hyperlink r:id="rId30">
              <w:r w:rsidRPr="007B45AD">
                <w:rPr>
                  <w:rFonts w:ascii="Arial" w:eastAsia="Times New Roman" w:hAnsi="Arial" w:cs="Arial"/>
                  <w:color w:val="000000" w:themeColor="text1"/>
                  <w:sz w:val="24"/>
                  <w:szCs w:val="24"/>
                </w:rPr>
                <w:t xml:space="preserve"> </w:t>
              </w:r>
            </w:hyperlink>
            <w:r w:rsidRPr="007B45AD">
              <w:rPr>
                <w:rFonts w:ascii="Arial" w:eastAsia="Segoe UI" w:hAnsi="Arial" w:cs="Arial"/>
                <w:color w:val="000000" w:themeColor="text1"/>
                <w:sz w:val="24"/>
                <w:szCs w:val="24"/>
              </w:rPr>
              <w:t xml:space="preserve"> </w:t>
            </w:r>
          </w:p>
          <w:p w14:paraId="71E222FF" w14:textId="77777777" w:rsidR="00331614" w:rsidRPr="007B45AD" w:rsidRDefault="00000000">
            <w:pPr>
              <w:spacing w:after="0"/>
              <w:ind w:left="10"/>
              <w:rPr>
                <w:rFonts w:ascii="Arial" w:hAnsi="Arial" w:cs="Arial"/>
                <w:sz w:val="24"/>
                <w:szCs w:val="24"/>
              </w:rPr>
            </w:pPr>
            <w:r w:rsidRPr="007B45AD">
              <w:rPr>
                <w:rFonts w:ascii="Arial" w:eastAsia="Arial" w:hAnsi="Arial" w:cs="Arial"/>
                <w:color w:val="000000" w:themeColor="text1"/>
                <w:sz w:val="24"/>
                <w:szCs w:val="24"/>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0B659470" w14:textId="77777777" w:rsidR="00331614" w:rsidRPr="007B45AD" w:rsidRDefault="00000000">
            <w:pPr>
              <w:spacing w:after="0"/>
              <w:ind w:left="11"/>
              <w:rPr>
                <w:rFonts w:ascii="Arial" w:hAnsi="Arial" w:cs="Arial"/>
                <w:sz w:val="24"/>
                <w:szCs w:val="24"/>
              </w:rPr>
            </w:pPr>
            <w:r w:rsidRPr="007B45AD">
              <w:rPr>
                <w:rFonts w:ascii="Arial" w:eastAsia="Arial" w:hAnsi="Arial" w:cs="Arial"/>
                <w:color w:val="0D0D0D"/>
                <w:sz w:val="24"/>
                <w:szCs w:val="24"/>
              </w:rPr>
              <w:t xml:space="preserve">1,3 </w:t>
            </w:r>
          </w:p>
        </w:tc>
      </w:tr>
    </w:tbl>
    <w:p w14:paraId="3521BB4E" w14:textId="77777777" w:rsidR="00331614" w:rsidRPr="007B45AD" w:rsidRDefault="00000000">
      <w:pPr>
        <w:spacing w:after="273"/>
        <w:rPr>
          <w:rFonts w:ascii="Arial" w:hAnsi="Arial" w:cs="Arial"/>
          <w:sz w:val="24"/>
          <w:szCs w:val="24"/>
        </w:rPr>
      </w:pPr>
      <w:r w:rsidRPr="007B45AD">
        <w:rPr>
          <w:rFonts w:ascii="Arial" w:eastAsia="Arial" w:hAnsi="Arial" w:cs="Arial"/>
          <w:color w:val="0D0D0D"/>
          <w:sz w:val="24"/>
          <w:szCs w:val="24"/>
        </w:rPr>
        <w:t xml:space="preserve"> </w:t>
      </w:r>
    </w:p>
    <w:p w14:paraId="6A1B7B6C" w14:textId="77777777" w:rsidR="00331614" w:rsidRDefault="00000000">
      <w:pPr>
        <w:spacing w:after="0"/>
      </w:pPr>
      <w:r>
        <w:rPr>
          <w:rFonts w:ascii="Arial" w:eastAsia="Arial" w:hAnsi="Arial" w:cs="Arial"/>
          <w:color w:val="0D0D0D"/>
          <w:sz w:val="24"/>
        </w:rPr>
        <w:t xml:space="preserve"> </w:t>
      </w:r>
    </w:p>
    <w:p w14:paraId="3B5AC124" w14:textId="77777777" w:rsidR="00331614" w:rsidRDefault="00000000">
      <w:pPr>
        <w:pStyle w:val="Heading3"/>
        <w:ind w:left="-5"/>
      </w:pPr>
      <w:r>
        <w:t xml:space="preserve">Wider strategies (for example, related to attendance, behaviour, wellbeing) </w:t>
      </w:r>
    </w:p>
    <w:p w14:paraId="23B052EE" w14:textId="77777777" w:rsidR="00331614" w:rsidRDefault="00000000">
      <w:pPr>
        <w:spacing w:after="2"/>
        <w:ind w:left="-5" w:hanging="10"/>
      </w:pPr>
      <w:r>
        <w:rPr>
          <w:rFonts w:ascii="Arial" w:eastAsia="Arial" w:hAnsi="Arial" w:cs="Arial"/>
          <w:color w:val="0D0D0D"/>
          <w:sz w:val="24"/>
        </w:rPr>
        <w:t xml:space="preserve">Budgeted cost: £10,026 </w:t>
      </w:r>
    </w:p>
    <w:tbl>
      <w:tblPr>
        <w:tblStyle w:val="TableGrid"/>
        <w:tblW w:w="9486" w:type="dxa"/>
        <w:tblInd w:w="7" w:type="dxa"/>
        <w:tblCellMar>
          <w:top w:w="11" w:type="dxa"/>
          <w:left w:w="108" w:type="dxa"/>
          <w:bottom w:w="0" w:type="dxa"/>
          <w:right w:w="79" w:type="dxa"/>
        </w:tblCellMar>
        <w:tblLook w:val="04A0" w:firstRow="1" w:lastRow="0" w:firstColumn="1" w:lastColumn="0" w:noHBand="0" w:noVBand="1"/>
      </w:tblPr>
      <w:tblGrid>
        <w:gridCol w:w="1922"/>
        <w:gridCol w:w="8226"/>
        <w:gridCol w:w="1388"/>
      </w:tblGrid>
      <w:tr w:rsidR="00331614" w14:paraId="17C5F247" w14:textId="77777777">
        <w:trPr>
          <w:trHeight w:val="955"/>
        </w:trPr>
        <w:tc>
          <w:tcPr>
            <w:tcW w:w="1964" w:type="dxa"/>
            <w:tcBorders>
              <w:top w:val="single" w:sz="4" w:space="0" w:color="000000"/>
              <w:left w:val="single" w:sz="4" w:space="0" w:color="000000"/>
              <w:bottom w:val="single" w:sz="4" w:space="0" w:color="000000"/>
              <w:right w:val="single" w:sz="4" w:space="0" w:color="000000"/>
            </w:tcBorders>
            <w:shd w:val="clear" w:color="auto" w:fill="CFDCE3"/>
          </w:tcPr>
          <w:p w14:paraId="3E6A2790" w14:textId="77777777" w:rsidR="00331614" w:rsidRDefault="00000000">
            <w:pPr>
              <w:spacing w:after="0"/>
            </w:pPr>
            <w:r>
              <w:rPr>
                <w:rFonts w:ascii="Arial" w:eastAsia="Arial" w:hAnsi="Arial" w:cs="Arial"/>
                <w:b/>
                <w:color w:val="0D0D0D"/>
                <w:sz w:val="24"/>
              </w:rPr>
              <w:lastRenderedPageBreak/>
              <w:t xml:space="preserve">Activity </w:t>
            </w:r>
          </w:p>
        </w:tc>
        <w:tc>
          <w:tcPr>
            <w:tcW w:w="5871" w:type="dxa"/>
            <w:tcBorders>
              <w:top w:val="single" w:sz="4" w:space="0" w:color="000000"/>
              <w:left w:val="single" w:sz="4" w:space="0" w:color="000000"/>
              <w:bottom w:val="single" w:sz="4" w:space="0" w:color="000000"/>
              <w:right w:val="single" w:sz="4" w:space="0" w:color="000000"/>
            </w:tcBorders>
            <w:shd w:val="clear" w:color="auto" w:fill="CFDCE3"/>
          </w:tcPr>
          <w:p w14:paraId="097C9482" w14:textId="77777777" w:rsidR="00331614" w:rsidRDefault="00000000">
            <w:pPr>
              <w:spacing w:after="0"/>
            </w:pPr>
            <w:r>
              <w:rPr>
                <w:rFonts w:ascii="Arial" w:eastAsia="Arial" w:hAnsi="Arial" w:cs="Arial"/>
                <w:b/>
                <w:color w:val="0D0D0D"/>
                <w:sz w:val="24"/>
              </w:rPr>
              <w:t xml:space="preserve">Evidence that supports this approach </w:t>
            </w:r>
          </w:p>
        </w:tc>
        <w:tc>
          <w:tcPr>
            <w:tcW w:w="1651" w:type="dxa"/>
            <w:tcBorders>
              <w:top w:val="single" w:sz="4" w:space="0" w:color="000000"/>
              <w:left w:val="single" w:sz="4" w:space="0" w:color="000000"/>
              <w:bottom w:val="single" w:sz="4" w:space="0" w:color="000000"/>
              <w:right w:val="single" w:sz="4" w:space="0" w:color="000000"/>
            </w:tcBorders>
            <w:shd w:val="clear" w:color="auto" w:fill="CFDCE3"/>
          </w:tcPr>
          <w:p w14:paraId="0B5A06DD" w14:textId="77777777" w:rsidR="00331614" w:rsidRDefault="00000000">
            <w:pPr>
              <w:spacing w:after="0"/>
            </w:pPr>
            <w:r>
              <w:rPr>
                <w:rFonts w:ascii="Arial" w:eastAsia="Arial" w:hAnsi="Arial" w:cs="Arial"/>
                <w:b/>
                <w:color w:val="0D0D0D"/>
                <w:sz w:val="24"/>
              </w:rPr>
              <w:t xml:space="preserve">Challenge number(s) addressed </w:t>
            </w:r>
          </w:p>
        </w:tc>
      </w:tr>
      <w:tr w:rsidR="00331614" w14:paraId="17AF567D" w14:textId="77777777">
        <w:trPr>
          <w:trHeight w:val="2378"/>
        </w:trPr>
        <w:tc>
          <w:tcPr>
            <w:tcW w:w="1964" w:type="dxa"/>
            <w:tcBorders>
              <w:top w:val="single" w:sz="4" w:space="0" w:color="000000"/>
              <w:left w:val="single" w:sz="4" w:space="0" w:color="000000"/>
              <w:bottom w:val="single" w:sz="4" w:space="0" w:color="000000"/>
              <w:right w:val="single" w:sz="4" w:space="0" w:color="000000"/>
            </w:tcBorders>
          </w:tcPr>
          <w:p w14:paraId="1FEC44CB" w14:textId="77777777" w:rsidR="00331614" w:rsidRPr="007B45AD" w:rsidRDefault="00000000">
            <w:pPr>
              <w:spacing w:after="0"/>
              <w:rPr>
                <w:rFonts w:ascii="Arial" w:hAnsi="Arial" w:cs="Arial"/>
                <w:sz w:val="24"/>
                <w:szCs w:val="24"/>
              </w:rPr>
            </w:pPr>
            <w:r w:rsidRPr="007B45AD">
              <w:rPr>
                <w:rFonts w:ascii="Arial" w:eastAsia="Arial" w:hAnsi="Arial" w:cs="Arial"/>
                <w:sz w:val="24"/>
                <w:szCs w:val="24"/>
              </w:rPr>
              <w:t xml:space="preserve">School to tailor communications to encourage positive partnerships – </w:t>
            </w:r>
            <w:proofErr w:type="spellStart"/>
            <w:r w:rsidRPr="007B45AD">
              <w:rPr>
                <w:rFonts w:ascii="Arial" w:eastAsia="Arial" w:hAnsi="Arial" w:cs="Arial"/>
                <w:sz w:val="24"/>
                <w:szCs w:val="24"/>
              </w:rPr>
              <w:t>Weduc</w:t>
            </w:r>
            <w:proofErr w:type="spellEnd"/>
            <w:r w:rsidRPr="007B45AD">
              <w:rPr>
                <w:rFonts w:ascii="Arial" w:eastAsia="Arial" w:hAnsi="Arial" w:cs="Arial"/>
                <w:sz w:val="24"/>
                <w:szCs w:val="24"/>
              </w:rPr>
              <w:t xml:space="preserve"> &amp; MCAS app (£300)</w:t>
            </w:r>
            <w:r w:rsidRPr="007B45AD">
              <w:rPr>
                <w:rFonts w:ascii="Arial" w:hAnsi="Arial" w:cs="Arial"/>
                <w:sz w:val="24"/>
                <w:szCs w:val="24"/>
              </w:rPr>
              <w:t xml:space="preserve"> </w:t>
            </w:r>
          </w:p>
        </w:tc>
        <w:tc>
          <w:tcPr>
            <w:tcW w:w="5871" w:type="dxa"/>
            <w:tcBorders>
              <w:top w:val="single" w:sz="4" w:space="0" w:color="000000"/>
              <w:left w:val="single" w:sz="4" w:space="0" w:color="000000"/>
              <w:bottom w:val="single" w:sz="4" w:space="0" w:color="000000"/>
              <w:right w:val="single" w:sz="4" w:space="0" w:color="000000"/>
            </w:tcBorders>
          </w:tcPr>
          <w:p w14:paraId="4617DFA9" w14:textId="77777777" w:rsidR="00331614" w:rsidRPr="007B45AD" w:rsidRDefault="00000000">
            <w:pPr>
              <w:spacing w:after="12"/>
              <w:ind w:left="58"/>
              <w:rPr>
                <w:rFonts w:ascii="Arial" w:hAnsi="Arial" w:cs="Arial"/>
                <w:sz w:val="24"/>
                <w:szCs w:val="24"/>
              </w:rPr>
            </w:pPr>
            <w:r w:rsidRPr="007B45AD">
              <w:rPr>
                <w:rFonts w:ascii="Arial" w:eastAsia="Arial" w:hAnsi="Arial" w:cs="Arial"/>
                <w:sz w:val="24"/>
                <w:szCs w:val="24"/>
              </w:rPr>
              <w:t xml:space="preserve">The EEF Guidance Report ‘Working with Parents to </w:t>
            </w:r>
          </w:p>
          <w:p w14:paraId="1CEC2DEA" w14:textId="77777777" w:rsidR="00331614" w:rsidRPr="007B45AD" w:rsidRDefault="00000000">
            <w:pPr>
              <w:spacing w:after="43" w:line="256" w:lineRule="auto"/>
              <w:ind w:left="58"/>
              <w:rPr>
                <w:rFonts w:ascii="Arial" w:hAnsi="Arial" w:cs="Arial"/>
                <w:sz w:val="24"/>
                <w:szCs w:val="24"/>
              </w:rPr>
            </w:pPr>
            <w:r w:rsidRPr="007B45AD">
              <w:rPr>
                <w:rFonts w:ascii="Arial" w:eastAsia="Arial" w:hAnsi="Arial" w:cs="Arial"/>
                <w:sz w:val="24"/>
                <w:szCs w:val="24"/>
              </w:rPr>
              <w:t xml:space="preserve">Support Children's Learning’ states that </w:t>
            </w:r>
            <w:r w:rsidRPr="007B45AD">
              <w:rPr>
                <w:rFonts w:ascii="Arial" w:eastAsia="Arial" w:hAnsi="Arial" w:cs="Arial"/>
                <w:i/>
                <w:sz w:val="24"/>
                <w:szCs w:val="24"/>
              </w:rPr>
              <w:t>“Well-designed school communications can be effective for improving attainment and a range of other outcomes”.</w:t>
            </w:r>
            <w:r w:rsidRPr="007B45AD">
              <w:rPr>
                <w:rFonts w:ascii="Arial" w:eastAsia="Arial" w:hAnsi="Arial" w:cs="Arial"/>
                <w:color w:val="0D0D0D"/>
                <w:sz w:val="24"/>
                <w:szCs w:val="24"/>
              </w:rPr>
              <w:t xml:space="preserve"> </w:t>
            </w:r>
          </w:p>
          <w:p w14:paraId="2BAA237B"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391FE560"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1,2,3,4 </w:t>
            </w:r>
          </w:p>
        </w:tc>
      </w:tr>
      <w:tr w:rsidR="00331614" w14:paraId="2514C70F" w14:textId="77777777">
        <w:trPr>
          <w:trHeight w:val="2779"/>
        </w:trPr>
        <w:tc>
          <w:tcPr>
            <w:tcW w:w="1964" w:type="dxa"/>
            <w:tcBorders>
              <w:top w:val="single" w:sz="4" w:space="0" w:color="000000"/>
              <w:left w:val="single" w:sz="4" w:space="0" w:color="000000"/>
              <w:bottom w:val="single" w:sz="4" w:space="0" w:color="000000"/>
              <w:right w:val="single" w:sz="4" w:space="0" w:color="000000"/>
            </w:tcBorders>
          </w:tcPr>
          <w:p w14:paraId="3C95BF3E" w14:textId="77777777" w:rsidR="00331614" w:rsidRPr="007B45AD" w:rsidRDefault="00000000">
            <w:pPr>
              <w:spacing w:after="59" w:line="239" w:lineRule="auto"/>
              <w:ind w:left="58" w:right="34"/>
              <w:rPr>
                <w:rFonts w:ascii="Arial" w:hAnsi="Arial" w:cs="Arial"/>
                <w:sz w:val="24"/>
                <w:szCs w:val="24"/>
              </w:rPr>
            </w:pPr>
            <w:r w:rsidRPr="007B45AD">
              <w:rPr>
                <w:rFonts w:ascii="Arial" w:eastAsia="Arial" w:hAnsi="Arial" w:cs="Arial"/>
                <w:color w:val="0D0D0D"/>
                <w:sz w:val="24"/>
                <w:szCs w:val="24"/>
              </w:rPr>
              <w:t xml:space="preserve">Engage the services of a school counsellor for individual therapy sessions as required. (£500) </w:t>
            </w:r>
          </w:p>
          <w:p w14:paraId="57D69273" w14:textId="77777777" w:rsidR="00331614" w:rsidRPr="007B45AD" w:rsidRDefault="00000000">
            <w:pPr>
              <w:spacing w:after="38"/>
              <w:rPr>
                <w:rFonts w:ascii="Arial" w:hAnsi="Arial" w:cs="Arial"/>
                <w:sz w:val="24"/>
                <w:szCs w:val="24"/>
              </w:rPr>
            </w:pPr>
            <w:r w:rsidRPr="007B45AD">
              <w:rPr>
                <w:rFonts w:ascii="Arial" w:eastAsia="Arial" w:hAnsi="Arial" w:cs="Arial"/>
                <w:color w:val="0D0D0D"/>
                <w:sz w:val="24"/>
                <w:szCs w:val="24"/>
              </w:rPr>
              <w:t xml:space="preserve"> </w:t>
            </w:r>
          </w:p>
          <w:p w14:paraId="5DBD3951" w14:textId="77777777" w:rsidR="00331614" w:rsidRPr="007B45AD" w:rsidRDefault="00000000">
            <w:pPr>
              <w:spacing w:after="0"/>
              <w:rPr>
                <w:rFonts w:ascii="Arial" w:hAnsi="Arial" w:cs="Arial"/>
                <w:sz w:val="24"/>
                <w:szCs w:val="24"/>
              </w:rPr>
            </w:pPr>
            <w:r w:rsidRPr="007B45AD">
              <w:rPr>
                <w:rFonts w:ascii="Arial" w:eastAsia="Arial" w:hAnsi="Arial" w:cs="Arial"/>
                <w:i/>
                <w:color w:val="0D0D0D"/>
                <w:sz w:val="24"/>
                <w:szCs w:val="24"/>
              </w:rPr>
              <w:t xml:space="preserve"> </w:t>
            </w:r>
          </w:p>
        </w:tc>
        <w:tc>
          <w:tcPr>
            <w:tcW w:w="5871" w:type="dxa"/>
            <w:tcBorders>
              <w:top w:val="single" w:sz="4" w:space="0" w:color="000000"/>
              <w:left w:val="single" w:sz="4" w:space="0" w:color="000000"/>
              <w:bottom w:val="single" w:sz="4" w:space="0" w:color="000000"/>
              <w:right w:val="single" w:sz="4" w:space="0" w:color="000000"/>
            </w:tcBorders>
          </w:tcPr>
          <w:p w14:paraId="3F4CB5B6" w14:textId="77777777" w:rsidR="00331614" w:rsidRPr="007B45AD" w:rsidRDefault="00000000">
            <w:pPr>
              <w:spacing w:after="273"/>
              <w:rPr>
                <w:rFonts w:ascii="Arial" w:hAnsi="Arial" w:cs="Arial"/>
                <w:sz w:val="24"/>
                <w:szCs w:val="24"/>
              </w:rPr>
            </w:pPr>
            <w:r w:rsidRPr="007B45AD">
              <w:rPr>
                <w:rFonts w:ascii="Arial" w:eastAsia="Arial" w:hAnsi="Arial" w:cs="Arial"/>
                <w:sz w:val="24"/>
                <w:szCs w:val="24"/>
              </w:rPr>
              <w:t xml:space="preserve">The NHS ‘School based counselling review’ states: - </w:t>
            </w:r>
          </w:p>
          <w:p w14:paraId="7CE3E66C" w14:textId="77777777" w:rsidR="00331614" w:rsidRPr="007B45AD" w:rsidRDefault="00000000">
            <w:pPr>
              <w:spacing w:after="41" w:line="240" w:lineRule="auto"/>
              <w:ind w:left="58" w:right="47"/>
              <w:rPr>
                <w:rFonts w:ascii="Arial" w:hAnsi="Arial" w:cs="Arial"/>
                <w:sz w:val="24"/>
                <w:szCs w:val="24"/>
              </w:rPr>
            </w:pPr>
            <w:r w:rsidRPr="007B45AD">
              <w:rPr>
                <w:rFonts w:ascii="Arial" w:eastAsia="Arial" w:hAnsi="Arial" w:cs="Arial"/>
                <w:color w:val="0D0D0D"/>
                <w:sz w:val="24"/>
                <w:szCs w:val="24"/>
              </w:rPr>
              <w:t xml:space="preserve">Many pupils report improvements in their capacity to study and learn following counselling and frequently report that counselling helps them to concentrate. </w:t>
            </w:r>
          </w:p>
          <w:p w14:paraId="4E0BBF3C"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33B44055"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5 </w:t>
            </w:r>
          </w:p>
        </w:tc>
      </w:tr>
      <w:tr w:rsidR="00331614" w14:paraId="6AF89FEE" w14:textId="77777777">
        <w:trPr>
          <w:trHeight w:val="3766"/>
        </w:trPr>
        <w:tc>
          <w:tcPr>
            <w:tcW w:w="1964" w:type="dxa"/>
            <w:tcBorders>
              <w:top w:val="single" w:sz="4" w:space="0" w:color="000000"/>
              <w:left w:val="single" w:sz="4" w:space="0" w:color="000000"/>
              <w:bottom w:val="single" w:sz="4" w:space="0" w:color="000000"/>
              <w:right w:val="single" w:sz="4" w:space="0" w:color="000000"/>
            </w:tcBorders>
          </w:tcPr>
          <w:p w14:paraId="29255D8C" w14:textId="77777777" w:rsidR="00331614" w:rsidRPr="007B45AD" w:rsidRDefault="00000000">
            <w:pPr>
              <w:spacing w:after="0"/>
              <w:ind w:left="58" w:hanging="58"/>
              <w:rPr>
                <w:rFonts w:ascii="Arial" w:hAnsi="Arial" w:cs="Arial"/>
                <w:sz w:val="24"/>
                <w:szCs w:val="24"/>
              </w:rPr>
            </w:pPr>
            <w:r w:rsidRPr="007B45AD">
              <w:rPr>
                <w:rFonts w:ascii="Arial" w:eastAsia="Arial" w:hAnsi="Arial" w:cs="Arial"/>
                <w:color w:val="0D0D0D"/>
                <w:sz w:val="24"/>
                <w:szCs w:val="24"/>
              </w:rPr>
              <w:t xml:space="preserve">First Aid Training £525 </w:t>
            </w:r>
          </w:p>
        </w:tc>
        <w:tc>
          <w:tcPr>
            <w:tcW w:w="5871" w:type="dxa"/>
            <w:tcBorders>
              <w:top w:val="single" w:sz="4" w:space="0" w:color="000000"/>
              <w:left w:val="single" w:sz="4" w:space="0" w:color="000000"/>
              <w:bottom w:val="single" w:sz="4" w:space="0" w:color="000000"/>
              <w:right w:val="single" w:sz="4" w:space="0" w:color="000000"/>
            </w:tcBorders>
          </w:tcPr>
          <w:p w14:paraId="19828832" w14:textId="77777777" w:rsidR="00331614" w:rsidRPr="007B45AD" w:rsidRDefault="00000000">
            <w:pPr>
              <w:spacing w:after="233" w:line="293" w:lineRule="auto"/>
              <w:rPr>
                <w:rFonts w:ascii="Arial" w:hAnsi="Arial" w:cs="Arial"/>
                <w:color w:val="000000" w:themeColor="text1"/>
                <w:sz w:val="24"/>
                <w:szCs w:val="24"/>
              </w:rPr>
            </w:pPr>
            <w:r w:rsidRPr="007B45AD">
              <w:rPr>
                <w:rFonts w:ascii="Arial" w:eastAsia="Arial" w:hAnsi="Arial" w:cs="Arial"/>
                <w:color w:val="0D0D0D"/>
                <w:sz w:val="24"/>
                <w:szCs w:val="24"/>
              </w:rPr>
              <w:t>School and public health association states: - ‘</w:t>
            </w:r>
            <w:r w:rsidRPr="007B45AD">
              <w:rPr>
                <w:rFonts w:ascii="Arial" w:eastAsia="Arial" w:hAnsi="Arial" w:cs="Arial"/>
                <w:i/>
                <w:color w:val="0D0D0D"/>
                <w:sz w:val="24"/>
                <w:szCs w:val="24"/>
              </w:rPr>
              <w:t xml:space="preserve">First aid training encourages children to be self-reliant and empowers them with invaluable skills to help themselves and others in medical emergencies' ‘Knowledge of first aid also encourages young people to be more risk aware and will consequently lead to a </w:t>
            </w:r>
            <w:r w:rsidRPr="007B45AD">
              <w:rPr>
                <w:rFonts w:ascii="Arial" w:eastAsia="Arial" w:hAnsi="Arial" w:cs="Arial"/>
                <w:i/>
                <w:color w:val="000000" w:themeColor="text1"/>
                <w:sz w:val="24"/>
                <w:szCs w:val="24"/>
              </w:rPr>
              <w:t xml:space="preserve">reduction in avoidable accidents.’ </w:t>
            </w:r>
          </w:p>
          <w:p w14:paraId="3FAFB2D1" w14:textId="77777777" w:rsidR="00331614" w:rsidRPr="007B45AD" w:rsidRDefault="00000000">
            <w:pPr>
              <w:spacing w:after="238" w:line="288" w:lineRule="auto"/>
              <w:rPr>
                <w:rFonts w:ascii="Arial" w:hAnsi="Arial" w:cs="Arial"/>
                <w:color w:val="000000" w:themeColor="text1"/>
                <w:sz w:val="24"/>
                <w:szCs w:val="24"/>
              </w:rPr>
            </w:pPr>
            <w:hyperlink r:id="rId31">
              <w:r w:rsidRPr="007B45AD">
                <w:rPr>
                  <w:rFonts w:ascii="Arial" w:eastAsia="Arial" w:hAnsi="Arial" w:cs="Arial"/>
                  <w:color w:val="000000" w:themeColor="text1"/>
                  <w:sz w:val="24"/>
                  <w:szCs w:val="24"/>
                  <w:u w:val="single" w:color="0000FF"/>
                </w:rPr>
                <w:t>https://saphna.co/wp</w:t>
              </w:r>
            </w:hyperlink>
            <w:hyperlink r:id="rId32">
              <w:r w:rsidRPr="007B45AD">
                <w:rPr>
                  <w:rFonts w:ascii="Arial" w:eastAsia="Arial" w:hAnsi="Arial" w:cs="Arial"/>
                  <w:color w:val="000000" w:themeColor="text1"/>
                  <w:sz w:val="24"/>
                  <w:szCs w:val="24"/>
                  <w:u w:val="single" w:color="0000FF"/>
                </w:rPr>
                <w:t>-</w:t>
              </w:r>
            </w:hyperlink>
            <w:hyperlink r:id="rId33">
              <w:r w:rsidRPr="007B45AD">
                <w:rPr>
                  <w:rFonts w:ascii="Arial" w:eastAsia="Arial" w:hAnsi="Arial" w:cs="Arial"/>
                  <w:color w:val="000000" w:themeColor="text1"/>
                  <w:sz w:val="24"/>
                  <w:szCs w:val="24"/>
                  <w:u w:val="single" w:color="0000FF"/>
                </w:rPr>
                <w:t>content/uploads/2021/06/teaching</w:t>
              </w:r>
            </w:hyperlink>
            <w:hyperlink r:id="rId34"/>
            <w:hyperlink r:id="rId35">
              <w:r w:rsidRPr="007B45AD">
                <w:rPr>
                  <w:rFonts w:ascii="Arial" w:eastAsia="Arial" w:hAnsi="Arial" w:cs="Arial"/>
                  <w:color w:val="000000" w:themeColor="text1"/>
                  <w:sz w:val="24"/>
                  <w:szCs w:val="24"/>
                  <w:u w:val="single" w:color="0000FF"/>
                </w:rPr>
                <w:t>FA</w:t>
              </w:r>
            </w:hyperlink>
            <w:hyperlink r:id="rId36">
              <w:r w:rsidRPr="007B45AD">
                <w:rPr>
                  <w:rFonts w:ascii="Arial" w:eastAsia="Arial" w:hAnsi="Arial" w:cs="Arial"/>
                  <w:color w:val="000000" w:themeColor="text1"/>
                  <w:sz w:val="24"/>
                  <w:szCs w:val="24"/>
                  <w:u w:val="single" w:color="0000FF"/>
                </w:rPr>
                <w:t>-</w:t>
              </w:r>
            </w:hyperlink>
            <w:hyperlink r:id="rId37">
              <w:r w:rsidRPr="007B45AD">
                <w:rPr>
                  <w:rFonts w:ascii="Arial" w:eastAsia="Arial" w:hAnsi="Arial" w:cs="Arial"/>
                  <w:color w:val="000000" w:themeColor="text1"/>
                  <w:sz w:val="24"/>
                  <w:szCs w:val="24"/>
                  <w:u w:val="single" w:color="0000FF"/>
                </w:rPr>
                <w:t>in</w:t>
              </w:r>
            </w:hyperlink>
            <w:hyperlink r:id="rId38">
              <w:r w:rsidRPr="007B45AD">
                <w:rPr>
                  <w:rFonts w:ascii="Arial" w:eastAsia="Arial" w:hAnsi="Arial" w:cs="Arial"/>
                  <w:color w:val="000000" w:themeColor="text1"/>
                  <w:sz w:val="24"/>
                  <w:szCs w:val="24"/>
                  <w:u w:val="single" w:color="0000FF"/>
                </w:rPr>
                <w:t>-</w:t>
              </w:r>
            </w:hyperlink>
            <w:hyperlink r:id="rId39">
              <w:r w:rsidRPr="007B45AD">
                <w:rPr>
                  <w:rFonts w:ascii="Arial" w:eastAsia="Arial" w:hAnsi="Arial" w:cs="Arial"/>
                  <w:color w:val="000000" w:themeColor="text1"/>
                  <w:sz w:val="24"/>
                  <w:szCs w:val="24"/>
                  <w:u w:val="single" w:color="0000FF"/>
                </w:rPr>
                <w:t>schools.pdf</w:t>
              </w:r>
            </w:hyperlink>
            <w:hyperlink r:id="rId40">
              <w:r w:rsidRPr="007B45AD">
                <w:rPr>
                  <w:rFonts w:ascii="Arial" w:eastAsia="Arial" w:hAnsi="Arial" w:cs="Arial"/>
                  <w:color w:val="000000" w:themeColor="text1"/>
                  <w:sz w:val="24"/>
                  <w:szCs w:val="24"/>
                </w:rPr>
                <w:t xml:space="preserve"> </w:t>
              </w:r>
            </w:hyperlink>
          </w:p>
          <w:p w14:paraId="526BCECC" w14:textId="77777777" w:rsidR="00331614" w:rsidRPr="007B45AD" w:rsidRDefault="00000000">
            <w:pPr>
              <w:spacing w:after="0"/>
              <w:rPr>
                <w:rFonts w:ascii="Arial" w:hAnsi="Arial" w:cs="Arial"/>
                <w:sz w:val="24"/>
                <w:szCs w:val="24"/>
              </w:rPr>
            </w:pPr>
            <w:r w:rsidRPr="007B45AD">
              <w:rPr>
                <w:rFonts w:ascii="Arial" w:eastAsia="Arial" w:hAnsi="Arial" w:cs="Arial"/>
                <w:color w:val="000000" w:themeColor="text1"/>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0CE93DE8" w14:textId="77777777" w:rsidR="00331614" w:rsidRPr="007B45AD" w:rsidRDefault="00000000">
            <w:pPr>
              <w:spacing w:after="0"/>
              <w:ind w:left="58"/>
              <w:rPr>
                <w:rFonts w:ascii="Arial" w:hAnsi="Arial" w:cs="Arial"/>
                <w:sz w:val="24"/>
                <w:szCs w:val="24"/>
              </w:rPr>
            </w:pPr>
            <w:r w:rsidRPr="007B45AD">
              <w:rPr>
                <w:rFonts w:ascii="Arial" w:eastAsia="Arial" w:hAnsi="Arial" w:cs="Arial"/>
                <w:color w:val="0D0D0D"/>
                <w:sz w:val="24"/>
                <w:szCs w:val="24"/>
              </w:rPr>
              <w:t xml:space="preserve">5 </w:t>
            </w:r>
          </w:p>
        </w:tc>
      </w:tr>
      <w:tr w:rsidR="00331614" w14:paraId="4C9AC3E9" w14:textId="77777777">
        <w:trPr>
          <w:trHeight w:val="1275"/>
        </w:trPr>
        <w:tc>
          <w:tcPr>
            <w:tcW w:w="1964" w:type="dxa"/>
            <w:tcBorders>
              <w:top w:val="single" w:sz="4" w:space="0" w:color="000000"/>
              <w:left w:val="single" w:sz="4" w:space="0" w:color="000000"/>
              <w:bottom w:val="single" w:sz="4" w:space="0" w:color="000000"/>
              <w:right w:val="single" w:sz="4" w:space="0" w:color="000000"/>
            </w:tcBorders>
          </w:tcPr>
          <w:p w14:paraId="5F1C6592" w14:textId="77777777" w:rsidR="00331614" w:rsidRPr="007B45AD" w:rsidRDefault="00000000">
            <w:pPr>
              <w:spacing w:after="0"/>
              <w:ind w:right="251"/>
              <w:rPr>
                <w:rFonts w:ascii="Arial" w:hAnsi="Arial" w:cs="Arial"/>
                <w:sz w:val="24"/>
                <w:szCs w:val="24"/>
              </w:rPr>
            </w:pPr>
            <w:r w:rsidRPr="007B45AD">
              <w:rPr>
                <w:rFonts w:ascii="Arial" w:eastAsia="Arial" w:hAnsi="Arial" w:cs="Arial"/>
                <w:sz w:val="24"/>
                <w:szCs w:val="24"/>
              </w:rPr>
              <w:t xml:space="preserve">Purchase: </w:t>
            </w:r>
            <w:proofErr w:type="gramStart"/>
            <w:r w:rsidRPr="007B45AD">
              <w:rPr>
                <w:rFonts w:ascii="Arial" w:eastAsia="Arial" w:hAnsi="Arial" w:cs="Arial"/>
                <w:sz w:val="24"/>
                <w:szCs w:val="24"/>
              </w:rPr>
              <w:t>-  Swim</w:t>
            </w:r>
            <w:proofErr w:type="gramEnd"/>
            <w:r w:rsidRPr="007B45AD">
              <w:rPr>
                <w:rFonts w:ascii="Arial" w:eastAsia="Arial" w:hAnsi="Arial" w:cs="Arial"/>
                <w:sz w:val="24"/>
                <w:szCs w:val="24"/>
              </w:rPr>
              <w:t xml:space="preserve"> &amp; PE kits Washing machine £400 </w:t>
            </w:r>
          </w:p>
        </w:tc>
        <w:tc>
          <w:tcPr>
            <w:tcW w:w="5871" w:type="dxa"/>
            <w:tcBorders>
              <w:top w:val="single" w:sz="4" w:space="0" w:color="000000"/>
              <w:left w:val="single" w:sz="4" w:space="0" w:color="000000"/>
              <w:bottom w:val="single" w:sz="4" w:space="0" w:color="000000"/>
              <w:right w:val="single" w:sz="4" w:space="0" w:color="000000"/>
            </w:tcBorders>
          </w:tcPr>
          <w:p w14:paraId="5F717278"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Children arriving at school without correct kits are unsettled and anxieties are heightened prior to the lesson in the afternoon which results in the children not fully focussed and engaged in class. </w:t>
            </w:r>
          </w:p>
        </w:tc>
        <w:tc>
          <w:tcPr>
            <w:tcW w:w="1651" w:type="dxa"/>
            <w:tcBorders>
              <w:top w:val="single" w:sz="4" w:space="0" w:color="000000"/>
              <w:left w:val="single" w:sz="4" w:space="0" w:color="000000"/>
              <w:bottom w:val="single" w:sz="4" w:space="0" w:color="000000"/>
              <w:right w:val="single" w:sz="4" w:space="0" w:color="000000"/>
            </w:tcBorders>
          </w:tcPr>
          <w:p w14:paraId="1E415D08"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5 </w:t>
            </w:r>
          </w:p>
        </w:tc>
      </w:tr>
      <w:tr w:rsidR="00331614" w14:paraId="241A46EC" w14:textId="77777777">
        <w:trPr>
          <w:trHeight w:val="1901"/>
        </w:trPr>
        <w:tc>
          <w:tcPr>
            <w:tcW w:w="1964" w:type="dxa"/>
            <w:tcBorders>
              <w:top w:val="single" w:sz="4" w:space="0" w:color="000000"/>
              <w:left w:val="single" w:sz="4" w:space="0" w:color="000000"/>
              <w:bottom w:val="single" w:sz="4" w:space="0" w:color="000000"/>
              <w:right w:val="single" w:sz="4" w:space="0" w:color="000000"/>
            </w:tcBorders>
          </w:tcPr>
          <w:p w14:paraId="685AB0D6" w14:textId="77777777" w:rsidR="00331614" w:rsidRPr="007B45AD" w:rsidRDefault="00000000">
            <w:pPr>
              <w:spacing w:after="0" w:line="239" w:lineRule="auto"/>
              <w:rPr>
                <w:rFonts w:ascii="Arial" w:hAnsi="Arial" w:cs="Arial"/>
                <w:sz w:val="24"/>
                <w:szCs w:val="24"/>
              </w:rPr>
            </w:pPr>
            <w:r w:rsidRPr="007B45AD">
              <w:rPr>
                <w:rFonts w:ascii="Arial" w:eastAsia="Arial" w:hAnsi="Arial" w:cs="Arial"/>
                <w:color w:val="0D0D0D"/>
                <w:sz w:val="24"/>
                <w:szCs w:val="24"/>
              </w:rPr>
              <w:t xml:space="preserve">Offer free after school clubs each week and free daily breakfast club from </w:t>
            </w:r>
          </w:p>
          <w:p w14:paraId="7A3EF0DC"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8.30am </w:t>
            </w:r>
          </w:p>
          <w:p w14:paraId="5BAB1012"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(£3000 estimate) </w:t>
            </w:r>
          </w:p>
        </w:tc>
        <w:tc>
          <w:tcPr>
            <w:tcW w:w="5871" w:type="dxa"/>
            <w:tcBorders>
              <w:top w:val="single" w:sz="4" w:space="0" w:color="000000"/>
              <w:left w:val="single" w:sz="4" w:space="0" w:color="000000"/>
              <w:bottom w:val="single" w:sz="4" w:space="0" w:color="000000"/>
              <w:right w:val="single" w:sz="4" w:space="0" w:color="000000"/>
            </w:tcBorders>
          </w:tcPr>
          <w:p w14:paraId="4C946EF6" w14:textId="77777777" w:rsidR="00331614" w:rsidRPr="007B45AD" w:rsidRDefault="00000000">
            <w:pPr>
              <w:spacing w:after="0"/>
              <w:ind w:left="58" w:right="29"/>
              <w:rPr>
                <w:rFonts w:ascii="Arial" w:hAnsi="Arial" w:cs="Arial"/>
                <w:sz w:val="24"/>
                <w:szCs w:val="24"/>
              </w:rPr>
            </w:pPr>
            <w:r w:rsidRPr="007B45AD">
              <w:rPr>
                <w:rFonts w:ascii="Arial" w:eastAsia="Arial" w:hAnsi="Arial" w:cs="Arial"/>
                <w:i/>
                <w:color w:val="0D0D0D"/>
                <w:sz w:val="24"/>
                <w:szCs w:val="24"/>
              </w:rPr>
              <w:t xml:space="preserve">‘Pupils from disadvantaged backgrounds may be less likely to be able to benefit from sport clubs and other physical activities outside of school due to the associated financial costs (e.g. equipment). By providing physical activities free of charge, schools give pupils access to benefits and opportunities that might not otherwise be available to them. </w:t>
            </w:r>
          </w:p>
        </w:tc>
        <w:tc>
          <w:tcPr>
            <w:tcW w:w="1651" w:type="dxa"/>
            <w:tcBorders>
              <w:top w:val="single" w:sz="4" w:space="0" w:color="000000"/>
              <w:left w:val="single" w:sz="4" w:space="0" w:color="000000"/>
              <w:bottom w:val="single" w:sz="4" w:space="0" w:color="000000"/>
              <w:right w:val="single" w:sz="4" w:space="0" w:color="000000"/>
            </w:tcBorders>
          </w:tcPr>
          <w:p w14:paraId="7571A6D6" w14:textId="77777777" w:rsidR="00331614" w:rsidRPr="007B45AD" w:rsidRDefault="00000000">
            <w:pPr>
              <w:spacing w:after="0"/>
              <w:ind w:left="58"/>
              <w:rPr>
                <w:rFonts w:ascii="Arial" w:hAnsi="Arial" w:cs="Arial"/>
                <w:sz w:val="24"/>
                <w:szCs w:val="24"/>
              </w:rPr>
            </w:pPr>
            <w:r w:rsidRPr="007B45AD">
              <w:rPr>
                <w:rFonts w:ascii="Arial" w:eastAsia="Arial" w:hAnsi="Arial" w:cs="Arial"/>
                <w:color w:val="0D0D0D"/>
                <w:sz w:val="24"/>
                <w:szCs w:val="24"/>
              </w:rPr>
              <w:t xml:space="preserve">2,5 </w:t>
            </w:r>
          </w:p>
        </w:tc>
      </w:tr>
      <w:tr w:rsidR="00331614" w14:paraId="3E74FCDA" w14:textId="77777777">
        <w:trPr>
          <w:trHeight w:val="2446"/>
        </w:trPr>
        <w:tc>
          <w:tcPr>
            <w:tcW w:w="1964" w:type="dxa"/>
            <w:tcBorders>
              <w:top w:val="single" w:sz="4" w:space="0" w:color="000000"/>
              <w:left w:val="single" w:sz="4" w:space="0" w:color="000000"/>
              <w:bottom w:val="single" w:sz="4" w:space="0" w:color="000000"/>
              <w:right w:val="single" w:sz="4" w:space="0" w:color="000000"/>
            </w:tcBorders>
          </w:tcPr>
          <w:p w14:paraId="1F1F83DC" w14:textId="77777777" w:rsidR="00331614" w:rsidRPr="007B45AD" w:rsidRDefault="00000000">
            <w:pPr>
              <w:spacing w:after="269"/>
              <w:ind w:left="2"/>
              <w:rPr>
                <w:rFonts w:ascii="Arial" w:hAnsi="Arial" w:cs="Arial"/>
                <w:sz w:val="24"/>
                <w:szCs w:val="24"/>
              </w:rPr>
            </w:pPr>
            <w:r w:rsidRPr="007B45AD">
              <w:rPr>
                <w:rFonts w:ascii="Arial" w:eastAsia="Arial" w:hAnsi="Arial" w:cs="Arial"/>
                <w:color w:val="0D0D0D"/>
                <w:sz w:val="24"/>
                <w:szCs w:val="24"/>
              </w:rPr>
              <w:lastRenderedPageBreak/>
              <w:t xml:space="preserve"> </w:t>
            </w:r>
          </w:p>
          <w:p w14:paraId="17124446" w14:textId="77777777" w:rsidR="00331614" w:rsidRPr="007B45AD" w:rsidRDefault="00000000">
            <w:pPr>
              <w:spacing w:after="0" w:line="239" w:lineRule="auto"/>
              <w:ind w:left="2" w:right="12"/>
              <w:rPr>
                <w:rFonts w:ascii="Arial" w:hAnsi="Arial" w:cs="Arial"/>
                <w:sz w:val="24"/>
                <w:szCs w:val="24"/>
              </w:rPr>
            </w:pPr>
            <w:r w:rsidRPr="007B45AD">
              <w:rPr>
                <w:rFonts w:ascii="Arial" w:eastAsia="Arial" w:hAnsi="Arial" w:cs="Arial"/>
                <w:color w:val="0D0D0D"/>
                <w:sz w:val="24"/>
                <w:szCs w:val="24"/>
              </w:rPr>
              <w:t xml:space="preserve">Cover the full cost of educational visits and </w:t>
            </w:r>
          </w:p>
          <w:p w14:paraId="32D1F17F" w14:textId="77777777" w:rsidR="00331614" w:rsidRPr="007B45AD" w:rsidRDefault="00000000">
            <w:pPr>
              <w:spacing w:after="0" w:line="240" w:lineRule="auto"/>
              <w:ind w:left="2"/>
              <w:rPr>
                <w:rFonts w:ascii="Arial" w:hAnsi="Arial" w:cs="Arial"/>
                <w:sz w:val="24"/>
                <w:szCs w:val="24"/>
              </w:rPr>
            </w:pPr>
            <w:r w:rsidRPr="007B45AD">
              <w:rPr>
                <w:rFonts w:ascii="Arial" w:eastAsia="Arial" w:hAnsi="Arial" w:cs="Arial"/>
                <w:color w:val="0D0D0D"/>
                <w:sz w:val="24"/>
                <w:szCs w:val="24"/>
              </w:rPr>
              <w:t xml:space="preserve">50% of residentials. </w:t>
            </w:r>
          </w:p>
          <w:p w14:paraId="3B2A543A" w14:textId="77777777" w:rsidR="00331614" w:rsidRPr="007B45AD" w:rsidRDefault="00000000">
            <w:pPr>
              <w:spacing w:after="40"/>
              <w:ind w:left="2"/>
              <w:rPr>
                <w:rFonts w:ascii="Arial" w:hAnsi="Arial" w:cs="Arial"/>
                <w:sz w:val="24"/>
                <w:szCs w:val="24"/>
              </w:rPr>
            </w:pPr>
            <w:r w:rsidRPr="007B45AD">
              <w:rPr>
                <w:rFonts w:ascii="Arial" w:eastAsia="Arial" w:hAnsi="Arial" w:cs="Arial"/>
                <w:color w:val="0D0D0D"/>
                <w:sz w:val="24"/>
                <w:szCs w:val="24"/>
              </w:rPr>
              <w:t xml:space="preserve">(£1200) </w:t>
            </w:r>
          </w:p>
          <w:p w14:paraId="61EE0CA9" w14:textId="77777777" w:rsidR="00331614" w:rsidRPr="007B45AD" w:rsidRDefault="00000000">
            <w:pPr>
              <w:spacing w:after="0"/>
              <w:ind w:left="60"/>
              <w:rPr>
                <w:rFonts w:ascii="Arial" w:hAnsi="Arial" w:cs="Arial"/>
                <w:sz w:val="24"/>
                <w:szCs w:val="24"/>
              </w:rPr>
            </w:pPr>
            <w:r w:rsidRPr="007B45AD">
              <w:rPr>
                <w:rFonts w:ascii="Arial" w:eastAsia="Arial" w:hAnsi="Arial" w:cs="Arial"/>
                <w:color w:val="0D0D0D"/>
                <w:sz w:val="24"/>
                <w:szCs w:val="24"/>
              </w:rPr>
              <w:t xml:space="preserve"> </w:t>
            </w:r>
          </w:p>
        </w:tc>
        <w:tc>
          <w:tcPr>
            <w:tcW w:w="5871" w:type="dxa"/>
            <w:tcBorders>
              <w:top w:val="single" w:sz="4" w:space="0" w:color="000000"/>
              <w:left w:val="single" w:sz="4" w:space="0" w:color="000000"/>
              <w:bottom w:val="single" w:sz="4" w:space="0" w:color="000000"/>
              <w:right w:val="single" w:sz="4" w:space="0" w:color="000000"/>
            </w:tcBorders>
          </w:tcPr>
          <w:p w14:paraId="04689633" w14:textId="77777777" w:rsidR="00331614" w:rsidRPr="007B45AD" w:rsidRDefault="00000000">
            <w:pPr>
              <w:spacing w:after="47" w:line="251" w:lineRule="auto"/>
              <w:ind w:left="60"/>
              <w:rPr>
                <w:rFonts w:ascii="Arial" w:hAnsi="Arial" w:cs="Arial"/>
                <w:color w:val="000000" w:themeColor="text1"/>
                <w:sz w:val="24"/>
                <w:szCs w:val="24"/>
              </w:rPr>
            </w:pPr>
            <w:r w:rsidRPr="007B45AD">
              <w:rPr>
                <w:rFonts w:ascii="Arial" w:eastAsia="Arial" w:hAnsi="Arial" w:cs="Arial"/>
                <w:i/>
                <w:color w:val="000000" w:themeColor="text1"/>
                <w:sz w:val="24"/>
                <w:szCs w:val="24"/>
              </w:rPr>
              <w:t xml:space="preserve">There are wider benefits from regular physical activity in terms of physical development, </w:t>
            </w:r>
            <w:proofErr w:type="gramStart"/>
            <w:r w:rsidRPr="007B45AD">
              <w:rPr>
                <w:rFonts w:ascii="Arial" w:eastAsia="Arial" w:hAnsi="Arial" w:cs="Arial"/>
                <w:i/>
                <w:color w:val="000000" w:themeColor="text1"/>
                <w:sz w:val="24"/>
                <w:szCs w:val="24"/>
              </w:rPr>
              <w:t>health</w:t>
            </w:r>
            <w:proofErr w:type="gramEnd"/>
            <w:r w:rsidRPr="007B45AD">
              <w:rPr>
                <w:rFonts w:ascii="Arial" w:eastAsia="Arial" w:hAnsi="Arial" w:cs="Arial"/>
                <w:i/>
                <w:color w:val="000000" w:themeColor="text1"/>
                <w:sz w:val="24"/>
                <w:szCs w:val="24"/>
              </w:rPr>
              <w:t xml:space="preserve"> and wellbeing as well as other potential benefits have been reported such as improved attendance.’ </w:t>
            </w:r>
            <w:hyperlink r:id="rId41">
              <w:r w:rsidRPr="007B45AD">
                <w:rPr>
                  <w:rFonts w:ascii="Arial" w:eastAsia="Arial" w:hAnsi="Arial" w:cs="Arial"/>
                  <w:i/>
                  <w:color w:val="000000" w:themeColor="text1"/>
                  <w:sz w:val="24"/>
                  <w:szCs w:val="24"/>
                  <w:u w:val="single" w:color="0000FF"/>
                </w:rPr>
                <w:t>https://educationendowmentfoundation.org.uk/education</w:t>
              </w:r>
            </w:hyperlink>
            <w:hyperlink r:id="rId42"/>
            <w:hyperlink r:id="rId43">
              <w:r w:rsidRPr="007B45AD">
                <w:rPr>
                  <w:rFonts w:ascii="Arial" w:eastAsia="Arial" w:hAnsi="Arial" w:cs="Arial"/>
                  <w:i/>
                  <w:color w:val="000000" w:themeColor="text1"/>
                  <w:sz w:val="24"/>
                  <w:szCs w:val="24"/>
                  <w:u w:val="single" w:color="0000FF"/>
                </w:rPr>
                <w:t>evidence/teaching</w:t>
              </w:r>
            </w:hyperlink>
            <w:hyperlink r:id="rId44">
              <w:r w:rsidRPr="007B45AD">
                <w:rPr>
                  <w:rFonts w:ascii="Arial" w:eastAsia="Arial" w:hAnsi="Arial" w:cs="Arial"/>
                  <w:i/>
                  <w:color w:val="000000" w:themeColor="text1"/>
                  <w:sz w:val="24"/>
                  <w:szCs w:val="24"/>
                  <w:u w:val="single" w:color="0000FF"/>
                </w:rPr>
                <w:t>-</w:t>
              </w:r>
            </w:hyperlink>
            <w:hyperlink r:id="rId45">
              <w:r w:rsidRPr="007B45AD">
                <w:rPr>
                  <w:rFonts w:ascii="Arial" w:eastAsia="Arial" w:hAnsi="Arial" w:cs="Arial"/>
                  <w:i/>
                  <w:color w:val="000000" w:themeColor="text1"/>
                  <w:sz w:val="24"/>
                  <w:szCs w:val="24"/>
                  <w:u w:val="single" w:color="0000FF"/>
                </w:rPr>
                <w:t>learning</w:t>
              </w:r>
            </w:hyperlink>
            <w:hyperlink r:id="rId46">
              <w:r w:rsidRPr="007B45AD">
                <w:rPr>
                  <w:rFonts w:ascii="Arial" w:eastAsia="Arial" w:hAnsi="Arial" w:cs="Arial"/>
                  <w:i/>
                  <w:color w:val="000000" w:themeColor="text1"/>
                  <w:sz w:val="24"/>
                  <w:szCs w:val="24"/>
                  <w:u w:val="single" w:color="0000FF"/>
                </w:rPr>
                <w:t>-</w:t>
              </w:r>
            </w:hyperlink>
            <w:hyperlink r:id="rId47">
              <w:r w:rsidRPr="007B45AD">
                <w:rPr>
                  <w:rFonts w:ascii="Arial" w:eastAsia="Arial" w:hAnsi="Arial" w:cs="Arial"/>
                  <w:i/>
                  <w:color w:val="000000" w:themeColor="text1"/>
                  <w:sz w:val="24"/>
                  <w:szCs w:val="24"/>
                  <w:u w:val="single" w:color="0000FF"/>
                </w:rPr>
                <w:t>toolkit/physical</w:t>
              </w:r>
            </w:hyperlink>
            <w:hyperlink r:id="rId48">
              <w:r w:rsidRPr="007B45AD">
                <w:rPr>
                  <w:rFonts w:ascii="Arial" w:eastAsia="Arial" w:hAnsi="Arial" w:cs="Arial"/>
                  <w:i/>
                  <w:color w:val="000000" w:themeColor="text1"/>
                  <w:sz w:val="24"/>
                  <w:szCs w:val="24"/>
                  <w:u w:val="single" w:color="0000FF"/>
                </w:rPr>
                <w:t>-</w:t>
              </w:r>
            </w:hyperlink>
            <w:hyperlink r:id="rId49">
              <w:r w:rsidRPr="007B45AD">
                <w:rPr>
                  <w:rFonts w:ascii="Arial" w:eastAsia="Arial" w:hAnsi="Arial" w:cs="Arial"/>
                  <w:i/>
                  <w:color w:val="000000" w:themeColor="text1"/>
                  <w:sz w:val="24"/>
                  <w:szCs w:val="24"/>
                  <w:u w:val="single" w:color="0000FF"/>
                </w:rPr>
                <w:t>activity</w:t>
              </w:r>
            </w:hyperlink>
            <w:hyperlink r:id="rId50">
              <w:r w:rsidRPr="007B45AD">
                <w:rPr>
                  <w:rFonts w:ascii="Arial" w:eastAsia="Arial" w:hAnsi="Arial" w:cs="Arial"/>
                  <w:i/>
                  <w:color w:val="000000" w:themeColor="text1"/>
                  <w:sz w:val="24"/>
                  <w:szCs w:val="24"/>
                </w:rPr>
                <w:t xml:space="preserve"> </w:t>
              </w:r>
            </w:hyperlink>
          </w:p>
          <w:p w14:paraId="3B56DE19" w14:textId="77777777" w:rsidR="00331614" w:rsidRPr="007B45AD" w:rsidRDefault="00000000">
            <w:pPr>
              <w:spacing w:after="0"/>
              <w:ind w:left="60"/>
              <w:rPr>
                <w:rFonts w:ascii="Arial" w:hAnsi="Arial" w:cs="Arial"/>
                <w:color w:val="000000" w:themeColor="text1"/>
                <w:sz w:val="24"/>
                <w:szCs w:val="24"/>
              </w:rPr>
            </w:pPr>
            <w:r w:rsidRPr="007B45AD">
              <w:rPr>
                <w:rFonts w:ascii="Arial" w:eastAsia="Arial" w:hAnsi="Arial" w:cs="Arial"/>
                <w:i/>
                <w:color w:val="000000" w:themeColor="text1"/>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0E932812" w14:textId="77777777" w:rsidR="00331614" w:rsidRPr="007B45AD" w:rsidRDefault="00331614">
            <w:pPr>
              <w:rPr>
                <w:rFonts w:ascii="Arial" w:hAnsi="Arial" w:cs="Arial"/>
                <w:sz w:val="24"/>
                <w:szCs w:val="24"/>
              </w:rPr>
            </w:pPr>
          </w:p>
        </w:tc>
      </w:tr>
      <w:tr w:rsidR="00331614" w14:paraId="4F51AAD3" w14:textId="77777777">
        <w:trPr>
          <w:trHeight w:val="3214"/>
        </w:trPr>
        <w:tc>
          <w:tcPr>
            <w:tcW w:w="1964" w:type="dxa"/>
            <w:tcBorders>
              <w:top w:val="single" w:sz="4" w:space="0" w:color="000000"/>
              <w:left w:val="single" w:sz="4" w:space="0" w:color="000000"/>
              <w:bottom w:val="single" w:sz="4" w:space="0" w:color="000000"/>
              <w:right w:val="single" w:sz="4" w:space="0" w:color="000000"/>
            </w:tcBorders>
          </w:tcPr>
          <w:p w14:paraId="29150785" w14:textId="77777777" w:rsidR="00331614" w:rsidRPr="007B45AD" w:rsidRDefault="00000000">
            <w:pPr>
              <w:spacing w:after="0"/>
              <w:ind w:left="2"/>
              <w:rPr>
                <w:rFonts w:ascii="Arial" w:hAnsi="Arial" w:cs="Arial"/>
                <w:sz w:val="24"/>
                <w:szCs w:val="24"/>
              </w:rPr>
            </w:pPr>
            <w:r w:rsidRPr="007B45AD">
              <w:rPr>
                <w:rFonts w:ascii="Arial" w:eastAsia="Arial" w:hAnsi="Arial" w:cs="Arial"/>
                <w:color w:val="0D0D0D"/>
                <w:sz w:val="24"/>
                <w:szCs w:val="24"/>
              </w:rPr>
              <w:t xml:space="preserve">Nurture </w:t>
            </w:r>
          </w:p>
          <w:p w14:paraId="26CE485E" w14:textId="77777777" w:rsidR="00331614" w:rsidRPr="007B45AD" w:rsidRDefault="00000000">
            <w:pPr>
              <w:spacing w:after="0"/>
              <w:ind w:left="2"/>
              <w:rPr>
                <w:rFonts w:ascii="Arial" w:hAnsi="Arial" w:cs="Arial"/>
                <w:sz w:val="24"/>
                <w:szCs w:val="24"/>
              </w:rPr>
            </w:pPr>
            <w:r w:rsidRPr="007B45AD">
              <w:rPr>
                <w:rFonts w:ascii="Arial" w:eastAsia="Arial" w:hAnsi="Arial" w:cs="Arial"/>
                <w:color w:val="0D0D0D"/>
                <w:sz w:val="24"/>
                <w:szCs w:val="24"/>
              </w:rPr>
              <w:t xml:space="preserve">Interventions with senior mental health lead. (£3441) </w:t>
            </w:r>
          </w:p>
        </w:tc>
        <w:tc>
          <w:tcPr>
            <w:tcW w:w="5871" w:type="dxa"/>
            <w:tcBorders>
              <w:top w:val="single" w:sz="4" w:space="0" w:color="000000"/>
              <w:left w:val="single" w:sz="4" w:space="0" w:color="000000"/>
              <w:bottom w:val="single" w:sz="4" w:space="0" w:color="000000"/>
              <w:right w:val="single" w:sz="4" w:space="0" w:color="000000"/>
            </w:tcBorders>
          </w:tcPr>
          <w:p w14:paraId="52BB09D3" w14:textId="77777777" w:rsidR="00331614" w:rsidRPr="007B45AD" w:rsidRDefault="00000000">
            <w:pPr>
              <w:spacing w:after="57" w:line="243" w:lineRule="auto"/>
              <w:ind w:left="2" w:right="242"/>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EEF - Social and emotional learning approaches have a positive impact, on average, of 4 months’ additional progress in academic outcomes over the course of an academic year. </w:t>
            </w:r>
          </w:p>
          <w:p w14:paraId="6C74CF06" w14:textId="77777777" w:rsidR="00331614" w:rsidRPr="007B45AD" w:rsidRDefault="00000000">
            <w:pPr>
              <w:spacing w:after="59" w:line="239" w:lineRule="auto"/>
              <w:ind w:left="2"/>
              <w:rPr>
                <w:rFonts w:ascii="Arial" w:hAnsi="Arial" w:cs="Arial"/>
                <w:color w:val="000000" w:themeColor="text1"/>
                <w:sz w:val="24"/>
                <w:szCs w:val="24"/>
              </w:rPr>
            </w:pPr>
            <w:hyperlink r:id="rId51">
              <w:r w:rsidRPr="007B45AD">
                <w:rPr>
                  <w:rFonts w:ascii="Arial" w:eastAsia="Arial" w:hAnsi="Arial" w:cs="Arial"/>
                  <w:color w:val="000000" w:themeColor="text1"/>
                  <w:sz w:val="24"/>
                  <w:szCs w:val="24"/>
                  <w:u w:val="single" w:color="0000FF"/>
                </w:rPr>
                <w:t>https://educationendowmentfoundation.org.uk/education</w:t>
              </w:r>
            </w:hyperlink>
            <w:hyperlink r:id="rId52"/>
            <w:hyperlink r:id="rId53">
              <w:r w:rsidRPr="007B45AD">
                <w:rPr>
                  <w:rFonts w:ascii="Arial" w:eastAsia="Arial" w:hAnsi="Arial" w:cs="Arial"/>
                  <w:color w:val="000000" w:themeColor="text1"/>
                  <w:sz w:val="24"/>
                  <w:szCs w:val="24"/>
                  <w:u w:val="single" w:color="0000FF"/>
                </w:rPr>
                <w:t>evidence/teaching</w:t>
              </w:r>
            </w:hyperlink>
            <w:hyperlink r:id="rId54">
              <w:r w:rsidRPr="007B45AD">
                <w:rPr>
                  <w:rFonts w:ascii="Arial" w:eastAsia="Arial" w:hAnsi="Arial" w:cs="Arial"/>
                  <w:color w:val="000000" w:themeColor="text1"/>
                  <w:sz w:val="24"/>
                  <w:szCs w:val="24"/>
                  <w:u w:val="single" w:color="0000FF"/>
                </w:rPr>
                <w:t>-</w:t>
              </w:r>
            </w:hyperlink>
            <w:hyperlink r:id="rId55">
              <w:r w:rsidRPr="007B45AD">
                <w:rPr>
                  <w:rFonts w:ascii="Arial" w:eastAsia="Arial" w:hAnsi="Arial" w:cs="Arial"/>
                  <w:color w:val="000000" w:themeColor="text1"/>
                  <w:sz w:val="24"/>
                  <w:szCs w:val="24"/>
                  <w:u w:val="single" w:color="0000FF"/>
                </w:rPr>
                <w:t>learning</w:t>
              </w:r>
            </w:hyperlink>
            <w:hyperlink r:id="rId56">
              <w:r w:rsidRPr="007B45AD">
                <w:rPr>
                  <w:rFonts w:ascii="Arial" w:eastAsia="Arial" w:hAnsi="Arial" w:cs="Arial"/>
                  <w:color w:val="000000" w:themeColor="text1"/>
                  <w:sz w:val="24"/>
                  <w:szCs w:val="24"/>
                  <w:u w:val="single" w:color="0000FF"/>
                </w:rPr>
                <w:t>-</w:t>
              </w:r>
            </w:hyperlink>
            <w:hyperlink r:id="rId57">
              <w:r w:rsidRPr="007B45AD">
                <w:rPr>
                  <w:rFonts w:ascii="Arial" w:eastAsia="Arial" w:hAnsi="Arial" w:cs="Arial"/>
                  <w:color w:val="000000" w:themeColor="text1"/>
                  <w:sz w:val="24"/>
                  <w:szCs w:val="24"/>
                  <w:u w:val="single" w:color="0000FF"/>
                </w:rPr>
                <w:t>toolkit/social</w:t>
              </w:r>
            </w:hyperlink>
            <w:hyperlink r:id="rId58">
              <w:r w:rsidRPr="007B45AD">
                <w:rPr>
                  <w:rFonts w:ascii="Arial" w:eastAsia="Arial" w:hAnsi="Arial" w:cs="Arial"/>
                  <w:color w:val="000000" w:themeColor="text1"/>
                  <w:sz w:val="24"/>
                  <w:szCs w:val="24"/>
                  <w:u w:val="single" w:color="0000FF"/>
                </w:rPr>
                <w:t>-</w:t>
              </w:r>
            </w:hyperlink>
            <w:hyperlink r:id="rId59">
              <w:r w:rsidRPr="007B45AD">
                <w:rPr>
                  <w:rFonts w:ascii="Arial" w:eastAsia="Arial" w:hAnsi="Arial" w:cs="Arial"/>
                  <w:color w:val="000000" w:themeColor="text1"/>
                  <w:sz w:val="24"/>
                  <w:szCs w:val="24"/>
                  <w:u w:val="single" w:color="0000FF"/>
                </w:rPr>
                <w:t>and</w:t>
              </w:r>
            </w:hyperlink>
            <w:hyperlink r:id="rId60">
              <w:r w:rsidRPr="007B45AD">
                <w:rPr>
                  <w:rFonts w:ascii="Arial" w:eastAsia="Arial" w:hAnsi="Arial" w:cs="Arial"/>
                  <w:color w:val="000000" w:themeColor="text1"/>
                  <w:sz w:val="24"/>
                  <w:szCs w:val="24"/>
                  <w:u w:val="single" w:color="0000FF"/>
                </w:rPr>
                <w:t>-</w:t>
              </w:r>
            </w:hyperlink>
            <w:hyperlink r:id="rId61">
              <w:r w:rsidRPr="007B45AD">
                <w:rPr>
                  <w:rFonts w:ascii="Arial" w:eastAsia="Arial" w:hAnsi="Arial" w:cs="Arial"/>
                  <w:color w:val="000000" w:themeColor="text1"/>
                  <w:sz w:val="24"/>
                  <w:szCs w:val="24"/>
                  <w:u w:val="single" w:color="0000FF"/>
                </w:rPr>
                <w:t>emotional</w:t>
              </w:r>
            </w:hyperlink>
            <w:hyperlink r:id="rId62"/>
            <w:hyperlink r:id="rId63">
              <w:r w:rsidRPr="007B45AD">
                <w:rPr>
                  <w:rFonts w:ascii="Arial" w:eastAsia="Arial" w:hAnsi="Arial" w:cs="Arial"/>
                  <w:color w:val="000000" w:themeColor="text1"/>
                  <w:sz w:val="24"/>
                  <w:szCs w:val="24"/>
                  <w:u w:val="single" w:color="0000FF"/>
                </w:rPr>
                <w:t>learning</w:t>
              </w:r>
            </w:hyperlink>
            <w:hyperlink r:id="rId64">
              <w:r w:rsidRPr="007B45AD">
                <w:rPr>
                  <w:rFonts w:ascii="Arial" w:eastAsia="Arial" w:hAnsi="Arial" w:cs="Arial"/>
                  <w:color w:val="000000" w:themeColor="text1"/>
                  <w:sz w:val="24"/>
                  <w:szCs w:val="24"/>
                </w:rPr>
                <w:t xml:space="preserve"> </w:t>
              </w:r>
            </w:hyperlink>
          </w:p>
          <w:p w14:paraId="5836FE2F" w14:textId="77777777" w:rsidR="00331614" w:rsidRPr="007B45AD" w:rsidRDefault="00000000">
            <w:pPr>
              <w:spacing w:after="38"/>
              <w:ind w:left="2"/>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 </w:t>
            </w:r>
          </w:p>
          <w:p w14:paraId="50C22538" w14:textId="77777777" w:rsidR="00331614" w:rsidRPr="007B45AD" w:rsidRDefault="00000000">
            <w:pPr>
              <w:spacing w:after="40"/>
              <w:ind w:left="2"/>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 </w:t>
            </w:r>
          </w:p>
          <w:p w14:paraId="431AAE82" w14:textId="77777777" w:rsidR="00331614" w:rsidRPr="007B45AD" w:rsidRDefault="00000000">
            <w:pPr>
              <w:spacing w:after="38"/>
              <w:ind w:left="2"/>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 </w:t>
            </w:r>
          </w:p>
          <w:p w14:paraId="71A590E8" w14:textId="77777777" w:rsidR="00331614" w:rsidRPr="007B45AD" w:rsidRDefault="00000000">
            <w:pPr>
              <w:spacing w:after="0"/>
              <w:ind w:left="2"/>
              <w:rPr>
                <w:rFonts w:ascii="Arial" w:hAnsi="Arial" w:cs="Arial"/>
                <w:color w:val="000000" w:themeColor="text1"/>
                <w:sz w:val="24"/>
                <w:szCs w:val="24"/>
              </w:rPr>
            </w:pPr>
            <w:r w:rsidRPr="007B45AD">
              <w:rPr>
                <w:rFonts w:ascii="Arial" w:eastAsia="Arial" w:hAnsi="Arial" w:cs="Arial"/>
                <w:color w:val="000000" w:themeColor="text1"/>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77B512C2" w14:textId="77777777" w:rsidR="00331614" w:rsidRPr="007B45AD" w:rsidRDefault="00000000">
            <w:pPr>
              <w:spacing w:after="40"/>
              <w:rPr>
                <w:rFonts w:ascii="Arial" w:hAnsi="Arial" w:cs="Arial"/>
                <w:sz w:val="24"/>
                <w:szCs w:val="24"/>
              </w:rPr>
            </w:pPr>
            <w:r w:rsidRPr="007B45AD">
              <w:rPr>
                <w:rFonts w:ascii="Arial" w:eastAsia="Arial" w:hAnsi="Arial" w:cs="Arial"/>
                <w:color w:val="0D0D0D"/>
                <w:sz w:val="24"/>
                <w:szCs w:val="24"/>
              </w:rPr>
              <w:t xml:space="preserve">1,3,5 </w:t>
            </w:r>
          </w:p>
          <w:p w14:paraId="789D8DB1" w14:textId="77777777" w:rsidR="00331614" w:rsidRPr="007B45AD" w:rsidRDefault="00000000">
            <w:pPr>
              <w:spacing w:after="0"/>
              <w:rPr>
                <w:rFonts w:ascii="Arial" w:hAnsi="Arial" w:cs="Arial"/>
                <w:sz w:val="24"/>
                <w:szCs w:val="24"/>
              </w:rPr>
            </w:pPr>
            <w:r w:rsidRPr="007B45AD">
              <w:rPr>
                <w:rFonts w:ascii="Arial" w:eastAsia="Arial" w:hAnsi="Arial" w:cs="Arial"/>
                <w:color w:val="0D0D0D"/>
                <w:sz w:val="24"/>
                <w:szCs w:val="24"/>
              </w:rPr>
              <w:t xml:space="preserve"> </w:t>
            </w:r>
          </w:p>
        </w:tc>
      </w:tr>
      <w:tr w:rsidR="00331614" w14:paraId="10B85392" w14:textId="77777777">
        <w:trPr>
          <w:trHeight w:val="1514"/>
        </w:trPr>
        <w:tc>
          <w:tcPr>
            <w:tcW w:w="1964" w:type="dxa"/>
            <w:tcBorders>
              <w:top w:val="single" w:sz="4" w:space="0" w:color="000000"/>
              <w:left w:val="single" w:sz="4" w:space="0" w:color="000000"/>
              <w:bottom w:val="single" w:sz="4" w:space="0" w:color="000000"/>
              <w:right w:val="single" w:sz="4" w:space="0" w:color="000000"/>
            </w:tcBorders>
          </w:tcPr>
          <w:p w14:paraId="0B132D4F" w14:textId="77777777" w:rsidR="00331614" w:rsidRPr="007B45AD" w:rsidRDefault="00000000">
            <w:pPr>
              <w:spacing w:after="62" w:line="238" w:lineRule="auto"/>
              <w:ind w:left="60"/>
              <w:rPr>
                <w:rFonts w:ascii="Arial" w:hAnsi="Arial" w:cs="Arial"/>
                <w:sz w:val="24"/>
                <w:szCs w:val="24"/>
              </w:rPr>
            </w:pPr>
            <w:r w:rsidRPr="007B45AD">
              <w:rPr>
                <w:rFonts w:ascii="Arial" w:eastAsia="Arial" w:hAnsi="Arial" w:cs="Arial"/>
                <w:color w:val="0D0D0D"/>
                <w:sz w:val="24"/>
                <w:szCs w:val="24"/>
              </w:rPr>
              <w:t xml:space="preserve">Funded Music Lessons </w:t>
            </w:r>
          </w:p>
          <w:p w14:paraId="79BDDC34" w14:textId="77777777" w:rsidR="00331614" w:rsidRPr="007B45AD" w:rsidRDefault="00000000">
            <w:pPr>
              <w:spacing w:after="0"/>
              <w:ind w:left="60"/>
              <w:rPr>
                <w:rFonts w:ascii="Arial" w:hAnsi="Arial" w:cs="Arial"/>
                <w:sz w:val="24"/>
                <w:szCs w:val="24"/>
              </w:rPr>
            </w:pPr>
            <w:r w:rsidRPr="007B45AD">
              <w:rPr>
                <w:rFonts w:ascii="Arial" w:eastAsia="Arial" w:hAnsi="Arial" w:cs="Arial"/>
                <w:color w:val="0D0D0D"/>
                <w:sz w:val="24"/>
                <w:szCs w:val="24"/>
              </w:rPr>
              <w:t xml:space="preserve">£165 per pupil x </w:t>
            </w:r>
          </w:p>
          <w:p w14:paraId="03B5B30D" w14:textId="77777777" w:rsidR="00331614" w:rsidRPr="007B45AD" w:rsidRDefault="00000000">
            <w:pPr>
              <w:spacing w:after="38"/>
              <w:ind w:left="60"/>
              <w:rPr>
                <w:rFonts w:ascii="Arial" w:hAnsi="Arial" w:cs="Arial"/>
                <w:sz w:val="24"/>
                <w:szCs w:val="24"/>
              </w:rPr>
            </w:pPr>
            <w:r w:rsidRPr="007B45AD">
              <w:rPr>
                <w:rFonts w:ascii="Arial" w:eastAsia="Arial" w:hAnsi="Arial" w:cs="Arial"/>
                <w:color w:val="0D0D0D"/>
                <w:sz w:val="24"/>
                <w:szCs w:val="24"/>
              </w:rPr>
              <w:t xml:space="preserve">4 </w:t>
            </w:r>
          </w:p>
          <w:p w14:paraId="6CA2AC72" w14:textId="77777777" w:rsidR="00331614" w:rsidRPr="007B45AD" w:rsidRDefault="00000000">
            <w:pPr>
              <w:spacing w:after="0"/>
              <w:ind w:left="60"/>
              <w:rPr>
                <w:rFonts w:ascii="Arial" w:hAnsi="Arial" w:cs="Arial"/>
                <w:sz w:val="24"/>
                <w:szCs w:val="24"/>
              </w:rPr>
            </w:pPr>
            <w:r w:rsidRPr="007B45AD">
              <w:rPr>
                <w:rFonts w:ascii="Arial" w:eastAsia="Arial" w:hAnsi="Arial" w:cs="Arial"/>
                <w:color w:val="0D0D0D"/>
                <w:sz w:val="24"/>
                <w:szCs w:val="24"/>
              </w:rPr>
              <w:t xml:space="preserve">£660 </w:t>
            </w:r>
          </w:p>
        </w:tc>
        <w:tc>
          <w:tcPr>
            <w:tcW w:w="5871" w:type="dxa"/>
            <w:tcBorders>
              <w:top w:val="single" w:sz="4" w:space="0" w:color="000000"/>
              <w:left w:val="single" w:sz="4" w:space="0" w:color="000000"/>
              <w:bottom w:val="single" w:sz="4" w:space="0" w:color="000000"/>
              <w:right w:val="single" w:sz="4" w:space="0" w:color="000000"/>
            </w:tcBorders>
          </w:tcPr>
          <w:p w14:paraId="37BE907E" w14:textId="77777777" w:rsidR="00331614" w:rsidRPr="007B45AD" w:rsidRDefault="00000000">
            <w:pPr>
              <w:spacing w:after="0"/>
              <w:ind w:left="60"/>
              <w:rPr>
                <w:rFonts w:ascii="Arial" w:hAnsi="Arial" w:cs="Arial"/>
                <w:sz w:val="24"/>
                <w:szCs w:val="24"/>
              </w:rPr>
            </w:pPr>
            <w:r w:rsidRPr="007B45AD">
              <w:rPr>
                <w:rFonts w:ascii="Arial" w:eastAsia="Arial" w:hAnsi="Arial" w:cs="Arial"/>
                <w:color w:val="474747"/>
                <w:sz w:val="24"/>
                <w:szCs w:val="24"/>
              </w:rPr>
              <w:t xml:space="preserve">Pupil Premium budget can also be used to enhance arts participation, </w:t>
            </w:r>
            <w:r w:rsidRPr="007B45AD">
              <w:rPr>
                <w:rFonts w:ascii="Arial" w:eastAsia="Arial" w:hAnsi="Arial" w:cs="Arial"/>
                <w:color w:val="040C28"/>
                <w:sz w:val="24"/>
                <w:szCs w:val="24"/>
              </w:rPr>
              <w:t>funding used on music lessons can slowly encourage good study habits and engaging attitudes in the classroom.</w:t>
            </w:r>
            <w:r w:rsidRPr="007B45AD">
              <w:rPr>
                <w:rFonts w:ascii="Arial" w:eastAsia="Arial" w:hAnsi="Arial" w:cs="Arial"/>
                <w:color w:val="0D0D0D"/>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24BA0E03" w14:textId="77777777" w:rsidR="00331614" w:rsidRPr="007B45AD" w:rsidRDefault="00000000">
            <w:pPr>
              <w:spacing w:after="0"/>
              <w:ind w:left="58"/>
              <w:rPr>
                <w:rFonts w:ascii="Arial" w:hAnsi="Arial" w:cs="Arial"/>
                <w:sz w:val="24"/>
                <w:szCs w:val="24"/>
              </w:rPr>
            </w:pPr>
            <w:r w:rsidRPr="007B45AD">
              <w:rPr>
                <w:rFonts w:ascii="Arial" w:eastAsia="Arial" w:hAnsi="Arial" w:cs="Arial"/>
                <w:color w:val="0D0D0D"/>
                <w:sz w:val="24"/>
                <w:szCs w:val="24"/>
              </w:rPr>
              <w:t xml:space="preserve">1,3,5 </w:t>
            </w:r>
          </w:p>
        </w:tc>
      </w:tr>
    </w:tbl>
    <w:p w14:paraId="0A6AD0A6" w14:textId="77777777" w:rsidR="00331614" w:rsidRDefault="00000000">
      <w:pPr>
        <w:spacing w:after="48"/>
      </w:pPr>
      <w:r>
        <w:rPr>
          <w:rFonts w:ascii="Arial" w:eastAsia="Arial" w:hAnsi="Arial" w:cs="Arial"/>
          <w:b/>
          <w:color w:val="104F75"/>
        </w:rPr>
        <w:t xml:space="preserve"> </w:t>
      </w:r>
    </w:p>
    <w:p w14:paraId="3ED32428" w14:textId="77777777" w:rsidR="00331614" w:rsidRDefault="00000000">
      <w:pPr>
        <w:spacing w:after="0"/>
      </w:pPr>
      <w:r>
        <w:rPr>
          <w:rFonts w:ascii="Arial" w:eastAsia="Arial" w:hAnsi="Arial" w:cs="Arial"/>
          <w:b/>
          <w:color w:val="104F75"/>
        </w:rPr>
        <w:t>Total budgeted cost: £23,900</w:t>
      </w:r>
      <w:r>
        <w:rPr>
          <w:rFonts w:ascii="Arial" w:eastAsia="Arial" w:hAnsi="Arial" w:cs="Arial"/>
          <w:color w:val="0D0D0D"/>
          <w:sz w:val="24"/>
        </w:rPr>
        <w:t xml:space="preserve"> </w:t>
      </w:r>
    </w:p>
    <w:p w14:paraId="451EE0AE" w14:textId="77777777" w:rsidR="00331614" w:rsidRDefault="00000000">
      <w:pPr>
        <w:pStyle w:val="Heading1"/>
        <w:ind w:left="-5"/>
      </w:pPr>
      <w:r>
        <w:lastRenderedPageBreak/>
        <w:t xml:space="preserve">Part B: Review of the previous academic year </w:t>
      </w:r>
    </w:p>
    <w:p w14:paraId="4C9E5E5C" w14:textId="77777777" w:rsidR="00331614" w:rsidRDefault="00000000">
      <w:pPr>
        <w:pStyle w:val="Heading2"/>
        <w:ind w:left="-5"/>
      </w:pPr>
      <w:r>
        <w:t xml:space="preserve">Outcomes for disadvantaged pupils </w:t>
      </w:r>
    </w:p>
    <w:tbl>
      <w:tblPr>
        <w:tblStyle w:val="TableGrid"/>
        <w:tblW w:w="9496" w:type="dxa"/>
        <w:tblInd w:w="5" w:type="dxa"/>
        <w:tblCellMar>
          <w:top w:w="13" w:type="dxa"/>
          <w:left w:w="110" w:type="dxa"/>
          <w:bottom w:w="0" w:type="dxa"/>
          <w:right w:w="55" w:type="dxa"/>
        </w:tblCellMar>
        <w:tblLook w:val="04A0" w:firstRow="1" w:lastRow="0" w:firstColumn="1" w:lastColumn="0" w:noHBand="0" w:noVBand="1"/>
      </w:tblPr>
      <w:tblGrid>
        <w:gridCol w:w="9496"/>
      </w:tblGrid>
      <w:tr w:rsidR="00331614" w14:paraId="648EFF8F" w14:textId="77777777">
        <w:trPr>
          <w:trHeight w:val="12904"/>
        </w:trPr>
        <w:tc>
          <w:tcPr>
            <w:tcW w:w="9496" w:type="dxa"/>
            <w:tcBorders>
              <w:top w:val="single" w:sz="4" w:space="0" w:color="000000"/>
              <w:left w:val="single" w:sz="4" w:space="0" w:color="000000"/>
              <w:bottom w:val="single" w:sz="4" w:space="0" w:color="000000"/>
              <w:right w:val="single" w:sz="4" w:space="0" w:color="000000"/>
            </w:tcBorders>
          </w:tcPr>
          <w:p w14:paraId="7296BF84" w14:textId="77777777" w:rsidR="00331614" w:rsidRDefault="00000000">
            <w:pPr>
              <w:spacing w:after="0" w:line="240" w:lineRule="auto"/>
            </w:pPr>
            <w:r>
              <w:rPr>
                <w:rFonts w:ascii="Arial" w:eastAsia="Arial" w:hAnsi="Arial" w:cs="Arial"/>
                <w:b/>
                <w:color w:val="0D0D0D"/>
                <w:sz w:val="24"/>
              </w:rPr>
              <w:t xml:space="preserve">Success Criteria - PP children will meet end of year expectations in line with their peers. </w:t>
            </w:r>
          </w:p>
          <w:p w14:paraId="1C3E31D4" w14:textId="77777777" w:rsidR="00331614" w:rsidRDefault="00000000">
            <w:pPr>
              <w:spacing w:after="0"/>
            </w:pPr>
            <w:r>
              <w:rPr>
                <w:rFonts w:ascii="Arial" w:eastAsia="Arial" w:hAnsi="Arial" w:cs="Arial"/>
                <w:b/>
                <w:color w:val="0D0D0D"/>
                <w:sz w:val="24"/>
              </w:rPr>
              <w:t xml:space="preserve"> </w:t>
            </w:r>
          </w:p>
          <w:p w14:paraId="190A43B2" w14:textId="77777777" w:rsidR="00331614" w:rsidRDefault="00000000">
            <w:pPr>
              <w:spacing w:after="0" w:line="240" w:lineRule="auto"/>
              <w:ind w:right="5"/>
            </w:pPr>
            <w:r>
              <w:rPr>
                <w:rFonts w:ascii="Arial" w:eastAsia="Arial" w:hAnsi="Arial" w:cs="Arial"/>
                <w:color w:val="0D0D0D"/>
                <w:sz w:val="24"/>
              </w:rPr>
              <w:t xml:space="preserve">PP children did not meet end of year expectations in line with their peers across the rest of school. 20% of PP achieved RWM compared to 69% of </w:t>
            </w:r>
            <w:proofErr w:type="gramStart"/>
            <w:r>
              <w:rPr>
                <w:rFonts w:ascii="Arial" w:eastAsia="Arial" w:hAnsi="Arial" w:cs="Arial"/>
                <w:color w:val="0D0D0D"/>
                <w:sz w:val="24"/>
              </w:rPr>
              <w:t>Non-PP.</w:t>
            </w:r>
            <w:proofErr w:type="gramEnd"/>
            <w:r>
              <w:rPr>
                <w:rFonts w:ascii="Arial" w:eastAsia="Arial" w:hAnsi="Arial" w:cs="Arial"/>
                <w:color w:val="0D0D0D"/>
                <w:sz w:val="24"/>
              </w:rPr>
              <w:t xml:space="preserve"> </w:t>
            </w:r>
          </w:p>
          <w:p w14:paraId="39D3C78D" w14:textId="77777777" w:rsidR="00331614" w:rsidRDefault="00000000">
            <w:pPr>
              <w:spacing w:after="0"/>
            </w:pPr>
            <w:r>
              <w:rPr>
                <w:rFonts w:ascii="Arial" w:eastAsia="Arial" w:hAnsi="Arial" w:cs="Arial"/>
                <w:b/>
                <w:color w:val="0D0D0D"/>
                <w:sz w:val="24"/>
              </w:rPr>
              <w:t xml:space="preserve"> </w:t>
            </w:r>
          </w:p>
          <w:p w14:paraId="0C9B356E" w14:textId="77777777" w:rsidR="00331614" w:rsidRDefault="00000000">
            <w:pPr>
              <w:spacing w:after="0"/>
            </w:pPr>
            <w:r>
              <w:rPr>
                <w:rFonts w:ascii="Arial" w:eastAsia="Arial" w:hAnsi="Arial" w:cs="Arial"/>
                <w:b/>
                <w:color w:val="0D0D0D"/>
                <w:sz w:val="24"/>
              </w:rPr>
              <w:t xml:space="preserve"> </w:t>
            </w:r>
          </w:p>
          <w:p w14:paraId="395D8232" w14:textId="77777777" w:rsidR="00331614" w:rsidRDefault="00000000">
            <w:pPr>
              <w:spacing w:after="0" w:line="240" w:lineRule="auto"/>
            </w:pPr>
            <w:r>
              <w:rPr>
                <w:rFonts w:ascii="Arial" w:eastAsia="Arial" w:hAnsi="Arial" w:cs="Arial"/>
                <w:b/>
                <w:color w:val="0D0D0D"/>
                <w:sz w:val="24"/>
              </w:rPr>
              <w:t xml:space="preserve">Success Criteria - School tracking systems will show that PP pupils with </w:t>
            </w:r>
            <w:proofErr w:type="gramStart"/>
            <w:r>
              <w:rPr>
                <w:rFonts w:ascii="Arial" w:eastAsia="Arial" w:hAnsi="Arial" w:cs="Arial"/>
                <w:b/>
                <w:color w:val="0D0D0D"/>
                <w:sz w:val="24"/>
              </w:rPr>
              <w:t>SEND  achieve</w:t>
            </w:r>
            <w:proofErr w:type="gramEnd"/>
            <w:r>
              <w:rPr>
                <w:rFonts w:ascii="Arial" w:eastAsia="Arial" w:hAnsi="Arial" w:cs="Arial"/>
                <w:b/>
                <w:color w:val="0D0D0D"/>
                <w:sz w:val="24"/>
              </w:rPr>
              <w:t xml:space="preserve"> in line with Non-PP children with SEND. </w:t>
            </w:r>
          </w:p>
          <w:p w14:paraId="53588BB5" w14:textId="77777777" w:rsidR="00331614" w:rsidRDefault="00000000">
            <w:pPr>
              <w:spacing w:after="0"/>
            </w:pPr>
            <w:r>
              <w:rPr>
                <w:rFonts w:ascii="Arial" w:eastAsia="Arial" w:hAnsi="Arial" w:cs="Arial"/>
                <w:b/>
                <w:color w:val="0D0D0D"/>
                <w:sz w:val="24"/>
              </w:rPr>
              <w:t xml:space="preserve"> </w:t>
            </w:r>
          </w:p>
          <w:p w14:paraId="06F48CE7" w14:textId="77777777" w:rsidR="00331614" w:rsidRDefault="00000000">
            <w:pPr>
              <w:spacing w:after="0" w:line="240" w:lineRule="auto"/>
            </w:pPr>
            <w:r>
              <w:rPr>
                <w:rFonts w:ascii="Arial" w:eastAsia="Arial" w:hAnsi="Arial" w:cs="Arial"/>
                <w:color w:val="0D0D0D"/>
                <w:sz w:val="24"/>
              </w:rPr>
              <w:t xml:space="preserve">Met - PP pupils with SEND are performing in-line with non-PP SEND pupils, although they are slightly lower at reaching expected standard in all three subjects combined. This is still a focus for 2024-2025. </w:t>
            </w:r>
          </w:p>
          <w:p w14:paraId="6ECE2DD7" w14:textId="77777777" w:rsidR="00331614" w:rsidRDefault="00000000">
            <w:pPr>
              <w:spacing w:after="38"/>
            </w:pPr>
            <w:r>
              <w:rPr>
                <w:rFonts w:ascii="Arial" w:eastAsia="Arial" w:hAnsi="Arial" w:cs="Arial"/>
                <w:b/>
                <w:color w:val="0D0D0D"/>
                <w:sz w:val="24"/>
              </w:rPr>
              <w:t xml:space="preserve"> </w:t>
            </w:r>
          </w:p>
          <w:p w14:paraId="76C18C96" w14:textId="77777777" w:rsidR="00331614" w:rsidRDefault="00000000">
            <w:pPr>
              <w:spacing w:after="60" w:line="240" w:lineRule="auto"/>
              <w:ind w:left="58"/>
            </w:pPr>
            <w:r>
              <w:rPr>
                <w:rFonts w:ascii="Arial" w:eastAsia="Arial" w:hAnsi="Arial" w:cs="Arial"/>
                <w:b/>
                <w:color w:val="0D0D0D"/>
                <w:sz w:val="24"/>
              </w:rPr>
              <w:t xml:space="preserve">Success Criteria - Improved engagement from PP families such as attending Parents evening, consistently completing </w:t>
            </w:r>
            <w:proofErr w:type="gramStart"/>
            <w:r>
              <w:rPr>
                <w:rFonts w:ascii="Arial" w:eastAsia="Arial" w:hAnsi="Arial" w:cs="Arial"/>
                <w:b/>
                <w:color w:val="0D0D0D"/>
                <w:sz w:val="24"/>
              </w:rPr>
              <w:t>homework</w:t>
            </w:r>
            <w:proofErr w:type="gramEnd"/>
            <w:r>
              <w:rPr>
                <w:rFonts w:ascii="Arial" w:eastAsia="Arial" w:hAnsi="Arial" w:cs="Arial"/>
                <w:b/>
                <w:color w:val="0D0D0D"/>
                <w:sz w:val="24"/>
              </w:rPr>
              <w:t xml:space="preserve"> and reading diary entries. </w:t>
            </w:r>
          </w:p>
          <w:p w14:paraId="7A3B3D84" w14:textId="77777777" w:rsidR="00331614" w:rsidRDefault="00000000">
            <w:pPr>
              <w:spacing w:after="0" w:line="240" w:lineRule="auto"/>
            </w:pPr>
            <w:r>
              <w:rPr>
                <w:rFonts w:ascii="Arial" w:eastAsia="Arial" w:hAnsi="Arial" w:cs="Arial"/>
                <w:color w:val="0D0D0D"/>
                <w:sz w:val="24"/>
              </w:rPr>
              <w:t>100% of PP families attended parents’ evenings, ensuring next steps for their child/children are clear and examples of how to support learning at home were understood.</w:t>
            </w:r>
            <w:r>
              <w:rPr>
                <w:rFonts w:ascii="Arial" w:eastAsia="Arial" w:hAnsi="Arial" w:cs="Arial"/>
                <w:color w:val="0D0D0D"/>
                <w:sz w:val="20"/>
              </w:rPr>
              <w:t xml:space="preserve"> </w:t>
            </w:r>
            <w:r>
              <w:rPr>
                <w:rFonts w:ascii="Arial" w:eastAsia="Arial" w:hAnsi="Arial" w:cs="Arial"/>
                <w:sz w:val="24"/>
              </w:rPr>
              <w:t xml:space="preserve">  Most </w:t>
            </w:r>
            <w:r>
              <w:rPr>
                <w:rFonts w:ascii="Arial" w:eastAsia="Arial" w:hAnsi="Arial" w:cs="Arial"/>
                <w:color w:val="0D0D0D"/>
                <w:sz w:val="24"/>
              </w:rPr>
              <w:t xml:space="preserve">relationships between school and parents/carers have developed to ensure children are consistently supported both at home and in school. As a result, the impact has been evidenced such as homework being completed more frequently and increased dialogue in reading diaries. </w:t>
            </w:r>
          </w:p>
          <w:p w14:paraId="4DB3E7DD" w14:textId="77777777" w:rsidR="00331614" w:rsidRDefault="00000000">
            <w:pPr>
              <w:spacing w:after="0"/>
            </w:pPr>
            <w:r>
              <w:rPr>
                <w:rFonts w:ascii="Arial" w:eastAsia="Arial" w:hAnsi="Arial" w:cs="Arial"/>
                <w:b/>
                <w:color w:val="0D0D0D"/>
                <w:sz w:val="24"/>
              </w:rPr>
              <w:t xml:space="preserve"> </w:t>
            </w:r>
          </w:p>
          <w:p w14:paraId="09D2ED51" w14:textId="77777777" w:rsidR="00331614" w:rsidRDefault="00000000">
            <w:pPr>
              <w:spacing w:after="0" w:line="240" w:lineRule="auto"/>
            </w:pPr>
            <w:r>
              <w:rPr>
                <w:rFonts w:ascii="Arial" w:eastAsia="Arial" w:hAnsi="Arial" w:cs="Arial"/>
                <w:b/>
                <w:color w:val="0D0D0D"/>
                <w:sz w:val="24"/>
              </w:rPr>
              <w:t xml:space="preserve">Success Criteria - PP pupils to have Improved attendance rates in line with others. </w:t>
            </w:r>
          </w:p>
          <w:p w14:paraId="7BE702B5" w14:textId="77777777" w:rsidR="00331614" w:rsidRDefault="00000000">
            <w:pPr>
              <w:spacing w:after="0"/>
            </w:pPr>
            <w:r>
              <w:rPr>
                <w:rFonts w:ascii="Arial" w:eastAsia="Arial" w:hAnsi="Arial" w:cs="Arial"/>
                <w:b/>
                <w:color w:val="0D0D0D"/>
                <w:sz w:val="24"/>
              </w:rPr>
              <w:t xml:space="preserve"> </w:t>
            </w:r>
          </w:p>
          <w:p w14:paraId="685FC220" w14:textId="5A74B1BB" w:rsidR="00331614" w:rsidRDefault="00000000">
            <w:pPr>
              <w:spacing w:after="0" w:line="240" w:lineRule="auto"/>
              <w:ind w:right="375"/>
            </w:pPr>
            <w:r>
              <w:rPr>
                <w:rFonts w:ascii="Arial" w:eastAsia="Arial" w:hAnsi="Arial" w:cs="Arial"/>
                <w:sz w:val="24"/>
              </w:rPr>
              <w:t xml:space="preserve">Partially Met - Absence among PP pupils </w:t>
            </w:r>
            <w:r w:rsidR="00F107EE">
              <w:rPr>
                <w:rFonts w:ascii="Arial" w:eastAsia="Arial" w:hAnsi="Arial" w:cs="Arial"/>
                <w:sz w:val="24"/>
              </w:rPr>
              <w:t>have</w:t>
            </w:r>
            <w:r>
              <w:rPr>
                <w:rFonts w:ascii="Arial" w:eastAsia="Arial" w:hAnsi="Arial" w:cs="Arial"/>
                <w:sz w:val="24"/>
              </w:rPr>
              <w:t xml:space="preserve"> increased in 2023-2024 and was 2.9% higher than their peers. Persistent absence is </w:t>
            </w:r>
            <w:proofErr w:type="gramStart"/>
            <w:r>
              <w:rPr>
                <w:rFonts w:ascii="Arial" w:eastAsia="Arial" w:hAnsi="Arial" w:cs="Arial"/>
                <w:sz w:val="24"/>
              </w:rPr>
              <w:t>similar to</w:t>
            </w:r>
            <w:proofErr w:type="gramEnd"/>
            <w:r>
              <w:rPr>
                <w:rFonts w:ascii="Arial" w:eastAsia="Arial" w:hAnsi="Arial" w:cs="Arial"/>
                <w:sz w:val="24"/>
              </w:rPr>
              <w:t xml:space="preserve"> that of their </w:t>
            </w:r>
            <w:r w:rsidR="00F107EE">
              <w:rPr>
                <w:rFonts w:ascii="Arial" w:eastAsia="Arial" w:hAnsi="Arial" w:cs="Arial"/>
                <w:sz w:val="24"/>
              </w:rPr>
              <w:t>peers: -</w:t>
            </w:r>
            <w:r>
              <w:rPr>
                <w:rFonts w:ascii="Arial" w:eastAsia="Arial" w:hAnsi="Arial" w:cs="Arial"/>
                <w:sz w:val="24"/>
              </w:rPr>
              <w:t xml:space="preserve"> 10% PP = PA </w:t>
            </w:r>
          </w:p>
          <w:p w14:paraId="3CA746E0" w14:textId="6CEA8DBA" w:rsidR="00331614" w:rsidRDefault="00000000">
            <w:pPr>
              <w:spacing w:after="0"/>
            </w:pPr>
            <w:r>
              <w:rPr>
                <w:rFonts w:ascii="Arial" w:eastAsia="Arial" w:hAnsi="Arial" w:cs="Arial"/>
                <w:sz w:val="24"/>
              </w:rPr>
              <w:t xml:space="preserve">6.15% </w:t>
            </w:r>
            <w:proofErr w:type="gramStart"/>
            <w:r w:rsidR="00F107EE">
              <w:rPr>
                <w:rFonts w:ascii="Arial" w:eastAsia="Arial" w:hAnsi="Arial" w:cs="Arial"/>
                <w:sz w:val="24"/>
              </w:rPr>
              <w:t>Non-PP</w:t>
            </w:r>
            <w:proofErr w:type="gramEnd"/>
            <w:r>
              <w:rPr>
                <w:rFonts w:ascii="Arial" w:eastAsia="Arial" w:hAnsi="Arial" w:cs="Arial"/>
                <w:sz w:val="24"/>
              </w:rPr>
              <w:t xml:space="preserve"> = PA </w:t>
            </w:r>
          </w:p>
          <w:p w14:paraId="7856E5E0" w14:textId="77777777" w:rsidR="00331614" w:rsidRDefault="00000000">
            <w:pPr>
              <w:spacing w:after="0"/>
            </w:pPr>
            <w:r>
              <w:rPr>
                <w:rFonts w:ascii="Arial" w:eastAsia="Arial" w:hAnsi="Arial" w:cs="Arial"/>
                <w:b/>
                <w:color w:val="0D0D0D"/>
                <w:sz w:val="24"/>
              </w:rPr>
              <w:t xml:space="preserve"> </w:t>
            </w:r>
          </w:p>
          <w:p w14:paraId="38BDAECC" w14:textId="77777777" w:rsidR="00331614" w:rsidRDefault="00000000">
            <w:pPr>
              <w:spacing w:after="0" w:line="240" w:lineRule="auto"/>
            </w:pPr>
            <w:r>
              <w:rPr>
                <w:rFonts w:ascii="Arial" w:eastAsia="Arial" w:hAnsi="Arial" w:cs="Arial"/>
                <w:b/>
                <w:color w:val="0D0D0D"/>
                <w:sz w:val="24"/>
              </w:rPr>
              <w:t xml:space="preserve">Success Criteria - A significant increase in participation in enrichment activities, particularly among disadvantaged pupils     </w:t>
            </w:r>
          </w:p>
          <w:p w14:paraId="5FE79BA7" w14:textId="77777777" w:rsidR="00331614" w:rsidRDefault="00000000">
            <w:pPr>
              <w:spacing w:after="0"/>
            </w:pPr>
            <w:r>
              <w:rPr>
                <w:rFonts w:ascii="Arial" w:eastAsia="Arial" w:hAnsi="Arial" w:cs="Arial"/>
                <w:color w:val="0D0D0D"/>
                <w:sz w:val="24"/>
              </w:rPr>
              <w:t xml:space="preserve"> </w:t>
            </w:r>
          </w:p>
          <w:p w14:paraId="217A1BF3" w14:textId="5E931178" w:rsidR="00331614" w:rsidRDefault="00000000" w:rsidP="00F107EE">
            <w:pPr>
              <w:spacing w:after="1" w:line="240" w:lineRule="auto"/>
              <w:ind w:right="27"/>
            </w:pPr>
            <w:r>
              <w:rPr>
                <w:rFonts w:ascii="Arial" w:eastAsia="Arial" w:hAnsi="Arial" w:cs="Arial"/>
                <w:color w:val="0D0D0D"/>
                <w:sz w:val="24"/>
              </w:rPr>
              <w:t xml:space="preserve">Met - 100% of our PP children attended at least one enrichment club/activity in 2023/24 to promote positive health and well-being and increase confidence. Communication and encouragement </w:t>
            </w:r>
            <w:proofErr w:type="gramStart"/>
            <w:r>
              <w:rPr>
                <w:rFonts w:ascii="Arial" w:eastAsia="Arial" w:hAnsi="Arial" w:cs="Arial"/>
                <w:color w:val="0D0D0D"/>
                <w:sz w:val="24"/>
              </w:rPr>
              <w:t>has</w:t>
            </w:r>
            <w:proofErr w:type="gramEnd"/>
            <w:r>
              <w:rPr>
                <w:rFonts w:ascii="Arial" w:eastAsia="Arial" w:hAnsi="Arial" w:cs="Arial"/>
                <w:color w:val="0D0D0D"/>
                <w:sz w:val="24"/>
              </w:rPr>
              <w:t xml:space="preserve"> influenced the attendance of PP at enrichment activities. </w:t>
            </w:r>
          </w:p>
        </w:tc>
      </w:tr>
      <w:tr w:rsidR="00331614" w14:paraId="67346B61" w14:textId="77777777">
        <w:trPr>
          <w:trHeight w:val="11327"/>
        </w:trPr>
        <w:tc>
          <w:tcPr>
            <w:tcW w:w="9496" w:type="dxa"/>
            <w:tcBorders>
              <w:top w:val="single" w:sz="4" w:space="0" w:color="000000"/>
              <w:left w:val="single" w:sz="4" w:space="0" w:color="000000"/>
              <w:bottom w:val="single" w:sz="4" w:space="0" w:color="000000"/>
              <w:right w:val="single" w:sz="4" w:space="0" w:color="000000"/>
            </w:tcBorders>
          </w:tcPr>
          <w:p w14:paraId="5CA5FEFF" w14:textId="26959C36" w:rsidR="00331614" w:rsidRDefault="00331614">
            <w:pPr>
              <w:spacing w:after="0"/>
            </w:pPr>
          </w:p>
        </w:tc>
      </w:tr>
    </w:tbl>
    <w:p w14:paraId="610853E9" w14:textId="77777777" w:rsidR="00331614" w:rsidRDefault="00000000" w:rsidP="00F107EE">
      <w:pPr>
        <w:pStyle w:val="Heading2"/>
        <w:spacing w:after="139"/>
        <w:ind w:left="0" w:firstLine="0"/>
      </w:pPr>
      <w:r>
        <w:t xml:space="preserve">Externally provided </w:t>
      </w:r>
      <w:proofErr w:type="gramStart"/>
      <w:r>
        <w:t>programmes</w:t>
      </w:r>
      <w:proofErr w:type="gramEnd"/>
      <w:r>
        <w:t xml:space="preserve"> </w:t>
      </w:r>
    </w:p>
    <w:p w14:paraId="1787EC29" w14:textId="77777777" w:rsidR="00331614" w:rsidRDefault="00000000">
      <w:pPr>
        <w:spacing w:after="4"/>
      </w:pPr>
      <w:r>
        <w:rPr>
          <w:rFonts w:ascii="Arial" w:eastAsia="Arial" w:hAnsi="Arial" w:cs="Arial"/>
          <w:i/>
          <w:color w:val="0D0D0D"/>
          <w:sz w:val="24"/>
        </w:rPr>
        <w:t xml:space="preserve">Please include the names of any non-DfE programmes that you used your pupil premium to fund in the previous academic year.  </w:t>
      </w:r>
    </w:p>
    <w:tbl>
      <w:tblPr>
        <w:tblStyle w:val="TableGrid"/>
        <w:tblW w:w="9486" w:type="dxa"/>
        <w:tblInd w:w="7" w:type="dxa"/>
        <w:tblCellMar>
          <w:top w:w="16" w:type="dxa"/>
          <w:left w:w="108" w:type="dxa"/>
          <w:bottom w:w="0" w:type="dxa"/>
          <w:right w:w="115" w:type="dxa"/>
        </w:tblCellMar>
        <w:tblLook w:val="04A0" w:firstRow="1" w:lastRow="0" w:firstColumn="1" w:lastColumn="0" w:noHBand="0" w:noVBand="1"/>
      </w:tblPr>
      <w:tblGrid>
        <w:gridCol w:w="4816"/>
        <w:gridCol w:w="4670"/>
      </w:tblGrid>
      <w:tr w:rsidR="00331614" w14:paraId="00B086DA"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CFDCE3"/>
          </w:tcPr>
          <w:p w14:paraId="547BA48E" w14:textId="77777777" w:rsidR="00331614" w:rsidRDefault="00000000">
            <w:pPr>
              <w:spacing w:after="0"/>
            </w:pPr>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CFDCE3"/>
          </w:tcPr>
          <w:p w14:paraId="2664B640" w14:textId="77777777" w:rsidR="00331614" w:rsidRDefault="00000000">
            <w:pPr>
              <w:spacing w:after="0"/>
            </w:pPr>
            <w:r>
              <w:rPr>
                <w:rFonts w:ascii="Arial" w:eastAsia="Arial" w:hAnsi="Arial" w:cs="Arial"/>
                <w:b/>
                <w:color w:val="0D0D0D"/>
                <w:sz w:val="24"/>
              </w:rPr>
              <w:t xml:space="preserve">Provider </w:t>
            </w:r>
          </w:p>
        </w:tc>
      </w:tr>
      <w:tr w:rsidR="00331614" w14:paraId="79081308" w14:textId="77777777">
        <w:trPr>
          <w:trHeight w:val="743"/>
        </w:trPr>
        <w:tc>
          <w:tcPr>
            <w:tcW w:w="4815" w:type="dxa"/>
            <w:tcBorders>
              <w:top w:val="single" w:sz="4" w:space="0" w:color="000000"/>
              <w:left w:val="single" w:sz="4" w:space="0" w:color="000000"/>
              <w:bottom w:val="single" w:sz="4" w:space="0" w:color="000000"/>
              <w:right w:val="single" w:sz="4" w:space="0" w:color="000000"/>
            </w:tcBorders>
          </w:tcPr>
          <w:p w14:paraId="0F320542" w14:textId="77777777" w:rsidR="00331614" w:rsidRDefault="00000000">
            <w:pPr>
              <w:spacing w:after="38"/>
            </w:pPr>
            <w:r>
              <w:rPr>
                <w:rFonts w:ascii="Arial" w:eastAsia="Arial" w:hAnsi="Arial" w:cs="Arial"/>
                <w:color w:val="0D0D0D"/>
                <w:sz w:val="24"/>
              </w:rPr>
              <w:t xml:space="preserve"> </w:t>
            </w:r>
          </w:p>
          <w:p w14:paraId="0D0060F7" w14:textId="77777777" w:rsidR="00331614" w:rsidRDefault="00000000">
            <w:pPr>
              <w:spacing w:after="0"/>
            </w:pP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294943F" w14:textId="77777777" w:rsidR="00331614" w:rsidRDefault="00000000">
            <w:pPr>
              <w:spacing w:after="0"/>
            </w:pPr>
            <w:r>
              <w:rPr>
                <w:rFonts w:ascii="Arial" w:eastAsia="Arial" w:hAnsi="Arial" w:cs="Arial"/>
                <w:color w:val="0D0D0D"/>
                <w:sz w:val="24"/>
              </w:rPr>
              <w:t xml:space="preserve"> </w:t>
            </w:r>
          </w:p>
        </w:tc>
      </w:tr>
      <w:tr w:rsidR="00331614" w14:paraId="5DEF4269" w14:textId="77777777">
        <w:trPr>
          <w:trHeight w:val="1020"/>
        </w:trPr>
        <w:tc>
          <w:tcPr>
            <w:tcW w:w="4815" w:type="dxa"/>
            <w:tcBorders>
              <w:top w:val="single" w:sz="4" w:space="0" w:color="000000"/>
              <w:left w:val="single" w:sz="4" w:space="0" w:color="000000"/>
              <w:bottom w:val="single" w:sz="4" w:space="0" w:color="000000"/>
              <w:right w:val="single" w:sz="4" w:space="0" w:color="000000"/>
            </w:tcBorders>
          </w:tcPr>
          <w:p w14:paraId="45CF0FD8" w14:textId="77777777" w:rsidR="00331614" w:rsidRDefault="00000000">
            <w:pPr>
              <w:spacing w:after="38"/>
            </w:pPr>
            <w:r>
              <w:rPr>
                <w:rFonts w:ascii="Arial" w:eastAsia="Arial" w:hAnsi="Arial" w:cs="Arial"/>
                <w:color w:val="0D0D0D"/>
                <w:sz w:val="24"/>
              </w:rPr>
              <w:lastRenderedPageBreak/>
              <w:t xml:space="preserve"> </w:t>
            </w:r>
          </w:p>
          <w:p w14:paraId="339FA7B6" w14:textId="77777777" w:rsidR="00331614" w:rsidRDefault="00000000">
            <w:pPr>
              <w:spacing w:after="38"/>
            </w:pPr>
            <w:r>
              <w:rPr>
                <w:rFonts w:ascii="Arial" w:eastAsia="Arial" w:hAnsi="Arial" w:cs="Arial"/>
                <w:color w:val="0D0D0D"/>
                <w:sz w:val="24"/>
              </w:rPr>
              <w:t xml:space="preserve"> </w:t>
            </w:r>
          </w:p>
          <w:p w14:paraId="0EF1CD95" w14:textId="77777777" w:rsidR="00331614" w:rsidRDefault="00000000">
            <w:pPr>
              <w:spacing w:after="0"/>
            </w:pP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D688626" w14:textId="77777777" w:rsidR="00331614" w:rsidRDefault="00331614"/>
        </w:tc>
      </w:tr>
      <w:tr w:rsidR="00331614" w14:paraId="51C1EB8C"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3ED3917C" w14:textId="77777777" w:rsidR="00331614" w:rsidRDefault="00000000">
            <w:pPr>
              <w:spacing w:after="0"/>
            </w:pPr>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558105A2" w14:textId="77777777" w:rsidR="00331614" w:rsidRDefault="00000000">
            <w:pPr>
              <w:spacing w:after="0"/>
            </w:pPr>
            <w:r>
              <w:rPr>
                <w:rFonts w:ascii="Arial" w:eastAsia="Arial" w:hAnsi="Arial" w:cs="Arial"/>
                <w:color w:val="0D0D0D"/>
                <w:sz w:val="24"/>
              </w:rPr>
              <w:t xml:space="preserve"> </w:t>
            </w:r>
          </w:p>
        </w:tc>
      </w:tr>
    </w:tbl>
    <w:p w14:paraId="6F03DAF1" w14:textId="47326512" w:rsidR="00331614" w:rsidRDefault="00000000" w:rsidP="00F107EE">
      <w:pPr>
        <w:spacing w:after="273"/>
      </w:pPr>
      <w:r>
        <w:rPr>
          <w:rFonts w:ascii="Arial" w:eastAsia="Arial" w:hAnsi="Arial" w:cs="Arial"/>
          <w:color w:val="0D0D0D"/>
          <w:sz w:val="24"/>
        </w:rPr>
        <w:t xml:space="preserve"> </w:t>
      </w:r>
    </w:p>
    <w:p w14:paraId="01F3438B" w14:textId="77777777" w:rsidR="00331614" w:rsidRDefault="00000000">
      <w:pPr>
        <w:pStyle w:val="Heading2"/>
        <w:ind w:left="-5"/>
      </w:pPr>
      <w:r>
        <w:t xml:space="preserve">Service pupil premium funding (optional) </w:t>
      </w:r>
    </w:p>
    <w:tbl>
      <w:tblPr>
        <w:tblStyle w:val="TableGrid"/>
        <w:tblW w:w="9486" w:type="dxa"/>
        <w:tblInd w:w="7" w:type="dxa"/>
        <w:tblCellMar>
          <w:top w:w="14" w:type="dxa"/>
          <w:left w:w="108" w:type="dxa"/>
          <w:bottom w:w="0" w:type="dxa"/>
          <w:right w:w="115" w:type="dxa"/>
        </w:tblCellMar>
        <w:tblLook w:val="04A0" w:firstRow="1" w:lastRow="0" w:firstColumn="1" w:lastColumn="0" w:noHBand="0" w:noVBand="1"/>
      </w:tblPr>
      <w:tblGrid>
        <w:gridCol w:w="9486"/>
      </w:tblGrid>
      <w:tr w:rsidR="00331614" w14:paraId="0EE93C3D" w14:textId="77777777">
        <w:trPr>
          <w:trHeight w:val="1121"/>
        </w:trPr>
        <w:tc>
          <w:tcPr>
            <w:tcW w:w="9486" w:type="dxa"/>
            <w:tcBorders>
              <w:top w:val="single" w:sz="4" w:space="0" w:color="000000"/>
              <w:left w:val="single" w:sz="4" w:space="0" w:color="000000"/>
              <w:bottom w:val="single" w:sz="4" w:space="0" w:color="000000"/>
              <w:right w:val="single" w:sz="4" w:space="0" w:color="000000"/>
            </w:tcBorders>
            <w:shd w:val="clear" w:color="auto" w:fill="CFDCE3"/>
          </w:tcPr>
          <w:p w14:paraId="6C72E5DD" w14:textId="77777777" w:rsidR="00331614" w:rsidRDefault="00000000">
            <w:pPr>
              <w:spacing w:after="0"/>
            </w:pPr>
            <w:r>
              <w:rPr>
                <w:rFonts w:ascii="Arial" w:eastAsia="Arial" w:hAnsi="Arial" w:cs="Arial"/>
                <w:i/>
                <w:color w:val="0D0D0D"/>
                <w:sz w:val="24"/>
              </w:rPr>
              <w:t xml:space="preserve">For schools that receive this funding, you may wish to provide the following information: </w:t>
            </w:r>
            <w:r>
              <w:rPr>
                <w:rFonts w:ascii="Arial" w:eastAsia="Arial" w:hAnsi="Arial" w:cs="Arial"/>
                <w:b/>
                <w:sz w:val="24"/>
              </w:rPr>
              <w:t>How our service pupil premium allocation was spent last academic year</w:t>
            </w:r>
            <w:r>
              <w:rPr>
                <w:rFonts w:ascii="Arial" w:eastAsia="Arial" w:hAnsi="Arial" w:cs="Arial"/>
                <w:b/>
                <w:color w:val="0D0D0D"/>
                <w:sz w:val="24"/>
              </w:rPr>
              <w:t xml:space="preserve"> </w:t>
            </w:r>
          </w:p>
        </w:tc>
      </w:tr>
      <w:tr w:rsidR="00331614" w14:paraId="58BB4949" w14:textId="77777777">
        <w:trPr>
          <w:trHeight w:val="586"/>
        </w:trPr>
        <w:tc>
          <w:tcPr>
            <w:tcW w:w="9486" w:type="dxa"/>
            <w:tcBorders>
              <w:top w:val="single" w:sz="4" w:space="0" w:color="000000"/>
              <w:left w:val="single" w:sz="4" w:space="0" w:color="000000"/>
              <w:bottom w:val="single" w:sz="4" w:space="0" w:color="000000"/>
              <w:right w:val="single" w:sz="4" w:space="0" w:color="000000"/>
            </w:tcBorders>
          </w:tcPr>
          <w:p w14:paraId="24B89866" w14:textId="77777777" w:rsidR="00331614" w:rsidRDefault="00000000">
            <w:pPr>
              <w:spacing w:after="0"/>
            </w:pPr>
            <w:r>
              <w:rPr>
                <w:rFonts w:ascii="Arial" w:eastAsia="Arial" w:hAnsi="Arial" w:cs="Arial"/>
                <w:color w:val="0D0D0D"/>
                <w:sz w:val="24"/>
              </w:rPr>
              <w:t xml:space="preserve"> </w:t>
            </w:r>
          </w:p>
        </w:tc>
      </w:tr>
      <w:tr w:rsidR="00331614" w14:paraId="6241C75E" w14:textId="77777777">
        <w:trPr>
          <w:trHeight w:val="458"/>
        </w:trPr>
        <w:tc>
          <w:tcPr>
            <w:tcW w:w="9486" w:type="dxa"/>
            <w:tcBorders>
              <w:top w:val="single" w:sz="4" w:space="0" w:color="000000"/>
              <w:left w:val="single" w:sz="4" w:space="0" w:color="000000"/>
              <w:bottom w:val="single" w:sz="4" w:space="0" w:color="000000"/>
              <w:right w:val="single" w:sz="4" w:space="0" w:color="000000"/>
            </w:tcBorders>
            <w:shd w:val="clear" w:color="auto" w:fill="CFDCE3"/>
          </w:tcPr>
          <w:p w14:paraId="23F75342" w14:textId="77777777" w:rsidR="00331614" w:rsidRDefault="00000000">
            <w:pPr>
              <w:spacing w:after="0"/>
            </w:pPr>
            <w:r>
              <w:rPr>
                <w:rFonts w:ascii="Arial" w:eastAsia="Arial" w:hAnsi="Arial" w:cs="Arial"/>
                <w:b/>
                <w:sz w:val="24"/>
              </w:rPr>
              <w:t>The impact of that spending on service pupil premium eligible pupils</w:t>
            </w:r>
            <w:r>
              <w:rPr>
                <w:rFonts w:ascii="Arial" w:eastAsia="Arial" w:hAnsi="Arial" w:cs="Arial"/>
                <w:b/>
                <w:color w:val="0D0D0D"/>
                <w:sz w:val="24"/>
              </w:rPr>
              <w:t xml:space="preserve"> </w:t>
            </w:r>
          </w:p>
        </w:tc>
      </w:tr>
      <w:tr w:rsidR="00331614" w14:paraId="2455F2F1" w14:textId="77777777">
        <w:trPr>
          <w:trHeight w:val="582"/>
        </w:trPr>
        <w:tc>
          <w:tcPr>
            <w:tcW w:w="9486" w:type="dxa"/>
            <w:tcBorders>
              <w:top w:val="single" w:sz="4" w:space="0" w:color="000000"/>
              <w:left w:val="single" w:sz="4" w:space="0" w:color="000000"/>
              <w:bottom w:val="single" w:sz="4" w:space="0" w:color="000000"/>
              <w:right w:val="single" w:sz="4" w:space="0" w:color="000000"/>
            </w:tcBorders>
          </w:tcPr>
          <w:p w14:paraId="108A4A6D" w14:textId="77777777" w:rsidR="00331614" w:rsidRDefault="00000000">
            <w:pPr>
              <w:spacing w:after="0"/>
            </w:pPr>
            <w:r>
              <w:rPr>
                <w:rFonts w:ascii="Arial" w:eastAsia="Arial" w:hAnsi="Arial" w:cs="Arial"/>
                <w:color w:val="0D0D0D"/>
                <w:sz w:val="24"/>
              </w:rPr>
              <w:t xml:space="preserve"> </w:t>
            </w:r>
          </w:p>
        </w:tc>
      </w:tr>
    </w:tbl>
    <w:p w14:paraId="48E59450" w14:textId="365210E6" w:rsidR="00331614" w:rsidRDefault="00000000" w:rsidP="00F107EE">
      <w:pPr>
        <w:spacing w:after="7097"/>
      </w:pPr>
      <w:r>
        <w:rPr>
          <w:rFonts w:ascii="Arial" w:eastAsia="Arial" w:hAnsi="Arial" w:cs="Arial"/>
          <w:color w:val="0D0D0D"/>
          <w:sz w:val="24"/>
        </w:rPr>
        <w:t xml:space="preserve"> </w:t>
      </w:r>
    </w:p>
    <w:p w14:paraId="2A779043" w14:textId="77777777" w:rsidR="00331614" w:rsidRDefault="00000000">
      <w:pPr>
        <w:pStyle w:val="Heading1"/>
        <w:spacing w:after="211"/>
        <w:ind w:left="-5"/>
      </w:pPr>
      <w:r>
        <w:t xml:space="preserve">Further information (optional) </w:t>
      </w:r>
    </w:p>
    <w:p w14:paraId="6563FAC5" w14:textId="77777777" w:rsidR="00331614" w:rsidRDefault="00000000">
      <w:pPr>
        <w:spacing w:after="12183"/>
      </w:pPr>
      <w:r>
        <w:rPr>
          <w:rFonts w:ascii="Arial" w:eastAsia="Arial" w:hAnsi="Arial" w:cs="Arial"/>
          <w:color w:val="0D0D0D"/>
          <w:sz w:val="24"/>
        </w:rPr>
        <w:t xml:space="preserve"> </w:t>
      </w:r>
    </w:p>
    <w:p w14:paraId="47983D52" w14:textId="77777777" w:rsidR="00331614" w:rsidRDefault="00000000">
      <w:pPr>
        <w:spacing w:after="0"/>
        <w:ind w:left="179"/>
        <w:jc w:val="center"/>
      </w:pPr>
      <w:r>
        <w:rPr>
          <w:rFonts w:ascii="Arial" w:eastAsia="Arial" w:hAnsi="Arial" w:cs="Arial"/>
          <w:color w:val="0D0D0D"/>
          <w:sz w:val="24"/>
        </w:rPr>
        <w:lastRenderedPageBreak/>
        <w:t xml:space="preserve"> </w:t>
      </w:r>
    </w:p>
    <w:sectPr w:rsidR="00331614">
      <w:footerReference w:type="even" r:id="rId65"/>
      <w:footerReference w:type="default" r:id="rId66"/>
      <w:footerReference w:type="first" r:id="rId67"/>
      <w:pgSz w:w="11906" w:h="16838"/>
      <w:pgMar w:top="1138" w:right="1327" w:bottom="708"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E10C" w14:textId="77777777" w:rsidR="00A9322A" w:rsidRDefault="00A9322A">
      <w:pPr>
        <w:spacing w:after="0" w:line="240" w:lineRule="auto"/>
      </w:pPr>
      <w:r>
        <w:separator/>
      </w:r>
    </w:p>
  </w:endnote>
  <w:endnote w:type="continuationSeparator" w:id="0">
    <w:p w14:paraId="7FEEF20F" w14:textId="77777777" w:rsidR="00A9322A" w:rsidRDefault="00A9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70D5" w14:textId="77777777" w:rsidR="00331614" w:rsidRDefault="00000000">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227" w14:textId="77777777" w:rsidR="00331614" w:rsidRDefault="00000000">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4B5A" w14:textId="77777777" w:rsidR="00331614" w:rsidRDefault="00000000">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7B10" w14:textId="77777777" w:rsidR="00A9322A" w:rsidRDefault="00A9322A">
      <w:pPr>
        <w:spacing w:after="0" w:line="240" w:lineRule="auto"/>
      </w:pPr>
      <w:r>
        <w:separator/>
      </w:r>
    </w:p>
  </w:footnote>
  <w:footnote w:type="continuationSeparator" w:id="0">
    <w:p w14:paraId="6B3CB5F8" w14:textId="77777777" w:rsidR="00A9322A" w:rsidRDefault="00A93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F17CC"/>
    <w:multiLevelType w:val="hybridMultilevel"/>
    <w:tmpl w:val="553E84D0"/>
    <w:lvl w:ilvl="0" w:tplc="C616F2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CCDFE">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C591A">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6A018">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2C6F6">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B431E4">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C6F8C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127582">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50307A">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722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14"/>
    <w:rsid w:val="00331614"/>
    <w:rsid w:val="007B45AD"/>
    <w:rsid w:val="00A9322A"/>
    <w:rsid w:val="00F1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5622"/>
  <w15:docId w15:val="{39A12560-F694-42AA-9144-851C822B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96" w:line="269" w:lineRule="auto"/>
      <w:ind w:left="1102"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89" w:line="250"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wimming.org/schools/swimming-national-curriculum/" TargetMode="External"/><Relationship Id="rId21" Type="http://schemas.openxmlformats.org/officeDocument/2006/relationships/hyperlink" Target="https://educationendowmentfoundation.org.uk/education-evidence/teaching-learning-toolkit/metacognition-and-self-regulation" TargetMode="External"/><Relationship Id="rId42" Type="http://schemas.openxmlformats.org/officeDocument/2006/relationships/hyperlink" Target="https://educationendowmentfoundation.org.uk/education-evidence/teaching-learning-toolkit/physical-activity" TargetMode="External"/><Relationship Id="rId47" Type="http://schemas.openxmlformats.org/officeDocument/2006/relationships/hyperlink" Target="https://educationendowmentfoundation.org.uk/education-evidence/teaching-learning-toolkit/physical-activity" TargetMode="External"/><Relationship Id="rId63" Type="http://schemas.openxmlformats.org/officeDocument/2006/relationships/hyperlink" Target="https://educationendowmentfoundation.org.uk/education-evidence/teaching-learning-toolkit/social-and-emotional-learning" TargetMode="Externa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metacognition-and-self-regulation" TargetMode="External"/><Relationship Id="rId29" Type="http://schemas.openxmlformats.org/officeDocument/2006/relationships/hyperlink" Target="https://educationendowmentfoundation.org.uk/evidence-summaries/teaching-learning-toolkit/phonics/" TargetMode="External"/><Relationship Id="rId11" Type="http://schemas.openxmlformats.org/officeDocument/2006/relationships/hyperlink" Target="https://educationendowmentfoundation.org.uk/education-evidence/teaching-learning-toolkit/metacognition-and-self-regulation" TargetMode="External"/><Relationship Id="rId24" Type="http://schemas.openxmlformats.org/officeDocument/2006/relationships/hyperlink" Target="https://www.swimming.org/schools/swimming-national-curriculum/" TargetMode="External"/><Relationship Id="rId32" Type="http://schemas.openxmlformats.org/officeDocument/2006/relationships/hyperlink" Target="https://saphna.co/wp-content/uploads/2021/06/teaching-FA-in-schools.pdf" TargetMode="External"/><Relationship Id="rId37" Type="http://schemas.openxmlformats.org/officeDocument/2006/relationships/hyperlink" Target="https://saphna.co/wp-content/uploads/2021/06/teaching-FA-in-schools.pdf" TargetMode="External"/><Relationship Id="rId40" Type="http://schemas.openxmlformats.org/officeDocument/2006/relationships/hyperlink" Target="https://saphna.co/wp-content/uploads/2021/06/teaching-FA-in-schools.pdf" TargetMode="External"/><Relationship Id="rId45" Type="http://schemas.openxmlformats.org/officeDocument/2006/relationships/hyperlink" Target="https://educationendowmentfoundation.org.uk/education-evidence/teaching-learning-toolkit/physical-activity" TargetMode="External"/><Relationship Id="rId53" Type="http://schemas.openxmlformats.org/officeDocument/2006/relationships/hyperlink" Target="https://educationendowmentfoundation.org.uk/education-evidence/teaching-learning-toolkit/social-and-emotional-learning" TargetMode="External"/><Relationship Id="rId58" Type="http://schemas.openxmlformats.org/officeDocument/2006/relationships/hyperlink" Target="https://educationendowmentfoundation.org.uk/education-evidence/teaching-learning-toolkit/social-and-emotional-learning"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educationendowmentfoundation.org.uk/education-evidence/teaching-learning-toolkit/social-and-emotional-learning" TargetMode="External"/><Relationship Id="rId19" Type="http://schemas.openxmlformats.org/officeDocument/2006/relationships/hyperlink" Target="https://educationendowmentfoundation.org.uk/education-evidence/teaching-learning-toolkit/metacognition-and-self-regulation" TargetMode="External"/><Relationship Id="rId14" Type="http://schemas.openxmlformats.org/officeDocument/2006/relationships/hyperlink" Target="https://educationendowmentfoundation.org.uk/education-evidence/teaching-learning-toolkit/metacognition-and-self-regulation" TargetMode="External"/><Relationship Id="rId22" Type="http://schemas.openxmlformats.org/officeDocument/2006/relationships/hyperlink" Target="https://www.swimming.org/schools/swimming-national-curriculum/" TargetMode="External"/><Relationship Id="rId27" Type="http://schemas.openxmlformats.org/officeDocument/2006/relationships/hyperlink" Target="https://www.swimming.org/schools/swimming-national-curriculum/" TargetMode="External"/><Relationship Id="rId30" Type="http://schemas.openxmlformats.org/officeDocument/2006/relationships/hyperlink" Target="https://educationendowmentfoundation.org.uk/evidence-summaries/teaching-learning-toolkit/phonics/" TargetMode="External"/><Relationship Id="rId35" Type="http://schemas.openxmlformats.org/officeDocument/2006/relationships/hyperlink" Target="https://saphna.co/wp-content/uploads/2021/06/teaching-FA-in-schools.pdf" TargetMode="External"/><Relationship Id="rId43" Type="http://schemas.openxmlformats.org/officeDocument/2006/relationships/hyperlink" Target="https://educationendowmentfoundation.org.uk/education-evidence/teaching-learning-toolkit/physical-activity" TargetMode="External"/><Relationship Id="rId48" Type="http://schemas.openxmlformats.org/officeDocument/2006/relationships/hyperlink" Target="https://educationendowmentfoundation.org.uk/education-evidence/teaching-learning-toolkit/physical-activity" TargetMode="External"/><Relationship Id="rId56" Type="http://schemas.openxmlformats.org/officeDocument/2006/relationships/hyperlink" Target="https://educationendowmentfoundation.org.uk/education-evidence/teaching-learning-toolkit/social-and-emotional-learning" TargetMode="External"/><Relationship Id="rId64" Type="http://schemas.openxmlformats.org/officeDocument/2006/relationships/hyperlink" Target="https://educationendowmentfoundation.org.uk/education-evidence/teaching-learning-toolkit/social-and-emotional-learning" TargetMode="External"/><Relationship Id="rId69" Type="http://schemas.openxmlformats.org/officeDocument/2006/relationships/theme" Target="theme/theme1.xml"/><Relationship Id="rId8" Type="http://schemas.openxmlformats.org/officeDocument/2006/relationships/hyperlink" Target="https://educationendowmentfoundation.org.uk/education-evidence/teaching-learning-toolkit/metacognition-and-self-regulation" TargetMode="External"/><Relationship Id="rId51"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ettings" Target="settings.xm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hyperlink" Target="https://www.swimming.org/schools/swimming-national-curriculum/" TargetMode="External"/><Relationship Id="rId33" Type="http://schemas.openxmlformats.org/officeDocument/2006/relationships/hyperlink" Target="https://saphna.co/wp-content/uploads/2021/06/teaching-FA-in-schools.pdf" TargetMode="External"/><Relationship Id="rId38" Type="http://schemas.openxmlformats.org/officeDocument/2006/relationships/hyperlink" Target="https://saphna.co/wp-content/uploads/2021/06/teaching-FA-in-schools.pdf" TargetMode="External"/><Relationship Id="rId46" Type="http://schemas.openxmlformats.org/officeDocument/2006/relationships/hyperlink" Target="https://educationendowmentfoundation.org.uk/education-evidence/teaching-learning-toolkit/physical-activity" TargetMode="External"/><Relationship Id="rId59" Type="http://schemas.openxmlformats.org/officeDocument/2006/relationships/hyperlink" Target="https://educationendowmentfoundation.org.uk/education-evidence/teaching-learning-toolkit/social-and-emotional-learning" TargetMode="External"/><Relationship Id="rId67" Type="http://schemas.openxmlformats.org/officeDocument/2006/relationships/footer" Target="footer3.xml"/><Relationship Id="rId20" Type="http://schemas.openxmlformats.org/officeDocument/2006/relationships/hyperlink" Target="https://educationendowmentfoundation.org.uk/education-evidence/teaching-learning-toolkit/metacognition-and-self-regulation" TargetMode="External"/><Relationship Id="rId41" Type="http://schemas.openxmlformats.org/officeDocument/2006/relationships/hyperlink" Target="https://educationendowmentfoundation.org.uk/education-evidence/teaching-learning-toolkit/physical-activity" TargetMode="External"/><Relationship Id="rId54" Type="http://schemas.openxmlformats.org/officeDocument/2006/relationships/hyperlink" Target="https://educationendowmentfoundation.org.uk/education-evidence/teaching-learning-toolkit/social-and-emotional-learning" TargetMode="External"/><Relationship Id="rId62"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endowmentfoundation.org.uk/education-evidence/teaching-learning-toolkit/metacognition-and-self-regulation" TargetMode="External"/><Relationship Id="rId23" Type="http://schemas.openxmlformats.org/officeDocument/2006/relationships/hyperlink" Target="https://www.swimming.org/schools/swimming-national-curriculum/" TargetMode="External"/><Relationship Id="rId28" Type="http://schemas.openxmlformats.org/officeDocument/2006/relationships/hyperlink" Target="https://educationendowmentfoundation.org.uk/evidence-summaries/teaching-learning-toolkit/phonics/" TargetMode="External"/><Relationship Id="rId36" Type="http://schemas.openxmlformats.org/officeDocument/2006/relationships/hyperlink" Target="https://saphna.co/wp-content/uploads/2021/06/teaching-FA-in-schools.pdf" TargetMode="External"/><Relationship Id="rId49" Type="http://schemas.openxmlformats.org/officeDocument/2006/relationships/hyperlink" Target="https://educationendowmentfoundation.org.uk/education-evidence/teaching-learning-toolkit/physical-activity" TargetMode="External"/><Relationship Id="rId57"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hyperlink" Target="https://educationendowmentfoundation.org.uk/education-evidence/teaching-learning-toolkit/metacognition-and-self-regulation" TargetMode="External"/><Relationship Id="rId31" Type="http://schemas.openxmlformats.org/officeDocument/2006/relationships/hyperlink" Target="https://saphna.co/wp-content/uploads/2021/06/teaching-FA-in-schools.pdf" TargetMode="External"/><Relationship Id="rId44" Type="http://schemas.openxmlformats.org/officeDocument/2006/relationships/hyperlink" Target="https://educationendowmentfoundation.org.uk/education-evidence/teaching-learning-toolkit/physical-activity" TargetMode="External"/><Relationship Id="rId52" Type="http://schemas.openxmlformats.org/officeDocument/2006/relationships/hyperlink" Target="https://educationendowmentfoundation.org.uk/education-evidence/teaching-learning-toolkit/social-and-emotional-learning" TargetMode="External"/><Relationship Id="rId60" Type="http://schemas.openxmlformats.org/officeDocument/2006/relationships/hyperlink" Target="https://educationendowmentfoundation.org.uk/education-evidence/teaching-learning-toolkit/social-and-emotional-learning"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metacognition-and-self-regulation" TargetMode="External"/><Relationship Id="rId13" Type="http://schemas.openxmlformats.org/officeDocument/2006/relationships/hyperlink" Target="https://educationendowmentfoundation.org.uk/education-evidence/teaching-learning-toolkit/metacognition-and-self-regulation" TargetMode="External"/><Relationship Id="rId18" Type="http://schemas.openxmlformats.org/officeDocument/2006/relationships/hyperlink" Target="https://educationendowmentfoundation.org.uk/education-evidence/teaching-learning-toolkit/metacognition-and-self-regulation" TargetMode="External"/><Relationship Id="rId39" Type="http://schemas.openxmlformats.org/officeDocument/2006/relationships/hyperlink" Target="https://saphna.co/wp-content/uploads/2021/06/teaching-FA-in-schools.pdf" TargetMode="External"/><Relationship Id="rId34" Type="http://schemas.openxmlformats.org/officeDocument/2006/relationships/hyperlink" Target="https://saphna.co/wp-content/uploads/2021/06/teaching-FA-in-schools.pdf" TargetMode="External"/><Relationship Id="rId50" Type="http://schemas.openxmlformats.org/officeDocument/2006/relationships/hyperlink" Target="https://educationendowmentfoundation.org.uk/education-evidence/teaching-learning-toolkit/physical-activity" TargetMode="External"/><Relationship Id="rId55" Type="http://schemas.openxmlformats.org/officeDocument/2006/relationships/hyperlink" Target="https://educationendowmentfoundation.org.uk/education-evidence/teaching-learning-toolkit/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3114</Words>
  <Characters>17752</Characters>
  <Application>Microsoft Office Word</Application>
  <DocSecurity>0</DocSecurity>
  <Lines>147</Lines>
  <Paragraphs>41</Paragraphs>
  <ScaleCrop>false</ScaleCrop>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Natalie Carter Sedgewick</dc:creator>
  <cp:keywords/>
  <cp:lastModifiedBy>Joseph Walker</cp:lastModifiedBy>
  <cp:revision>3</cp:revision>
  <dcterms:created xsi:type="dcterms:W3CDTF">2024-12-18T11:59:00Z</dcterms:created>
  <dcterms:modified xsi:type="dcterms:W3CDTF">2024-12-18T12:01:00Z</dcterms:modified>
</cp:coreProperties>
</file>