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45" w:rsidRPr="00630859" w:rsidRDefault="00FC5045">
      <w:pPr>
        <w:pStyle w:val="BodyText"/>
        <w:rPr>
          <w:rFonts w:ascii="Comic Sans MS" w:hAnsi="Comic Sans MS"/>
          <w:b/>
          <w:szCs w:val="24"/>
          <w:lang w:val="en-GB"/>
        </w:rPr>
      </w:pPr>
      <w:bookmarkStart w:id="0" w:name="_GoBack"/>
      <w:bookmarkEnd w:id="0"/>
      <w:r w:rsidRPr="00FC5045">
        <w:rPr>
          <w:rFonts w:ascii="Comic Sans MS" w:hAnsi="Comic Sans MS"/>
          <w:b/>
          <w:szCs w:val="24"/>
          <w:lang w:val="en-GB"/>
        </w:rPr>
        <w:t xml:space="preserve">Planning your RE Curriculum – </w:t>
      </w:r>
      <w:r w:rsidRPr="00FC5045">
        <w:rPr>
          <w:rFonts w:ascii="Comic Sans MS" w:hAnsi="Comic Sans MS"/>
          <w:szCs w:val="24"/>
          <w:lang w:val="en-GB"/>
        </w:rPr>
        <w:t xml:space="preserve">for KS1 and KS2 is as easy as </w:t>
      </w:r>
      <w:r w:rsidRPr="00630859">
        <w:rPr>
          <w:rFonts w:ascii="Comic Sans MS" w:hAnsi="Comic Sans MS"/>
          <w:b/>
          <w:szCs w:val="24"/>
          <w:lang w:val="en-GB"/>
        </w:rPr>
        <w:t>one, two, three!</w:t>
      </w:r>
    </w:p>
    <w:p w:rsidR="002E32BF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On the next few pages of this document you will find the syllabus units set out in a table followed by blank overview grids. </w: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Make sure the grid you are intending to use is ready and then: </w:t>
      </w:r>
      <w:r w:rsidRPr="00126F6E">
        <w:rPr>
          <w:rFonts w:ascii="Comic Sans MS" w:hAnsi="Comic Sans MS"/>
          <w:sz w:val="20"/>
          <w:lang w:val="en-GB"/>
        </w:rPr>
        <w:br/>
        <w:t xml:space="preserve">Add to the grid, units that </w:t>
      </w:r>
      <w:r w:rsidRPr="00126F6E">
        <w:rPr>
          <w:rFonts w:ascii="Comic Sans MS" w:hAnsi="Comic Sans MS"/>
          <w:b/>
          <w:sz w:val="20"/>
          <w:lang w:val="en-GB"/>
        </w:rPr>
        <w:t xml:space="preserve">must be included </w:t>
      </w:r>
      <w:r w:rsidRPr="00126F6E">
        <w:rPr>
          <w:rFonts w:ascii="Comic Sans MS" w:hAnsi="Comic Sans MS"/>
          <w:sz w:val="20"/>
          <w:lang w:val="en-GB"/>
        </w:rPr>
        <w:t>from Column one of the table, along with Christmas and Easter Units. The inclusion of the non-Christian faith units at this point will ensure that you fulfil the requirement that 20% of teaching time must be focussed on non-Christian faiths</w:t>
      </w:r>
      <w:r w:rsidR="007D1BBC">
        <w:rPr>
          <w:rFonts w:ascii="Comic Sans MS" w:hAnsi="Comic Sans MS"/>
          <w:sz w:val="20"/>
          <w:lang w:val="en-GB"/>
        </w:rPr>
        <w:t>.</w:t>
      </w:r>
    </w:p>
    <w:p w:rsidR="002E32BF" w:rsidRPr="00126F6E" w:rsidRDefault="002E32BF" w:rsidP="002E32BF">
      <w:pPr>
        <w:pStyle w:val="BodyText"/>
        <w:spacing w:line="240" w:lineRule="auto"/>
        <w:ind w:left="720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Fill in the rest of the grid with units of your choice. Add up the number of hours to check you have been realistic and that you meet legal requirements. </w:t>
      </w:r>
    </w:p>
    <w:p w:rsidR="002E32BF" w:rsidRPr="00126F6E" w:rsidRDefault="0094043D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259.2pt;height:49.75pt;z-index:251657728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2E32BF" w:rsidRPr="00126F6E" w:rsidRDefault="002E32BF" w:rsidP="002E32BF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 xml:space="preserve">RE – 5% of overall curriculum time </w:t>
                  </w:r>
                </w:p>
                <w:p w:rsidR="002E32BF" w:rsidRPr="00126F6E" w:rsidRDefault="002E32BF" w:rsidP="002E32BF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>KS1 = 36 hours</w:t>
                  </w:r>
                  <w:r w:rsidR="00630859">
                    <w:rPr>
                      <w:sz w:val="20"/>
                    </w:rPr>
                    <w:t xml:space="preserve"> per year</w:t>
                  </w:r>
                </w:p>
                <w:p w:rsidR="002E32BF" w:rsidRPr="00126F6E" w:rsidRDefault="002E32BF" w:rsidP="002E32BF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>KS2 = 45 hours</w:t>
                  </w:r>
                  <w:r w:rsidR="00630859">
                    <w:rPr>
                      <w:sz w:val="20"/>
                    </w:rPr>
                    <w:t xml:space="preserve"> per year</w:t>
                  </w:r>
                </w:p>
              </w:txbxContent>
            </v:textbox>
          </v:shape>
        </w:pic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ind w:left="720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Supplementary units are shorter than the main units and it is possible during a longer term that you cover 3 or 4 units in a term.</w: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Print out the grid, distribute the units and off you go.</w:t>
      </w:r>
    </w:p>
    <w:p w:rsidR="002E32BF" w:rsidRPr="00126F6E" w:rsidRDefault="002E32BF" w:rsidP="002E32BF">
      <w:pPr>
        <w:pStyle w:val="BodyText"/>
        <w:spacing w:line="240" w:lineRule="auto"/>
        <w:ind w:firstLine="360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ind w:firstLine="360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It’s as easy as 1,2,3. </w: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The units are labelled with a number that does correspond to a year group, however the units 1. and 2. are appropriate across the Key Stage. Units 3. and </w:t>
      </w:r>
      <w:r w:rsidR="007D1BBC">
        <w:rPr>
          <w:rFonts w:ascii="Comic Sans MS" w:hAnsi="Comic Sans MS"/>
          <w:sz w:val="20"/>
          <w:lang w:val="en-GB"/>
        </w:rPr>
        <w:t xml:space="preserve">4.  are suited to lower KS2, Units </w:t>
      </w:r>
      <w:r w:rsidRPr="00126F6E">
        <w:rPr>
          <w:rFonts w:ascii="Comic Sans MS" w:hAnsi="Comic Sans MS"/>
          <w:sz w:val="20"/>
          <w:lang w:val="en-GB"/>
        </w:rPr>
        <w:t xml:space="preserve">5. and 6. are suited for upper KS2 but all these units can be used across the Key Stage. </w: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The purpose of the Supplementary units is, as the title suggests, to supplement the main syllabus. </w:t>
      </w:r>
    </w:p>
    <w:p w:rsidR="002E32BF" w:rsidRPr="00126F6E" w:rsidRDefault="002E32BF" w:rsidP="002E32BF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Supplementary units are: </w:t>
      </w:r>
      <w:r w:rsidRPr="00126F6E">
        <w:rPr>
          <w:rFonts w:ascii="Comic Sans MS" w:hAnsi="Comic Sans MS"/>
          <w:sz w:val="20"/>
          <w:lang w:val="en-GB"/>
        </w:rPr>
        <w:tab/>
      </w:r>
    </w:p>
    <w:p w:rsidR="002E32BF" w:rsidRPr="00126F6E" w:rsidRDefault="002E32BF" w:rsidP="002E32BF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appropriate for use with the whole class but could be used in</w:t>
      </w:r>
      <w:r w:rsidR="007D1BBC">
        <w:rPr>
          <w:rFonts w:ascii="Comic Sans MS" w:hAnsi="Comic Sans MS"/>
          <w:sz w:val="20"/>
          <w:lang w:val="en-GB"/>
        </w:rPr>
        <w:t xml:space="preserve"> group work to challenge pupils;</w:t>
      </w:r>
      <w:r w:rsidRPr="00126F6E">
        <w:rPr>
          <w:rFonts w:ascii="Comic Sans MS" w:hAnsi="Comic Sans MS"/>
          <w:sz w:val="20"/>
          <w:lang w:val="en-GB"/>
        </w:rPr>
        <w:t xml:space="preserve"> </w:t>
      </w:r>
    </w:p>
    <w:p w:rsidR="002E32BF" w:rsidRPr="00126F6E" w:rsidRDefault="002E32BF" w:rsidP="002E32BF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key stage specific but could be used across the school a</w:t>
      </w:r>
      <w:r w:rsidR="007D1BBC">
        <w:rPr>
          <w:rFonts w:ascii="Comic Sans MS" w:hAnsi="Comic Sans MS"/>
          <w:sz w:val="20"/>
          <w:lang w:val="en-GB"/>
        </w:rPr>
        <w:t>s part of a creative RE Project;</w:t>
      </w:r>
    </w:p>
    <w:p w:rsidR="002E32BF" w:rsidRPr="00126F6E" w:rsidRDefault="002E32BF" w:rsidP="002E32BF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are for schools with more than 7 year group classes who need add</w:t>
      </w:r>
      <w:r w:rsidR="007D1BBC">
        <w:rPr>
          <w:rFonts w:ascii="Comic Sans MS" w:hAnsi="Comic Sans MS"/>
          <w:sz w:val="20"/>
          <w:lang w:val="en-GB"/>
        </w:rPr>
        <w:t>itional units to fill the grid;</w:t>
      </w:r>
    </w:p>
    <w:p w:rsidR="002E32BF" w:rsidRPr="00126F6E" w:rsidRDefault="002E32BF" w:rsidP="002E32BF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are for teachers who are interested in and inspired by the topic.  </w:t>
      </w:r>
    </w:p>
    <w:p w:rsidR="00CD0149" w:rsidRPr="00FC5045" w:rsidRDefault="00FC5045">
      <w:pPr>
        <w:pStyle w:val="BodyText"/>
        <w:rPr>
          <w:rFonts w:ascii="Comic Sans MS" w:hAnsi="Comic Sans MS"/>
          <w:b/>
          <w:szCs w:val="24"/>
          <w:lang w:val="en-GB"/>
        </w:rPr>
      </w:pPr>
      <w:r w:rsidRPr="00FC5045">
        <w:rPr>
          <w:rFonts w:ascii="Comic Sans MS" w:hAnsi="Comic Sans MS"/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  <w:gridCol w:w="3543"/>
      </w:tblGrid>
      <w:tr w:rsidR="00F7306F" w:rsidRPr="00714360" w:rsidTr="00070ECB">
        <w:tc>
          <w:tcPr>
            <w:tcW w:w="13149" w:type="dxa"/>
            <w:gridSpan w:val="3"/>
            <w:shd w:val="clear" w:color="auto" w:fill="auto"/>
          </w:tcPr>
          <w:p w:rsidR="00F7306F" w:rsidRDefault="00F7306F">
            <w:pPr>
              <w:pStyle w:val="BodyText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Key Stage 1</w:t>
            </w:r>
          </w:p>
        </w:tc>
      </w:tr>
      <w:tr w:rsidR="00E75AAA" w:rsidRPr="00714360" w:rsidTr="00B8780D">
        <w:tc>
          <w:tcPr>
            <w:tcW w:w="3794" w:type="dxa"/>
            <w:shd w:val="clear" w:color="auto" w:fill="auto"/>
          </w:tcPr>
          <w:p w:rsidR="00E75AAA" w:rsidRPr="00714360" w:rsidRDefault="00E75AAA" w:rsidP="00F7306F">
            <w:pPr>
              <w:pStyle w:val="BodyText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1.Units to be included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75AAA" w:rsidRDefault="00E75AAA">
            <w:pPr>
              <w:pStyle w:val="BodyText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2.Choose from these units                  and/or   Supplementary Units</w:t>
            </w:r>
          </w:p>
        </w:tc>
      </w:tr>
      <w:tr w:rsidR="005F66BF" w:rsidRPr="00006EA2" w:rsidTr="00070ECB">
        <w:trPr>
          <w:trHeight w:val="3029"/>
        </w:trPr>
        <w:tc>
          <w:tcPr>
            <w:tcW w:w="3794" w:type="dxa"/>
            <w:shd w:val="clear" w:color="auto" w:fill="auto"/>
          </w:tcPr>
          <w:p w:rsidR="005F66BF" w:rsidRPr="00E75AAA" w:rsidRDefault="005F66BF">
            <w:pPr>
              <w:pStyle w:val="BodyText"/>
              <w:rPr>
                <w:rFonts w:ascii="Comic Sans MS" w:hAnsi="Comic Sans MS"/>
                <w:b/>
                <w:szCs w:val="24"/>
                <w:lang w:val="en-GB"/>
              </w:rPr>
            </w:pPr>
            <w:r w:rsidRPr="00E75AAA">
              <w:rPr>
                <w:rFonts w:ascii="Comic Sans MS" w:hAnsi="Comic Sans MS"/>
                <w:b/>
                <w:szCs w:val="24"/>
                <w:lang w:val="en-GB"/>
              </w:rPr>
              <w:t>Year 1</w:t>
            </w:r>
          </w:p>
          <w:p w:rsidR="005F66BF" w:rsidRPr="00070ECB" w:rsidRDefault="005F66BF">
            <w:pPr>
              <w:pStyle w:val="BodyText"/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5F66BF" w:rsidRPr="00070ECB" w:rsidRDefault="005F66BF" w:rsidP="00556040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>1.2 God &amp; Creation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(5hrs)</w:t>
            </w:r>
          </w:p>
          <w:p w:rsidR="005F66BF" w:rsidRPr="00070ECB" w:rsidRDefault="005F66BF" w:rsidP="00556040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 xml:space="preserve">1.4 Jesus </w:t>
            </w:r>
            <w:r w:rsidR="00070ECB">
              <w:rPr>
                <w:rFonts w:ascii="Comic Sans MS" w:hAnsi="Comic Sans MS"/>
                <w:sz w:val="20"/>
                <w:lang w:val="en-GB"/>
              </w:rPr>
              <w:t>was special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  <w:p w:rsidR="00DC5A6E" w:rsidRPr="00070ECB" w:rsidRDefault="00DC5A6E" w:rsidP="00DC5A6E">
            <w:pPr>
              <w:rPr>
                <w:sz w:val="20"/>
              </w:rPr>
            </w:pPr>
          </w:p>
          <w:p w:rsidR="00E75AAA" w:rsidRDefault="00E75AAA" w:rsidP="00DC5A6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At least one of the units with  a</w:t>
            </w:r>
          </w:p>
          <w:p w:rsidR="00DC5A6E" w:rsidRPr="00070ECB" w:rsidRDefault="00E75AAA" w:rsidP="00DC5A6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Non-Christian faith link</w:t>
            </w:r>
          </w:p>
          <w:p w:rsidR="005F66BF" w:rsidRPr="00070ECB" w:rsidRDefault="005F66BF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71775" w:rsidRPr="00E75AAA" w:rsidRDefault="00070ECB" w:rsidP="00D71775">
            <w:pPr>
              <w:pStyle w:val="BodyText"/>
              <w:rPr>
                <w:rFonts w:ascii="Comic Sans MS" w:hAnsi="Comic Sans MS"/>
                <w:i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1.7 </w:t>
            </w:r>
            <w:r w:rsidR="00D71775" w:rsidRPr="00327AF3">
              <w:rPr>
                <w:rFonts w:ascii="Comic Sans MS" w:hAnsi="Comic Sans MS"/>
                <w:sz w:val="20"/>
                <w:lang w:val="en-GB"/>
              </w:rPr>
              <w:t>Baptism</w:t>
            </w:r>
            <w:r w:rsidR="00E75AAA">
              <w:rPr>
                <w:rFonts w:ascii="Comic Sans MS" w:hAnsi="Comic Sans MS"/>
                <w:sz w:val="20"/>
                <w:lang w:val="en-GB"/>
              </w:rPr>
              <w:t xml:space="preserve"> – </w:t>
            </w:r>
            <w:r w:rsidR="00E75AAA">
              <w:rPr>
                <w:rFonts w:ascii="Comic Sans MS" w:hAnsi="Comic Sans MS"/>
                <w:i/>
                <w:sz w:val="20"/>
                <w:lang w:val="en-GB"/>
              </w:rPr>
              <w:t>Non-</w:t>
            </w:r>
            <w:r w:rsidR="00E75AAA" w:rsidRPr="00E75AAA">
              <w:rPr>
                <w:rFonts w:ascii="Comic Sans MS" w:hAnsi="Comic Sans MS"/>
                <w:i/>
                <w:sz w:val="20"/>
                <w:lang w:val="en-GB"/>
              </w:rPr>
              <w:t>Christian faith link</w:t>
            </w:r>
            <w:r w:rsidR="00533BE1">
              <w:rPr>
                <w:rFonts w:ascii="Comic Sans MS" w:hAnsi="Comic Sans MS"/>
                <w:i/>
                <w:sz w:val="20"/>
                <w:lang w:val="en-GB"/>
              </w:rPr>
              <w:t xml:space="preserve"> </w:t>
            </w:r>
            <w:r w:rsidR="00533BE1" w:rsidRPr="00533BE1">
              <w:rPr>
                <w:rFonts w:ascii="Comic Sans MS" w:hAnsi="Comic Sans MS"/>
                <w:sz w:val="20"/>
                <w:lang w:val="en-GB"/>
              </w:rPr>
              <w:t>(5hrs)</w:t>
            </w:r>
          </w:p>
          <w:p w:rsidR="00D71775" w:rsidRPr="00E75AAA" w:rsidRDefault="00D71775" w:rsidP="002963CD">
            <w:pPr>
              <w:pStyle w:val="BodyText"/>
              <w:rPr>
                <w:rFonts w:ascii="Comic Sans MS" w:hAnsi="Comic Sans MS"/>
                <w:i/>
                <w:sz w:val="20"/>
                <w:lang w:val="en-GB"/>
              </w:rPr>
            </w:pPr>
          </w:p>
          <w:p w:rsidR="005F66BF" w:rsidRPr="00E75AAA" w:rsidRDefault="005F66BF" w:rsidP="002963CD">
            <w:pPr>
              <w:pStyle w:val="BodyText"/>
              <w:rPr>
                <w:rFonts w:ascii="Comic Sans MS" w:hAnsi="Comic Sans MS"/>
                <w:i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>1.1 Harvest</w:t>
            </w:r>
            <w:r w:rsidR="00E75AAA">
              <w:rPr>
                <w:rFonts w:ascii="Comic Sans MS" w:hAnsi="Comic Sans MS"/>
                <w:sz w:val="20"/>
                <w:lang w:val="en-GB"/>
              </w:rPr>
              <w:t xml:space="preserve"> – </w:t>
            </w:r>
            <w:r w:rsidR="00E75AAA" w:rsidRPr="00E75AAA">
              <w:rPr>
                <w:rFonts w:ascii="Comic Sans MS" w:hAnsi="Comic Sans MS"/>
                <w:i/>
                <w:sz w:val="20"/>
                <w:lang w:val="en-GB"/>
              </w:rPr>
              <w:t>Non-Christian faith link</w:t>
            </w:r>
            <w:r w:rsidR="00533BE1">
              <w:rPr>
                <w:rFonts w:ascii="Comic Sans MS" w:hAnsi="Comic Sans MS"/>
                <w:i/>
                <w:sz w:val="20"/>
                <w:lang w:val="en-GB"/>
              </w:rPr>
              <w:t xml:space="preserve"> </w:t>
            </w:r>
            <w:r w:rsidR="00533BE1" w:rsidRPr="00533BE1">
              <w:rPr>
                <w:rFonts w:ascii="Comic Sans MS" w:hAnsi="Comic Sans MS"/>
                <w:sz w:val="20"/>
                <w:lang w:val="en-GB"/>
              </w:rPr>
              <w:t>(3hrs)</w:t>
            </w:r>
          </w:p>
          <w:p w:rsidR="00D71775" w:rsidRPr="00070ECB" w:rsidRDefault="00D71775" w:rsidP="002963CD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  <w:p w:rsidR="005F66BF" w:rsidRPr="00070ECB" w:rsidRDefault="005F66BF" w:rsidP="002963CD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>1.3 Christmas Gifts &amp; Gift Bringers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5F66BF" w:rsidRPr="00070ECB" w:rsidRDefault="005F66BF" w:rsidP="005F66BF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 xml:space="preserve">2.2 Christmas </w:t>
            </w:r>
            <w:r w:rsidR="00070ECB">
              <w:rPr>
                <w:rFonts w:ascii="Comic Sans MS" w:hAnsi="Comic Sans MS"/>
                <w:sz w:val="20"/>
                <w:lang w:val="en-GB"/>
              </w:rPr>
              <w:t>– Good N</w:t>
            </w:r>
            <w:r w:rsidRPr="00070ECB">
              <w:rPr>
                <w:rFonts w:ascii="Comic Sans MS" w:hAnsi="Comic Sans MS"/>
                <w:sz w:val="20"/>
                <w:lang w:val="en-GB"/>
              </w:rPr>
              <w:t>ews and News bringers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D71775" w:rsidRPr="00070ECB" w:rsidRDefault="00070ECB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2.7 </w:t>
            </w:r>
            <w:r w:rsidR="00D71775" w:rsidRPr="00070ECB">
              <w:rPr>
                <w:rFonts w:ascii="Comic Sans MS" w:hAnsi="Comic Sans MS"/>
                <w:sz w:val="20"/>
                <w:lang w:val="en-GB"/>
              </w:rPr>
              <w:t>Christmas – The Journey to Bethlehem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D71775" w:rsidRPr="00070ECB" w:rsidRDefault="00D71775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  <w:p w:rsidR="00D71775" w:rsidRPr="00070ECB" w:rsidRDefault="00D71775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 xml:space="preserve">1.5 Easter </w:t>
            </w:r>
            <w:r w:rsidR="00070ECB">
              <w:rPr>
                <w:rFonts w:ascii="Comic Sans MS" w:hAnsi="Comic Sans MS"/>
                <w:sz w:val="20"/>
                <w:lang w:val="en-GB"/>
              </w:rPr>
              <w:t xml:space="preserve">celebrating new life </w:t>
            </w:r>
            <w:r w:rsidR="00533BE1">
              <w:rPr>
                <w:rFonts w:ascii="Comic Sans MS" w:hAnsi="Comic Sans MS"/>
                <w:sz w:val="20"/>
                <w:lang w:val="en-GB"/>
              </w:rPr>
              <w:t>(5hrs)</w:t>
            </w:r>
          </w:p>
          <w:p w:rsidR="00D71775" w:rsidRPr="00070ECB" w:rsidRDefault="00D71775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>2.4 Easter – symbols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(5hrs)</w:t>
            </w:r>
          </w:p>
          <w:p w:rsidR="00D71775" w:rsidRPr="00327AF3" w:rsidRDefault="00D71775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  <w:p w:rsidR="00D71775" w:rsidRPr="00327AF3" w:rsidRDefault="00070ECB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2.3 Jesus friend to everyone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  <w:p w:rsidR="00D71775" w:rsidRPr="00327AF3" w:rsidRDefault="00533BE1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2.6 Ascension and Pentecost (4hrs)</w:t>
            </w:r>
          </w:p>
          <w:p w:rsidR="00D71775" w:rsidRPr="00327AF3" w:rsidRDefault="00D71775" w:rsidP="002963CD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  <w:p w:rsidR="005F66BF" w:rsidRPr="00327AF3" w:rsidRDefault="005F66BF" w:rsidP="002963CD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327AF3">
              <w:rPr>
                <w:rFonts w:ascii="Comic Sans MS" w:hAnsi="Comic Sans MS"/>
                <w:sz w:val="20"/>
                <w:lang w:val="en-GB"/>
              </w:rPr>
              <w:t xml:space="preserve">1.6 Saints and Followers </w:t>
            </w:r>
            <w:r w:rsidR="00533BE1">
              <w:rPr>
                <w:rFonts w:ascii="Comic Sans MS" w:hAnsi="Comic Sans MS"/>
                <w:sz w:val="20"/>
                <w:lang w:val="en-GB"/>
              </w:rPr>
              <w:t>(4hrs)</w:t>
            </w:r>
          </w:p>
          <w:p w:rsidR="005F66BF" w:rsidRPr="00327AF3" w:rsidRDefault="005F66BF" w:rsidP="00972E4F">
            <w:pPr>
              <w:rPr>
                <w:sz w:val="20"/>
              </w:rPr>
            </w:pPr>
          </w:p>
          <w:p w:rsidR="005F66BF" w:rsidRPr="00327AF3" w:rsidRDefault="005F66BF" w:rsidP="00972E4F">
            <w:pPr>
              <w:rPr>
                <w:sz w:val="20"/>
              </w:rPr>
            </w:pPr>
          </w:p>
          <w:p w:rsidR="005F66BF" w:rsidRPr="00327AF3" w:rsidRDefault="005F66BF" w:rsidP="00972E4F">
            <w:pPr>
              <w:rPr>
                <w:sz w:val="20"/>
              </w:rPr>
            </w:pPr>
          </w:p>
          <w:p w:rsidR="005F66BF" w:rsidRPr="00327AF3" w:rsidRDefault="005F66BF" w:rsidP="002963CD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</w:tcPr>
          <w:p w:rsidR="00D71775" w:rsidRPr="00327AF3" w:rsidRDefault="00C10471" w:rsidP="00D71775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S13 </w:t>
            </w:r>
            <w:r w:rsidR="00D71775" w:rsidRPr="00327AF3">
              <w:rPr>
                <w:rFonts w:ascii="Comic Sans MS" w:hAnsi="Comic Sans MS"/>
                <w:sz w:val="20"/>
                <w:lang w:val="en-GB"/>
              </w:rPr>
              <w:t>Multi-Cultural Christianity</w:t>
            </w:r>
          </w:p>
          <w:p w:rsidR="00070ECB" w:rsidRPr="00327AF3" w:rsidRDefault="00EB3206" w:rsidP="00070ECB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 </w:t>
            </w:r>
            <w:r w:rsidR="00070ECB" w:rsidRPr="00070ECB">
              <w:rPr>
                <w:rFonts w:ascii="Comic Sans MS" w:hAnsi="Comic Sans MS"/>
                <w:sz w:val="20"/>
                <w:lang w:val="en-GB"/>
              </w:rPr>
              <w:t>Holy Week</w:t>
            </w:r>
          </w:p>
          <w:p w:rsidR="005F66BF" w:rsidRDefault="00EB3206" w:rsidP="00070ECB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S3 </w:t>
            </w:r>
            <w:r w:rsidR="00070ECB">
              <w:rPr>
                <w:rFonts w:ascii="Comic Sans MS" w:hAnsi="Comic Sans MS"/>
                <w:sz w:val="20"/>
                <w:lang w:val="en-GB"/>
              </w:rPr>
              <w:t>My world Jesus world</w:t>
            </w:r>
          </w:p>
          <w:p w:rsidR="009A69CA" w:rsidRDefault="00C10471" w:rsidP="00070ECB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S12 </w:t>
            </w:r>
            <w:r w:rsidR="009A69CA">
              <w:rPr>
                <w:rFonts w:ascii="Comic Sans MS" w:hAnsi="Comic Sans MS"/>
                <w:sz w:val="20"/>
                <w:lang w:val="en-GB"/>
              </w:rPr>
              <w:t>Peace</w:t>
            </w:r>
          </w:p>
          <w:p w:rsidR="007D1BBC" w:rsidRDefault="007D1BBC" w:rsidP="00070ECB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S11 Joseph </w:t>
            </w:r>
          </w:p>
          <w:p w:rsidR="009A69CA" w:rsidRPr="00D63EF4" w:rsidRDefault="00533BE1" w:rsidP="009A69CA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(3-4hrs per unit)</w:t>
            </w:r>
          </w:p>
          <w:p w:rsidR="009A69CA" w:rsidRPr="00327AF3" w:rsidRDefault="009A69CA" w:rsidP="00070ECB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5F66BF" w:rsidRPr="00006EA2" w:rsidTr="00070ECB">
        <w:trPr>
          <w:trHeight w:val="4086"/>
        </w:trPr>
        <w:tc>
          <w:tcPr>
            <w:tcW w:w="3794" w:type="dxa"/>
            <w:shd w:val="clear" w:color="auto" w:fill="auto"/>
          </w:tcPr>
          <w:p w:rsidR="005F66BF" w:rsidRPr="00E75AAA" w:rsidRDefault="005F66BF">
            <w:pPr>
              <w:pStyle w:val="BodyText"/>
              <w:rPr>
                <w:rFonts w:ascii="Comic Sans MS" w:hAnsi="Comic Sans MS"/>
                <w:b/>
                <w:szCs w:val="24"/>
                <w:lang w:val="en-GB"/>
              </w:rPr>
            </w:pPr>
            <w:r w:rsidRPr="00E75AAA">
              <w:rPr>
                <w:rFonts w:ascii="Comic Sans MS" w:hAnsi="Comic Sans MS"/>
                <w:b/>
                <w:szCs w:val="24"/>
                <w:lang w:val="en-GB"/>
              </w:rPr>
              <w:t>Year 2</w:t>
            </w:r>
          </w:p>
          <w:p w:rsidR="005F66BF" w:rsidRPr="00070ECB" w:rsidRDefault="005F66BF" w:rsidP="00556040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  <w:r w:rsidRPr="00070ECB">
              <w:rPr>
                <w:rFonts w:ascii="Comic Sans MS" w:hAnsi="Comic Sans MS"/>
                <w:sz w:val="20"/>
                <w:lang w:val="en-GB"/>
              </w:rPr>
              <w:t>2.1 The Bible</w:t>
            </w:r>
            <w:r w:rsidR="00533BE1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  <w:p w:rsidR="00327AF3" w:rsidRPr="00070ECB" w:rsidRDefault="00E75AAA" w:rsidP="00327AF3">
            <w:pPr>
              <w:rPr>
                <w:sz w:val="20"/>
              </w:rPr>
            </w:pPr>
            <w:r>
              <w:rPr>
                <w:sz w:val="20"/>
              </w:rPr>
              <w:t>2.5. T</w:t>
            </w:r>
            <w:r w:rsidR="00070ECB">
              <w:rPr>
                <w:sz w:val="20"/>
              </w:rPr>
              <w:t xml:space="preserve">he </w:t>
            </w:r>
            <w:r w:rsidR="005F66BF" w:rsidRPr="00070ECB">
              <w:rPr>
                <w:sz w:val="20"/>
              </w:rPr>
              <w:t>Church</w:t>
            </w:r>
            <w:r w:rsidR="00327AF3" w:rsidRPr="00070ECB">
              <w:rPr>
                <w:sz w:val="20"/>
              </w:rPr>
              <w:t xml:space="preserve"> </w:t>
            </w:r>
            <w:r w:rsidR="00533BE1">
              <w:rPr>
                <w:sz w:val="20"/>
              </w:rPr>
              <w:t>(5hrs)</w:t>
            </w:r>
          </w:p>
          <w:p w:rsidR="00327AF3" w:rsidRPr="00070ECB" w:rsidRDefault="00327AF3" w:rsidP="00327AF3">
            <w:pPr>
              <w:rPr>
                <w:sz w:val="20"/>
              </w:rPr>
            </w:pPr>
          </w:p>
          <w:p w:rsidR="00327AF3" w:rsidRPr="00070ECB" w:rsidRDefault="00327AF3" w:rsidP="00327AF3">
            <w:pPr>
              <w:rPr>
                <w:i/>
                <w:sz w:val="20"/>
              </w:rPr>
            </w:pPr>
            <w:r w:rsidRPr="00070ECB">
              <w:rPr>
                <w:i/>
                <w:sz w:val="20"/>
              </w:rPr>
              <w:t>Non-Christian faith Unit: Special Books</w:t>
            </w:r>
            <w:r w:rsidR="00533BE1">
              <w:rPr>
                <w:i/>
                <w:sz w:val="20"/>
              </w:rPr>
              <w:t xml:space="preserve"> </w:t>
            </w:r>
            <w:r w:rsidR="00533BE1" w:rsidRPr="00533BE1">
              <w:rPr>
                <w:sz w:val="20"/>
              </w:rPr>
              <w:t>(4hrs)</w:t>
            </w:r>
          </w:p>
          <w:p w:rsidR="005F66BF" w:rsidRPr="00070ECB" w:rsidRDefault="005F66BF" w:rsidP="00556040">
            <w:pPr>
              <w:pStyle w:val="BodyText"/>
              <w:rPr>
                <w:rFonts w:ascii="Comic Sans MS" w:hAnsi="Comic Sans MS"/>
                <w:sz w:val="20"/>
                <w:lang w:val="en-GB"/>
              </w:rPr>
            </w:pPr>
          </w:p>
          <w:p w:rsidR="00327AF3" w:rsidRPr="00070ECB" w:rsidRDefault="00327AF3" w:rsidP="00327AF3">
            <w:pPr>
              <w:rPr>
                <w:i/>
                <w:sz w:val="20"/>
              </w:rPr>
            </w:pPr>
            <w:r w:rsidRPr="00070ECB">
              <w:rPr>
                <w:i/>
                <w:sz w:val="20"/>
              </w:rPr>
              <w:t>Non-Christian faith Unit: Places of Worship</w:t>
            </w:r>
            <w:r w:rsidR="00533BE1">
              <w:rPr>
                <w:i/>
                <w:sz w:val="20"/>
              </w:rPr>
              <w:t xml:space="preserve"> </w:t>
            </w:r>
            <w:r w:rsidR="00533BE1" w:rsidRPr="00533BE1">
              <w:rPr>
                <w:sz w:val="20"/>
              </w:rPr>
              <w:t>(4hrs)</w:t>
            </w:r>
          </w:p>
          <w:p w:rsidR="005F66BF" w:rsidRPr="00070ECB" w:rsidRDefault="0094043D">
            <w:pPr>
              <w:pStyle w:val="BodyText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noProof/>
              </w:rPr>
              <w:pict>
                <v:shape id="_x0000_s1029" type="#_x0000_t202" style="position:absolute;margin-left:-6.15pt;margin-top:41.9pt;width:658.45pt;height:24.6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 style="mso-fit-shape-to-text:t">
                    <w:txbxContent>
                      <w:p w:rsidR="00533BE1" w:rsidRPr="00533BE1" w:rsidRDefault="00533BE1" w:rsidP="00533BE1">
                        <w:pPr>
                          <w:jc w:val="center"/>
                          <w:rPr>
                            <w:b/>
                          </w:rPr>
                        </w:pPr>
                        <w:r w:rsidRPr="00533BE1">
                          <w:rPr>
                            <w:b/>
                          </w:rPr>
                          <w:t>The suggested number of hours is a minimum requirement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2" w:type="dxa"/>
            <w:vMerge/>
            <w:shd w:val="clear" w:color="auto" w:fill="auto"/>
          </w:tcPr>
          <w:p w:rsidR="005F66BF" w:rsidRPr="00006EA2" w:rsidRDefault="005F66BF">
            <w:pPr>
              <w:pStyle w:val="BodyText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vMerge/>
          </w:tcPr>
          <w:p w:rsidR="005F66BF" w:rsidRPr="00006EA2" w:rsidRDefault="005F66BF">
            <w:pPr>
              <w:pStyle w:val="BodyText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</w:tbl>
    <w:p w:rsidR="00F7306F" w:rsidRDefault="00F7306F" w:rsidP="008F02E6"/>
    <w:p w:rsidR="00F7306F" w:rsidRDefault="00F7306F" w:rsidP="008F02E6"/>
    <w:p w:rsidR="00F7306F" w:rsidRDefault="00F7306F" w:rsidP="008F0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428"/>
        <w:gridCol w:w="3311"/>
        <w:gridCol w:w="3361"/>
      </w:tblGrid>
      <w:tr w:rsidR="005F66BF" w:rsidTr="00C55B05">
        <w:tc>
          <w:tcPr>
            <w:tcW w:w="13176" w:type="dxa"/>
            <w:gridSpan w:val="4"/>
            <w:shd w:val="clear" w:color="auto" w:fill="auto"/>
          </w:tcPr>
          <w:p w:rsidR="005F66BF" w:rsidRPr="00C55B05" w:rsidRDefault="00A002A9" w:rsidP="00F7306F">
            <w:pPr>
              <w:rPr>
                <w:b/>
              </w:rPr>
            </w:pPr>
            <w:r>
              <w:rPr>
                <w:b/>
              </w:rPr>
              <w:t>3</w:t>
            </w:r>
            <w:r w:rsidR="000C28C9">
              <w:rPr>
                <w:b/>
              </w:rPr>
              <w:t>. Create your g</w:t>
            </w:r>
            <w:r w:rsidR="005F66BF" w:rsidRPr="00C55B05">
              <w:rPr>
                <w:b/>
              </w:rPr>
              <w:t>rid</w:t>
            </w:r>
          </w:p>
        </w:tc>
      </w:tr>
      <w:tr w:rsidR="00F7306F" w:rsidTr="00C55B05">
        <w:tc>
          <w:tcPr>
            <w:tcW w:w="13176" w:type="dxa"/>
            <w:gridSpan w:val="4"/>
            <w:shd w:val="clear" w:color="auto" w:fill="auto"/>
          </w:tcPr>
          <w:p w:rsidR="00F7306F" w:rsidRPr="00C55B05" w:rsidRDefault="00F7306F" w:rsidP="00F7306F">
            <w:pPr>
              <w:rPr>
                <w:b/>
              </w:rPr>
            </w:pPr>
            <w:r w:rsidRPr="00C55B05">
              <w:rPr>
                <w:b/>
              </w:rPr>
              <w:t>Key Stage 1</w:t>
            </w:r>
          </w:p>
        </w:tc>
      </w:tr>
      <w:tr w:rsidR="00F7306F" w:rsidTr="00C55B05">
        <w:tc>
          <w:tcPr>
            <w:tcW w:w="3076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</w:p>
        </w:tc>
        <w:tc>
          <w:tcPr>
            <w:tcW w:w="3428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  <w:r w:rsidRPr="00C55B05">
              <w:rPr>
                <w:b/>
              </w:rPr>
              <w:t>Autumn</w:t>
            </w:r>
          </w:p>
        </w:tc>
        <w:tc>
          <w:tcPr>
            <w:tcW w:w="3311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  <w:r w:rsidRPr="00C55B05">
              <w:rPr>
                <w:b/>
              </w:rPr>
              <w:t>Spring</w:t>
            </w:r>
          </w:p>
        </w:tc>
        <w:tc>
          <w:tcPr>
            <w:tcW w:w="3361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  <w:r w:rsidRPr="00C55B05">
              <w:rPr>
                <w:b/>
              </w:rPr>
              <w:t>Summer</w:t>
            </w:r>
          </w:p>
        </w:tc>
      </w:tr>
      <w:tr w:rsidR="00F7306F" w:rsidTr="00C55B05">
        <w:tc>
          <w:tcPr>
            <w:tcW w:w="3076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  <w:r w:rsidRPr="00C55B05">
              <w:rPr>
                <w:b/>
              </w:rPr>
              <w:t>Year 1</w:t>
            </w:r>
          </w:p>
        </w:tc>
        <w:tc>
          <w:tcPr>
            <w:tcW w:w="3428" w:type="dxa"/>
            <w:shd w:val="clear" w:color="auto" w:fill="auto"/>
          </w:tcPr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>
            <w:r>
              <w:t>Christmas</w:t>
            </w:r>
          </w:p>
        </w:tc>
        <w:tc>
          <w:tcPr>
            <w:tcW w:w="3311" w:type="dxa"/>
            <w:shd w:val="clear" w:color="auto" w:fill="auto"/>
          </w:tcPr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>
            <w:r>
              <w:t>Easter</w:t>
            </w:r>
          </w:p>
        </w:tc>
        <w:tc>
          <w:tcPr>
            <w:tcW w:w="3361" w:type="dxa"/>
            <w:shd w:val="clear" w:color="auto" w:fill="auto"/>
          </w:tcPr>
          <w:p w:rsidR="00F7306F" w:rsidRDefault="00F7306F" w:rsidP="008F02E6"/>
        </w:tc>
      </w:tr>
      <w:tr w:rsidR="00F7306F" w:rsidTr="00C55B05">
        <w:tc>
          <w:tcPr>
            <w:tcW w:w="3076" w:type="dxa"/>
            <w:shd w:val="clear" w:color="auto" w:fill="auto"/>
          </w:tcPr>
          <w:p w:rsidR="00F7306F" w:rsidRPr="00C55B05" w:rsidRDefault="00F7306F" w:rsidP="008F02E6">
            <w:pPr>
              <w:rPr>
                <w:b/>
              </w:rPr>
            </w:pPr>
            <w:r w:rsidRPr="00C55B05">
              <w:rPr>
                <w:b/>
              </w:rPr>
              <w:t>Year 2</w:t>
            </w:r>
          </w:p>
        </w:tc>
        <w:tc>
          <w:tcPr>
            <w:tcW w:w="3428" w:type="dxa"/>
            <w:shd w:val="clear" w:color="auto" w:fill="auto"/>
          </w:tcPr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>
            <w:r>
              <w:t>Christmas</w:t>
            </w:r>
          </w:p>
        </w:tc>
        <w:tc>
          <w:tcPr>
            <w:tcW w:w="3311" w:type="dxa"/>
            <w:shd w:val="clear" w:color="auto" w:fill="auto"/>
          </w:tcPr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/>
          <w:p w:rsidR="00F7306F" w:rsidRDefault="00F7306F" w:rsidP="008F02E6">
            <w:r>
              <w:t>Easter</w:t>
            </w:r>
          </w:p>
        </w:tc>
        <w:tc>
          <w:tcPr>
            <w:tcW w:w="3361" w:type="dxa"/>
            <w:shd w:val="clear" w:color="auto" w:fill="auto"/>
          </w:tcPr>
          <w:p w:rsidR="00F7306F" w:rsidRDefault="00F7306F" w:rsidP="008F02E6"/>
        </w:tc>
      </w:tr>
    </w:tbl>
    <w:p w:rsidR="008D7302" w:rsidRDefault="008D7302" w:rsidP="008F02E6"/>
    <w:p w:rsidR="008D7302" w:rsidRPr="008F02E6" w:rsidRDefault="008D7302" w:rsidP="008F02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428"/>
        <w:gridCol w:w="3311"/>
        <w:gridCol w:w="3361"/>
      </w:tblGrid>
      <w:tr w:rsidR="008D7302" w:rsidTr="00FC5045">
        <w:tc>
          <w:tcPr>
            <w:tcW w:w="13176" w:type="dxa"/>
            <w:gridSpan w:val="4"/>
            <w:shd w:val="clear" w:color="auto" w:fill="auto"/>
          </w:tcPr>
          <w:p w:rsidR="008D7302" w:rsidRPr="00C55B05" w:rsidRDefault="008D7302" w:rsidP="008D7302">
            <w:pPr>
              <w:rPr>
                <w:b/>
              </w:rPr>
            </w:pPr>
            <w:r w:rsidRPr="00C55B05">
              <w:rPr>
                <w:b/>
              </w:rPr>
              <w:t>Key Stage 1</w:t>
            </w:r>
            <w:r>
              <w:rPr>
                <w:b/>
              </w:rPr>
              <w:t xml:space="preserve"> - 2 year cycle </w:t>
            </w:r>
          </w:p>
        </w:tc>
      </w:tr>
      <w:tr w:rsidR="008D7302" w:rsidTr="00FC5045">
        <w:tc>
          <w:tcPr>
            <w:tcW w:w="3076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</w:p>
        </w:tc>
        <w:tc>
          <w:tcPr>
            <w:tcW w:w="3428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Autumn</w:t>
            </w:r>
          </w:p>
        </w:tc>
        <w:tc>
          <w:tcPr>
            <w:tcW w:w="3311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Spring</w:t>
            </w:r>
          </w:p>
        </w:tc>
        <w:tc>
          <w:tcPr>
            <w:tcW w:w="3361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Summer</w:t>
            </w:r>
          </w:p>
        </w:tc>
      </w:tr>
      <w:tr w:rsidR="008D7302" w:rsidTr="00FC5045">
        <w:tc>
          <w:tcPr>
            <w:tcW w:w="3076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3428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Christmas</w:t>
            </w:r>
          </w:p>
        </w:tc>
        <w:tc>
          <w:tcPr>
            <w:tcW w:w="3311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Easter</w:t>
            </w:r>
          </w:p>
        </w:tc>
        <w:tc>
          <w:tcPr>
            <w:tcW w:w="3361" w:type="dxa"/>
            <w:shd w:val="clear" w:color="auto" w:fill="auto"/>
          </w:tcPr>
          <w:p w:rsidR="008D7302" w:rsidRDefault="008D7302" w:rsidP="00FC5045"/>
        </w:tc>
      </w:tr>
      <w:tr w:rsidR="008D7302" w:rsidTr="00FC5045">
        <w:tc>
          <w:tcPr>
            <w:tcW w:w="3076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  <w:tc>
          <w:tcPr>
            <w:tcW w:w="3428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Christmas</w:t>
            </w:r>
          </w:p>
        </w:tc>
        <w:tc>
          <w:tcPr>
            <w:tcW w:w="3311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Easter</w:t>
            </w:r>
          </w:p>
        </w:tc>
        <w:tc>
          <w:tcPr>
            <w:tcW w:w="3361" w:type="dxa"/>
            <w:shd w:val="clear" w:color="auto" w:fill="auto"/>
          </w:tcPr>
          <w:p w:rsidR="008D7302" w:rsidRDefault="008D7302" w:rsidP="00FC5045"/>
        </w:tc>
      </w:tr>
    </w:tbl>
    <w:p w:rsidR="008D7302" w:rsidRDefault="008D7302" w:rsidP="008F02E6"/>
    <w:p w:rsidR="008D7302" w:rsidRPr="008F02E6" w:rsidRDefault="008D7302" w:rsidP="008F02E6">
      <w:r>
        <w:br w:type="page"/>
      </w:r>
    </w:p>
    <w:tbl>
      <w:tblPr>
        <w:tblW w:w="1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431"/>
        <w:gridCol w:w="3314"/>
        <w:gridCol w:w="3365"/>
      </w:tblGrid>
      <w:tr w:rsidR="008D7302" w:rsidTr="00C95984">
        <w:trPr>
          <w:trHeight w:val="317"/>
        </w:trPr>
        <w:tc>
          <w:tcPr>
            <w:tcW w:w="13189" w:type="dxa"/>
            <w:gridSpan w:val="4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Key Stage 1</w:t>
            </w:r>
            <w:r>
              <w:rPr>
                <w:b/>
              </w:rPr>
              <w:t xml:space="preserve"> – for mixed age classes</w:t>
            </w:r>
          </w:p>
        </w:tc>
      </w:tr>
      <w:tr w:rsidR="008D7302" w:rsidTr="00C95984">
        <w:trPr>
          <w:trHeight w:val="329"/>
        </w:trPr>
        <w:tc>
          <w:tcPr>
            <w:tcW w:w="3079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Autumn</w:t>
            </w:r>
          </w:p>
        </w:tc>
        <w:tc>
          <w:tcPr>
            <w:tcW w:w="3314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Spring</w:t>
            </w:r>
          </w:p>
        </w:tc>
        <w:tc>
          <w:tcPr>
            <w:tcW w:w="3364" w:type="dxa"/>
            <w:shd w:val="clear" w:color="auto" w:fill="auto"/>
          </w:tcPr>
          <w:p w:rsidR="008D7302" w:rsidRPr="00C55B05" w:rsidRDefault="008D7302" w:rsidP="00FC5045">
            <w:pPr>
              <w:rPr>
                <w:b/>
              </w:rPr>
            </w:pPr>
            <w:r w:rsidRPr="00C55B05">
              <w:rPr>
                <w:b/>
              </w:rPr>
              <w:t>Summer</w:t>
            </w:r>
          </w:p>
        </w:tc>
      </w:tr>
      <w:tr w:rsidR="008D7302" w:rsidTr="00C95984">
        <w:trPr>
          <w:trHeight w:val="2003"/>
        </w:trPr>
        <w:tc>
          <w:tcPr>
            <w:tcW w:w="3079" w:type="dxa"/>
            <w:shd w:val="clear" w:color="auto" w:fill="auto"/>
          </w:tcPr>
          <w:p w:rsidR="008D7302" w:rsidRPr="00C55B05" w:rsidRDefault="008D7302" w:rsidP="008D7302">
            <w:pPr>
              <w:rPr>
                <w:b/>
              </w:rPr>
            </w:pPr>
            <w:r>
              <w:rPr>
                <w:b/>
              </w:rPr>
              <w:t>Class</w:t>
            </w:r>
            <w:r w:rsidRPr="00C55B05">
              <w:rPr>
                <w:b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Christmas</w:t>
            </w:r>
          </w:p>
        </w:tc>
        <w:tc>
          <w:tcPr>
            <w:tcW w:w="3314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Easter</w:t>
            </w:r>
          </w:p>
        </w:tc>
        <w:tc>
          <w:tcPr>
            <w:tcW w:w="3364" w:type="dxa"/>
            <w:shd w:val="clear" w:color="auto" w:fill="auto"/>
          </w:tcPr>
          <w:p w:rsidR="008D7302" w:rsidRDefault="008D7302" w:rsidP="00FC5045"/>
        </w:tc>
      </w:tr>
      <w:tr w:rsidR="008D7302" w:rsidTr="00C95984">
        <w:trPr>
          <w:trHeight w:val="2389"/>
        </w:trPr>
        <w:tc>
          <w:tcPr>
            <w:tcW w:w="3079" w:type="dxa"/>
            <w:shd w:val="clear" w:color="auto" w:fill="auto"/>
          </w:tcPr>
          <w:p w:rsidR="008D7302" w:rsidRPr="00C55B05" w:rsidRDefault="008D7302" w:rsidP="008D7302">
            <w:pPr>
              <w:rPr>
                <w:b/>
              </w:rPr>
            </w:pPr>
            <w:r>
              <w:rPr>
                <w:b/>
              </w:rPr>
              <w:t>Class</w:t>
            </w:r>
            <w:r w:rsidRPr="00C55B05">
              <w:rPr>
                <w:b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C95984" w:rsidRDefault="00C95984" w:rsidP="00FC5045"/>
          <w:p w:rsidR="00C95984" w:rsidRDefault="00C95984" w:rsidP="00FC5045"/>
          <w:p w:rsidR="008D7302" w:rsidRDefault="008D7302" w:rsidP="00FC5045">
            <w:r>
              <w:t>Christmas</w:t>
            </w:r>
          </w:p>
        </w:tc>
        <w:tc>
          <w:tcPr>
            <w:tcW w:w="3314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Easter</w:t>
            </w:r>
          </w:p>
        </w:tc>
        <w:tc>
          <w:tcPr>
            <w:tcW w:w="3364" w:type="dxa"/>
            <w:shd w:val="clear" w:color="auto" w:fill="auto"/>
          </w:tcPr>
          <w:p w:rsidR="008D7302" w:rsidRDefault="008D7302" w:rsidP="00FC5045"/>
        </w:tc>
      </w:tr>
      <w:tr w:rsidR="008D7302" w:rsidTr="00C95984">
        <w:trPr>
          <w:trHeight w:val="2329"/>
        </w:trPr>
        <w:tc>
          <w:tcPr>
            <w:tcW w:w="3079" w:type="dxa"/>
            <w:shd w:val="clear" w:color="auto" w:fill="auto"/>
          </w:tcPr>
          <w:p w:rsidR="008D7302" w:rsidRDefault="008D7302" w:rsidP="00FC5045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8D7302" w:rsidRPr="00C55B05" w:rsidRDefault="008D7302" w:rsidP="00FC5045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Christmas</w:t>
            </w:r>
          </w:p>
        </w:tc>
        <w:tc>
          <w:tcPr>
            <w:tcW w:w="3314" w:type="dxa"/>
            <w:shd w:val="clear" w:color="auto" w:fill="auto"/>
          </w:tcPr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/>
          <w:p w:rsidR="008D7302" w:rsidRDefault="008D7302" w:rsidP="00FC5045">
            <w:r>
              <w:t>Easter</w:t>
            </w:r>
          </w:p>
        </w:tc>
        <w:tc>
          <w:tcPr>
            <w:tcW w:w="3364" w:type="dxa"/>
            <w:shd w:val="clear" w:color="auto" w:fill="auto"/>
          </w:tcPr>
          <w:p w:rsidR="008D7302" w:rsidRDefault="008D7302" w:rsidP="00FC5045"/>
        </w:tc>
      </w:tr>
    </w:tbl>
    <w:p w:rsidR="00F7306F" w:rsidRPr="00C95984" w:rsidRDefault="00F7306F" w:rsidP="00C95984">
      <w:pPr>
        <w:tabs>
          <w:tab w:val="left" w:pos="6942"/>
        </w:tabs>
      </w:pPr>
    </w:p>
    <w:sectPr w:rsidR="00F7306F" w:rsidRPr="00C95984" w:rsidSect="00A32E35">
      <w:headerReference w:type="default" r:id="rId8"/>
      <w:footerReference w:type="default" r:id="rId9"/>
      <w:type w:val="continuous"/>
      <w:pgSz w:w="15840" w:h="12240" w:orient="landscape"/>
      <w:pgMar w:top="1151" w:right="1440" w:bottom="2019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67" w:rsidRDefault="00835767">
      <w:r>
        <w:separator/>
      </w:r>
    </w:p>
  </w:endnote>
  <w:endnote w:type="continuationSeparator" w:id="0">
    <w:p w:rsidR="00835767" w:rsidRDefault="008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Pr="00675DB6" w:rsidRDefault="000F0563" w:rsidP="00497A20">
    <w:pPr>
      <w:pStyle w:val="Footer"/>
      <w:pBdr>
        <w:top w:val="single" w:sz="4" w:space="1" w:color="auto"/>
        <w:bottom w:val="thinThickSmallGap" w:sz="24" w:space="1" w:color="auto"/>
      </w:pBdr>
      <w:rPr>
        <w:sz w:val="18"/>
        <w:szCs w:val="18"/>
      </w:rPr>
    </w:pPr>
    <w:r>
      <w:rPr>
        <w:sz w:val="18"/>
        <w:szCs w:val="18"/>
      </w:rPr>
      <w:t xml:space="preserve">© Blackburn Diocesan Board of Education </w:t>
    </w:r>
    <w:r w:rsidR="00C95984">
      <w:rPr>
        <w:sz w:val="18"/>
        <w:szCs w:val="18"/>
      </w:rPr>
      <w:t xml:space="preserve"> 2013 </w:t>
    </w:r>
    <w:r w:rsidR="00C95984">
      <w:rPr>
        <w:sz w:val="18"/>
        <w:szCs w:val="18"/>
      </w:rPr>
      <w:tab/>
    </w:r>
    <w:r w:rsidR="00C95984">
      <w:rPr>
        <w:sz w:val="18"/>
        <w:szCs w:val="18"/>
      </w:rPr>
      <w:tab/>
    </w:r>
    <w:r w:rsidR="00C95984">
      <w:rPr>
        <w:sz w:val="18"/>
        <w:szCs w:val="18"/>
      </w:rPr>
      <w:tab/>
    </w:r>
    <w:r>
      <w:rPr>
        <w:sz w:val="18"/>
        <w:szCs w:val="18"/>
      </w:rPr>
      <w:t>Standard Overviews KS1</w:t>
    </w:r>
    <w:r w:rsidR="002E32BF">
      <w:rPr>
        <w:sz w:val="18"/>
        <w:szCs w:val="18"/>
      </w:rPr>
      <w:t xml:space="preserve">  </w:t>
    </w:r>
    <w:r>
      <w:rPr>
        <w:sz w:val="18"/>
        <w:szCs w:val="18"/>
      </w:rPr>
      <w:tab/>
      <w:t xml:space="preserve">Page </w:t>
    </w:r>
    <w:r w:rsidRPr="00E07D49">
      <w:rPr>
        <w:sz w:val="18"/>
        <w:szCs w:val="18"/>
      </w:rPr>
      <w:fldChar w:fldCharType="begin"/>
    </w:r>
    <w:r w:rsidRPr="00E07D49">
      <w:rPr>
        <w:sz w:val="18"/>
        <w:szCs w:val="18"/>
      </w:rPr>
      <w:instrText xml:space="preserve"> PAGE   \* MERGEFORMAT </w:instrText>
    </w:r>
    <w:r w:rsidRPr="00E07D49">
      <w:rPr>
        <w:sz w:val="18"/>
        <w:szCs w:val="18"/>
      </w:rPr>
      <w:fldChar w:fldCharType="separate"/>
    </w:r>
    <w:r w:rsidR="0094043D">
      <w:rPr>
        <w:noProof/>
        <w:sz w:val="18"/>
        <w:szCs w:val="18"/>
      </w:rPr>
      <w:t>1</w:t>
    </w:r>
    <w:r w:rsidRPr="00E07D49">
      <w:rPr>
        <w:noProof/>
        <w:sz w:val="18"/>
        <w:szCs w:val="18"/>
      </w:rPr>
      <w:fldChar w:fldCharType="end"/>
    </w:r>
  </w:p>
  <w:p w:rsidR="000F0563" w:rsidRDefault="000F0563" w:rsidP="00497A20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67" w:rsidRDefault="00835767">
      <w:r>
        <w:separator/>
      </w:r>
    </w:p>
  </w:footnote>
  <w:footnote w:type="continuationSeparator" w:id="0">
    <w:p w:rsidR="00835767" w:rsidRDefault="0083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Pr="0094043D" w:rsidRDefault="0094043D" w:rsidP="0094043D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</w:rPr>
      <w:t>Religious Education Syllabus for Church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040"/>
    <w:multiLevelType w:val="hybridMultilevel"/>
    <w:tmpl w:val="3C46A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0054A6"/>
    <w:multiLevelType w:val="hybridMultilevel"/>
    <w:tmpl w:val="D7509064"/>
    <w:lvl w:ilvl="0" w:tplc="63AC31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41E6E"/>
    <w:multiLevelType w:val="hybridMultilevel"/>
    <w:tmpl w:val="20BC2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4162B8"/>
    <w:multiLevelType w:val="hybridMultilevel"/>
    <w:tmpl w:val="E9EA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43AE0"/>
    <w:multiLevelType w:val="hybridMultilevel"/>
    <w:tmpl w:val="FDBE2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3A6A"/>
    <w:multiLevelType w:val="hybridMultilevel"/>
    <w:tmpl w:val="808C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40F"/>
    <w:rsid w:val="00006EA2"/>
    <w:rsid w:val="000105BA"/>
    <w:rsid w:val="00011CA6"/>
    <w:rsid w:val="00036675"/>
    <w:rsid w:val="00036B53"/>
    <w:rsid w:val="00070ECB"/>
    <w:rsid w:val="000C28C9"/>
    <w:rsid w:val="000D3F3B"/>
    <w:rsid w:val="000E08EB"/>
    <w:rsid w:val="000F0563"/>
    <w:rsid w:val="000F32F2"/>
    <w:rsid w:val="000F5897"/>
    <w:rsid w:val="00122215"/>
    <w:rsid w:val="001329B4"/>
    <w:rsid w:val="0016511B"/>
    <w:rsid w:val="00170149"/>
    <w:rsid w:val="00173E07"/>
    <w:rsid w:val="00186FA0"/>
    <w:rsid w:val="001B6527"/>
    <w:rsid w:val="001C5EBD"/>
    <w:rsid w:val="001D5F50"/>
    <w:rsid w:val="002308C0"/>
    <w:rsid w:val="002963CD"/>
    <w:rsid w:val="002E32BF"/>
    <w:rsid w:val="00316FDF"/>
    <w:rsid w:val="00327AF3"/>
    <w:rsid w:val="00344557"/>
    <w:rsid w:val="00350F84"/>
    <w:rsid w:val="00356278"/>
    <w:rsid w:val="00361601"/>
    <w:rsid w:val="003915F2"/>
    <w:rsid w:val="003B08DB"/>
    <w:rsid w:val="003B12CD"/>
    <w:rsid w:val="003C0DB6"/>
    <w:rsid w:val="003E1F96"/>
    <w:rsid w:val="00471F9A"/>
    <w:rsid w:val="00497A20"/>
    <w:rsid w:val="004D66E9"/>
    <w:rsid w:val="004F317B"/>
    <w:rsid w:val="004F3B82"/>
    <w:rsid w:val="0051040F"/>
    <w:rsid w:val="0052384A"/>
    <w:rsid w:val="00533BE1"/>
    <w:rsid w:val="0055056E"/>
    <w:rsid w:val="00556040"/>
    <w:rsid w:val="00597E6C"/>
    <w:rsid w:val="005F66BF"/>
    <w:rsid w:val="00630590"/>
    <w:rsid w:val="00630859"/>
    <w:rsid w:val="00633A75"/>
    <w:rsid w:val="00647C77"/>
    <w:rsid w:val="00655546"/>
    <w:rsid w:val="00656916"/>
    <w:rsid w:val="00675DB6"/>
    <w:rsid w:val="00676C88"/>
    <w:rsid w:val="006F5705"/>
    <w:rsid w:val="00701942"/>
    <w:rsid w:val="00714360"/>
    <w:rsid w:val="00735637"/>
    <w:rsid w:val="007729CB"/>
    <w:rsid w:val="007768AD"/>
    <w:rsid w:val="007A60F1"/>
    <w:rsid w:val="007B1584"/>
    <w:rsid w:val="007B46EC"/>
    <w:rsid w:val="007D1BBC"/>
    <w:rsid w:val="007E4873"/>
    <w:rsid w:val="00817869"/>
    <w:rsid w:val="008251A3"/>
    <w:rsid w:val="00835767"/>
    <w:rsid w:val="008765EB"/>
    <w:rsid w:val="008913B8"/>
    <w:rsid w:val="008D67ED"/>
    <w:rsid w:val="008D7302"/>
    <w:rsid w:val="008F02E6"/>
    <w:rsid w:val="00905E6F"/>
    <w:rsid w:val="00920A12"/>
    <w:rsid w:val="0094043D"/>
    <w:rsid w:val="00953059"/>
    <w:rsid w:val="00960601"/>
    <w:rsid w:val="00972E4F"/>
    <w:rsid w:val="00981419"/>
    <w:rsid w:val="00981993"/>
    <w:rsid w:val="00983A03"/>
    <w:rsid w:val="00992A9D"/>
    <w:rsid w:val="009A69CA"/>
    <w:rsid w:val="009B2361"/>
    <w:rsid w:val="009F3102"/>
    <w:rsid w:val="009F3DCA"/>
    <w:rsid w:val="00A002A9"/>
    <w:rsid w:val="00A214BA"/>
    <w:rsid w:val="00A32E35"/>
    <w:rsid w:val="00A63C2A"/>
    <w:rsid w:val="00A73194"/>
    <w:rsid w:val="00B17B9F"/>
    <w:rsid w:val="00B46958"/>
    <w:rsid w:val="00B73987"/>
    <w:rsid w:val="00B73EA4"/>
    <w:rsid w:val="00B8780D"/>
    <w:rsid w:val="00B91B1C"/>
    <w:rsid w:val="00BA4B88"/>
    <w:rsid w:val="00BA5927"/>
    <w:rsid w:val="00BC0212"/>
    <w:rsid w:val="00BD0782"/>
    <w:rsid w:val="00BD512A"/>
    <w:rsid w:val="00C04446"/>
    <w:rsid w:val="00C10471"/>
    <w:rsid w:val="00C105D9"/>
    <w:rsid w:val="00C15047"/>
    <w:rsid w:val="00C23039"/>
    <w:rsid w:val="00C475E4"/>
    <w:rsid w:val="00C52803"/>
    <w:rsid w:val="00C55B05"/>
    <w:rsid w:val="00C70AD5"/>
    <w:rsid w:val="00C774D7"/>
    <w:rsid w:val="00C82493"/>
    <w:rsid w:val="00C95984"/>
    <w:rsid w:val="00C97D0D"/>
    <w:rsid w:val="00CD0149"/>
    <w:rsid w:val="00CE7D0A"/>
    <w:rsid w:val="00CF0995"/>
    <w:rsid w:val="00CF5786"/>
    <w:rsid w:val="00D26254"/>
    <w:rsid w:val="00D31DED"/>
    <w:rsid w:val="00D32012"/>
    <w:rsid w:val="00D36EE1"/>
    <w:rsid w:val="00D71775"/>
    <w:rsid w:val="00D811F1"/>
    <w:rsid w:val="00D85E4F"/>
    <w:rsid w:val="00DB3EFF"/>
    <w:rsid w:val="00DC42C0"/>
    <w:rsid w:val="00DC5A6E"/>
    <w:rsid w:val="00DD5981"/>
    <w:rsid w:val="00DD74B0"/>
    <w:rsid w:val="00E07D49"/>
    <w:rsid w:val="00E131FA"/>
    <w:rsid w:val="00E64A63"/>
    <w:rsid w:val="00E75AAA"/>
    <w:rsid w:val="00E81610"/>
    <w:rsid w:val="00E93106"/>
    <w:rsid w:val="00EA0FF6"/>
    <w:rsid w:val="00EA5EAF"/>
    <w:rsid w:val="00EB3206"/>
    <w:rsid w:val="00EB58EA"/>
    <w:rsid w:val="00EB7CAD"/>
    <w:rsid w:val="00EE6040"/>
    <w:rsid w:val="00EF11D7"/>
    <w:rsid w:val="00EF1B96"/>
    <w:rsid w:val="00EF1D3A"/>
    <w:rsid w:val="00F00ACD"/>
    <w:rsid w:val="00F034C3"/>
    <w:rsid w:val="00F110A9"/>
    <w:rsid w:val="00F13E80"/>
    <w:rsid w:val="00F26025"/>
    <w:rsid w:val="00F52320"/>
    <w:rsid w:val="00F55ECD"/>
    <w:rsid w:val="00F7306F"/>
    <w:rsid w:val="00FC3FA7"/>
    <w:rsid w:val="00FC5045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tLeast"/>
    </w:pPr>
    <w:rPr>
      <w:rFonts w:ascii="Arial" w:hAnsi="Arial"/>
      <w:snapToGrid w:val="0"/>
      <w:color w:val="000000"/>
      <w:lang w:val="en-AU"/>
    </w:rPr>
  </w:style>
  <w:style w:type="paragraph" w:customStyle="1" w:styleId="bodytext11">
    <w:name w:val="body text 11"/>
    <w:pPr>
      <w:spacing w:line="360" w:lineRule="atLeast"/>
    </w:pPr>
    <w:rPr>
      <w:rFonts w:ascii="Arial" w:hAnsi="Arial"/>
      <w:snapToGrid w:val="0"/>
      <w:color w:val="000000"/>
      <w:sz w:val="22"/>
      <w:lang w:val="en-AU" w:eastAsia="en-US"/>
    </w:rPr>
  </w:style>
  <w:style w:type="paragraph" w:styleId="Title">
    <w:name w:val="Title"/>
    <w:basedOn w:val="Normal"/>
    <w:qFormat/>
    <w:pPr>
      <w:keepNext/>
      <w:keepLines/>
      <w:spacing w:before="144" w:after="144"/>
    </w:pPr>
    <w:rPr>
      <w:rFonts w:ascii="Arial" w:hAnsi="Arial"/>
      <w:b/>
      <w:i/>
      <w:snapToGrid w:val="0"/>
      <w:color w:val="000000"/>
      <w:sz w:val="44"/>
      <w:lang w:val="en-AU"/>
    </w:rPr>
  </w:style>
  <w:style w:type="paragraph" w:customStyle="1" w:styleId="Subhead">
    <w:name w:val="Subhead"/>
    <w:pPr>
      <w:spacing w:before="72" w:after="72"/>
    </w:pPr>
    <w:rPr>
      <w:rFonts w:ascii="Arial" w:hAnsi="Arial"/>
      <w:b/>
      <w:i/>
      <w:snapToGrid w:val="0"/>
      <w:color w:val="000000"/>
      <w:sz w:val="36"/>
      <w:lang w:val="en-AU" w:eastAsia="en-US"/>
    </w:rPr>
  </w:style>
  <w:style w:type="paragraph" w:customStyle="1" w:styleId="HeaderRtOdd">
    <w:name w:val="Header Rt/Odd"/>
    <w:pPr>
      <w:tabs>
        <w:tab w:val="center" w:pos="5955"/>
        <w:tab w:val="right" w:pos="10395"/>
      </w:tabs>
    </w:pPr>
    <w:rPr>
      <w:snapToGrid w:val="0"/>
      <w:color w:val="000000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7D0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97D0D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2E32BF"/>
    <w:rPr>
      <w:rFonts w:ascii="Arial" w:hAnsi="Arial"/>
      <w:snapToGrid w:val="0"/>
      <w:color w:val="000000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Holocaust</vt:lpstr>
    </vt:vector>
  </TitlesOfParts>
  <Company>Education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:creator>Jean.</dc:creator>
  <cp:lastModifiedBy>Kat Witham</cp:lastModifiedBy>
  <cp:revision>2</cp:revision>
  <cp:lastPrinted>2013-05-02T16:39:00Z</cp:lastPrinted>
  <dcterms:created xsi:type="dcterms:W3CDTF">2013-05-22T16:05:00Z</dcterms:created>
  <dcterms:modified xsi:type="dcterms:W3CDTF">2013-05-22T16:05:00Z</dcterms:modified>
</cp:coreProperties>
</file>