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71"/>
        <w:tblW w:w="15163" w:type="dxa"/>
        <w:tblLook w:val="04A0" w:firstRow="1" w:lastRow="0" w:firstColumn="1" w:lastColumn="0" w:noHBand="0" w:noVBand="1"/>
      </w:tblPr>
      <w:tblGrid>
        <w:gridCol w:w="3775"/>
        <w:gridCol w:w="277"/>
        <w:gridCol w:w="3635"/>
        <w:gridCol w:w="277"/>
        <w:gridCol w:w="3306"/>
        <w:gridCol w:w="276"/>
        <w:gridCol w:w="3617"/>
      </w:tblGrid>
      <w:tr w:rsidR="003B75FC" w:rsidRPr="00F73DC1" w:rsidTr="003B75FC">
        <w:tc>
          <w:tcPr>
            <w:tcW w:w="15163" w:type="dxa"/>
            <w:gridSpan w:val="7"/>
            <w:shd w:val="clear" w:color="auto" w:fill="auto"/>
          </w:tcPr>
          <w:p w:rsidR="003B75FC" w:rsidRPr="000121CE" w:rsidRDefault="003B5224" w:rsidP="003B75FC">
            <w:pPr>
              <w:jc w:val="center"/>
              <w:rPr>
                <w:rFonts w:ascii="SassoonPrimaryInfant" w:hAnsi="SassoonPrimaryInfant"/>
                <w:b/>
                <w:sz w:val="36"/>
                <w:szCs w:val="24"/>
                <w:u w:val="single"/>
              </w:rPr>
            </w:pPr>
            <w:r>
              <w:rPr>
                <w:noProof/>
                <w:lang w:eastAsia="en-GB"/>
              </w:rPr>
              <w:drawing>
                <wp:anchor distT="0" distB="0" distL="114300" distR="114300" simplePos="0" relativeHeight="251665408" behindDoc="0" locked="0" layoutInCell="1" allowOverlap="1" wp14:anchorId="758517EE" wp14:editId="0DF3F256">
                  <wp:simplePos x="0" y="0"/>
                  <wp:positionH relativeFrom="column">
                    <wp:posOffset>8779510</wp:posOffset>
                  </wp:positionH>
                  <wp:positionV relativeFrom="paragraph">
                    <wp:posOffset>30480</wp:posOffset>
                  </wp:positionV>
                  <wp:extent cx="733425" cy="626110"/>
                  <wp:effectExtent l="0" t="0" r="9525" b="2540"/>
                  <wp:wrapThrough wrapText="bothSides">
                    <wp:wrapPolygon edited="0">
                      <wp:start x="0" y="0"/>
                      <wp:lineTo x="0" y="21030"/>
                      <wp:lineTo x="21319" y="21030"/>
                      <wp:lineTo x="21319" y="0"/>
                      <wp:lineTo x="0" y="0"/>
                    </wp:wrapPolygon>
                  </wp:wrapThrough>
                  <wp:docPr id="4" name="Picture 4" descr="Earth animals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animals Vectors &amp; Illustrations for Free Download | Freepi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3342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5118768" wp14:editId="6C848628">
                  <wp:simplePos x="0" y="0"/>
                  <wp:positionH relativeFrom="column">
                    <wp:posOffset>-5715</wp:posOffset>
                  </wp:positionH>
                  <wp:positionV relativeFrom="paragraph">
                    <wp:posOffset>26035</wp:posOffset>
                  </wp:positionV>
                  <wp:extent cx="733425" cy="626110"/>
                  <wp:effectExtent l="0" t="0" r="9525" b="2540"/>
                  <wp:wrapThrough wrapText="bothSides">
                    <wp:wrapPolygon edited="0">
                      <wp:start x="0" y="0"/>
                      <wp:lineTo x="0" y="21030"/>
                      <wp:lineTo x="21319" y="21030"/>
                      <wp:lineTo x="21319" y="0"/>
                      <wp:lineTo x="0" y="0"/>
                    </wp:wrapPolygon>
                  </wp:wrapThrough>
                  <wp:docPr id="1" name="Picture 1" descr="Earth animals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animals Vectors &amp; Illustrations for Free Download | Freepi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3342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5FC">
              <w:rPr>
                <w:rFonts w:ascii="SassoonPrimaryInfant" w:hAnsi="SassoonPrimaryInfant"/>
                <w:b/>
                <w:sz w:val="36"/>
                <w:szCs w:val="24"/>
                <w:u w:val="single"/>
              </w:rPr>
              <w:t>Hedgehogs and Owls -</w:t>
            </w:r>
            <w:r w:rsidR="003B75FC" w:rsidRPr="000121CE">
              <w:rPr>
                <w:rFonts w:ascii="SassoonPrimaryInfant" w:hAnsi="SassoonPrimaryInfant"/>
                <w:b/>
                <w:sz w:val="36"/>
                <w:szCs w:val="24"/>
                <w:u w:val="single"/>
              </w:rPr>
              <w:t xml:space="preserve"> </w:t>
            </w:r>
            <w:r w:rsidR="003B75FC">
              <w:rPr>
                <w:rFonts w:ascii="SassoonPrimaryInfant" w:hAnsi="SassoonPrimaryInfant"/>
                <w:b/>
                <w:sz w:val="36"/>
                <w:szCs w:val="24"/>
                <w:u w:val="single"/>
              </w:rPr>
              <w:t>Reception</w:t>
            </w:r>
          </w:p>
          <w:p w:rsidR="003B75FC" w:rsidRPr="0053698E" w:rsidRDefault="003B5224" w:rsidP="003B75FC">
            <w:pPr>
              <w:jc w:val="center"/>
              <w:rPr>
                <w:rFonts w:ascii="SassoonPrimaryInfant" w:hAnsi="SassoonPrimaryInfant"/>
                <w:sz w:val="30"/>
                <w:szCs w:val="24"/>
              </w:rPr>
            </w:pPr>
            <w:r>
              <w:rPr>
                <w:rFonts w:ascii="SassoonPrimaryInfant" w:hAnsi="SassoonPrimaryInfant"/>
                <w:sz w:val="30"/>
                <w:szCs w:val="24"/>
              </w:rPr>
              <w:t>Spring Overview</w:t>
            </w:r>
            <w:r w:rsidR="003B75FC" w:rsidRPr="0053698E">
              <w:rPr>
                <w:rFonts w:ascii="SassoonPrimaryInfant" w:hAnsi="SassoonPrimaryInfant"/>
                <w:sz w:val="30"/>
                <w:szCs w:val="24"/>
              </w:rPr>
              <w:t xml:space="preserve"> – </w:t>
            </w:r>
            <w:r>
              <w:rPr>
                <w:rFonts w:ascii="SassoonPrimaryInfant" w:hAnsi="SassoonPrimaryInfant"/>
                <w:sz w:val="30"/>
                <w:szCs w:val="24"/>
              </w:rPr>
              <w:t xml:space="preserve">‘Come Fly With Me’, ‘Animal Crackers’ and </w:t>
            </w:r>
            <w:r w:rsidR="003B75FC" w:rsidRPr="0053698E">
              <w:rPr>
                <w:rFonts w:ascii="SassoonPrimaryInfant" w:hAnsi="SassoonPrimaryInfant"/>
                <w:sz w:val="30"/>
                <w:szCs w:val="24"/>
              </w:rPr>
              <w:t>‘</w:t>
            </w:r>
            <w:r>
              <w:rPr>
                <w:rFonts w:ascii="SassoonPrimaryInfant" w:hAnsi="SassoonPrimaryInfant"/>
                <w:sz w:val="30"/>
                <w:szCs w:val="24"/>
              </w:rPr>
              <w:t>Tell Me A Story’</w:t>
            </w:r>
          </w:p>
          <w:p w:rsidR="003B75FC" w:rsidRPr="00C856C0" w:rsidRDefault="003B75FC" w:rsidP="003B5224">
            <w:pPr>
              <w:jc w:val="center"/>
              <w:rPr>
                <w:rFonts w:ascii="SassoonPrimaryInfant" w:hAnsi="SassoonPrimaryInfant"/>
                <w:sz w:val="26"/>
                <w:szCs w:val="24"/>
              </w:rPr>
            </w:pPr>
            <w:r w:rsidRPr="0053698E">
              <w:rPr>
                <w:rFonts w:ascii="SassoonPrimaryInfant" w:hAnsi="SassoonPrimaryInfant"/>
                <w:sz w:val="26"/>
                <w:szCs w:val="24"/>
              </w:rPr>
              <w:t xml:space="preserve">Miss Smith and </w:t>
            </w:r>
            <w:r w:rsidR="003B5224">
              <w:rPr>
                <w:rFonts w:ascii="SassoonPrimaryInfant" w:hAnsi="SassoonPrimaryInfant"/>
                <w:sz w:val="26"/>
                <w:szCs w:val="24"/>
              </w:rPr>
              <w:t>Miss Russell</w:t>
            </w:r>
          </w:p>
        </w:tc>
      </w:tr>
      <w:tr w:rsidR="003B75FC" w:rsidRPr="00F73DC1" w:rsidTr="003B75FC">
        <w:tc>
          <w:tcPr>
            <w:tcW w:w="3775" w:type="dxa"/>
            <w:tcBorders>
              <w:left w:val="nil"/>
              <w:right w:val="nil"/>
            </w:tcBorders>
            <w:shd w:val="clear" w:color="auto" w:fill="auto"/>
          </w:tcPr>
          <w:p w:rsidR="003B75FC" w:rsidRPr="00F73DC1" w:rsidRDefault="003B75FC" w:rsidP="003B75FC">
            <w:pPr>
              <w:jc w:val="center"/>
              <w:rPr>
                <w:rFonts w:ascii="SassoonPrimaryInfant" w:hAnsi="SassoonPrimaryInfant"/>
                <w:sz w:val="24"/>
                <w:szCs w:val="24"/>
              </w:rPr>
            </w:pPr>
          </w:p>
        </w:tc>
        <w:tc>
          <w:tcPr>
            <w:tcW w:w="277" w:type="dxa"/>
            <w:tcBorders>
              <w:top w:val="nil"/>
              <w:left w:val="nil"/>
              <w:bottom w:val="nil"/>
              <w:right w:val="nil"/>
            </w:tcBorders>
            <w:shd w:val="clear" w:color="auto" w:fill="auto"/>
          </w:tcPr>
          <w:p w:rsidR="003B75FC" w:rsidRPr="00F73DC1" w:rsidRDefault="003B75FC" w:rsidP="003B75FC">
            <w:pPr>
              <w:jc w:val="center"/>
              <w:rPr>
                <w:rFonts w:ascii="SassoonPrimaryInfant" w:hAnsi="SassoonPrimaryInfant"/>
                <w:sz w:val="24"/>
                <w:szCs w:val="24"/>
              </w:rPr>
            </w:pPr>
          </w:p>
        </w:tc>
        <w:tc>
          <w:tcPr>
            <w:tcW w:w="3635" w:type="dxa"/>
            <w:tcBorders>
              <w:left w:val="nil"/>
              <w:right w:val="nil"/>
            </w:tcBorders>
            <w:shd w:val="clear" w:color="auto" w:fill="auto"/>
          </w:tcPr>
          <w:p w:rsidR="003B75FC" w:rsidRPr="00F73DC1" w:rsidRDefault="003B75FC" w:rsidP="003B75FC">
            <w:pPr>
              <w:jc w:val="center"/>
              <w:rPr>
                <w:rFonts w:ascii="SassoonPrimaryInfant" w:hAnsi="SassoonPrimaryInfant"/>
                <w:sz w:val="24"/>
                <w:szCs w:val="24"/>
              </w:rPr>
            </w:pPr>
          </w:p>
        </w:tc>
        <w:tc>
          <w:tcPr>
            <w:tcW w:w="277" w:type="dxa"/>
            <w:tcBorders>
              <w:top w:val="nil"/>
              <w:left w:val="nil"/>
              <w:bottom w:val="nil"/>
              <w:right w:val="nil"/>
            </w:tcBorders>
            <w:shd w:val="clear" w:color="auto" w:fill="auto"/>
          </w:tcPr>
          <w:p w:rsidR="003B75FC" w:rsidRPr="00F73DC1" w:rsidRDefault="003B75FC" w:rsidP="003B75FC">
            <w:pPr>
              <w:jc w:val="center"/>
              <w:rPr>
                <w:rFonts w:ascii="SassoonPrimaryInfant" w:hAnsi="SassoonPrimaryInfant"/>
                <w:sz w:val="24"/>
                <w:szCs w:val="24"/>
              </w:rPr>
            </w:pPr>
          </w:p>
        </w:tc>
        <w:tc>
          <w:tcPr>
            <w:tcW w:w="3306" w:type="dxa"/>
            <w:tcBorders>
              <w:left w:val="nil"/>
              <w:right w:val="nil"/>
            </w:tcBorders>
            <w:shd w:val="clear" w:color="auto" w:fill="auto"/>
          </w:tcPr>
          <w:p w:rsidR="003B75FC" w:rsidRPr="00F73DC1" w:rsidRDefault="003B75FC" w:rsidP="003B75FC">
            <w:pPr>
              <w:jc w:val="center"/>
              <w:rPr>
                <w:rFonts w:ascii="SassoonPrimaryInfant" w:hAnsi="SassoonPrimaryInfant"/>
                <w:sz w:val="24"/>
                <w:szCs w:val="24"/>
              </w:rPr>
            </w:pPr>
          </w:p>
        </w:tc>
        <w:tc>
          <w:tcPr>
            <w:tcW w:w="276" w:type="dxa"/>
            <w:tcBorders>
              <w:top w:val="nil"/>
              <w:left w:val="nil"/>
              <w:bottom w:val="nil"/>
              <w:right w:val="nil"/>
            </w:tcBorders>
            <w:shd w:val="clear" w:color="auto" w:fill="auto"/>
          </w:tcPr>
          <w:p w:rsidR="003B75FC" w:rsidRPr="00F73DC1" w:rsidRDefault="003B75FC" w:rsidP="003B75FC">
            <w:pPr>
              <w:jc w:val="center"/>
              <w:rPr>
                <w:rFonts w:ascii="SassoonPrimaryInfant" w:hAnsi="SassoonPrimaryInfant"/>
                <w:sz w:val="24"/>
                <w:szCs w:val="24"/>
              </w:rPr>
            </w:pPr>
          </w:p>
        </w:tc>
        <w:tc>
          <w:tcPr>
            <w:tcW w:w="3617" w:type="dxa"/>
            <w:tcBorders>
              <w:left w:val="nil"/>
              <w:right w:val="nil"/>
            </w:tcBorders>
            <w:shd w:val="clear" w:color="auto" w:fill="auto"/>
          </w:tcPr>
          <w:p w:rsidR="003B75FC" w:rsidRPr="00F73DC1" w:rsidRDefault="003B75FC" w:rsidP="003B75FC">
            <w:pPr>
              <w:jc w:val="center"/>
              <w:rPr>
                <w:rFonts w:ascii="SassoonPrimaryInfant" w:hAnsi="SassoonPrimaryInfant"/>
                <w:sz w:val="24"/>
                <w:szCs w:val="24"/>
              </w:rPr>
            </w:pPr>
          </w:p>
        </w:tc>
      </w:tr>
      <w:tr w:rsidR="003B75FC" w:rsidRPr="00F73DC1" w:rsidTr="003B75FC">
        <w:tc>
          <w:tcPr>
            <w:tcW w:w="3775" w:type="dxa"/>
            <w:shd w:val="clear" w:color="auto" w:fill="00FF99"/>
          </w:tcPr>
          <w:p w:rsidR="003B75FC" w:rsidRPr="00F73DC1" w:rsidRDefault="003B75FC" w:rsidP="003B75FC">
            <w:pPr>
              <w:jc w:val="center"/>
              <w:rPr>
                <w:rFonts w:ascii="SassoonPrimaryInfant" w:hAnsi="SassoonPrimaryInfant"/>
                <w:b/>
                <w:sz w:val="24"/>
                <w:szCs w:val="24"/>
              </w:rPr>
            </w:pPr>
            <w:r>
              <w:rPr>
                <w:rFonts w:ascii="SassoonPrimaryInfant" w:hAnsi="SassoonPrimaryInfant"/>
                <w:b/>
                <w:sz w:val="24"/>
                <w:szCs w:val="24"/>
              </w:rPr>
              <w:t xml:space="preserve">Read Write </w:t>
            </w:r>
            <w:proofErr w:type="spellStart"/>
            <w:r>
              <w:rPr>
                <w:rFonts w:ascii="SassoonPrimaryInfant" w:hAnsi="SassoonPrimaryInfant"/>
                <w:b/>
                <w:sz w:val="24"/>
                <w:szCs w:val="24"/>
              </w:rPr>
              <w:t>Inc</w:t>
            </w:r>
            <w:proofErr w:type="spellEnd"/>
            <w:r>
              <w:rPr>
                <w:rFonts w:ascii="SassoonPrimaryInfant" w:hAnsi="SassoonPrimaryInfant"/>
                <w:b/>
                <w:sz w:val="24"/>
                <w:szCs w:val="24"/>
              </w:rPr>
              <w:t xml:space="preserve"> </w:t>
            </w:r>
            <w:r w:rsidRPr="00F73DC1">
              <w:rPr>
                <w:rFonts w:ascii="SassoonPrimaryInfant" w:hAnsi="SassoonPrimaryInfant"/>
                <w:b/>
                <w:sz w:val="24"/>
                <w:szCs w:val="24"/>
              </w:rPr>
              <w:t>Phonics</w:t>
            </w:r>
          </w:p>
        </w:tc>
        <w:tc>
          <w:tcPr>
            <w:tcW w:w="277" w:type="dxa"/>
            <w:tcBorders>
              <w:top w:val="nil"/>
              <w:bottom w:val="nil"/>
              <w:right w:val="single" w:sz="4" w:space="0" w:color="auto"/>
            </w:tcBorders>
          </w:tcPr>
          <w:p w:rsidR="003B75FC" w:rsidRPr="00F73DC1" w:rsidRDefault="003B75FC" w:rsidP="003B75FC">
            <w:pPr>
              <w:jc w:val="center"/>
              <w:rPr>
                <w:rFonts w:ascii="SassoonPrimaryInfant" w:hAnsi="SassoonPrimaryInfant"/>
                <w:b/>
                <w:sz w:val="24"/>
                <w:szCs w:val="24"/>
              </w:rPr>
            </w:pPr>
          </w:p>
        </w:tc>
        <w:tc>
          <w:tcPr>
            <w:tcW w:w="3635" w:type="dxa"/>
            <w:tcBorders>
              <w:left w:val="single" w:sz="4" w:space="0" w:color="auto"/>
            </w:tcBorders>
            <w:shd w:val="clear" w:color="auto" w:fill="CC66FF"/>
          </w:tcPr>
          <w:p w:rsidR="003B75FC" w:rsidRPr="00F73DC1" w:rsidRDefault="003B75FC" w:rsidP="003B75FC">
            <w:pPr>
              <w:jc w:val="center"/>
              <w:rPr>
                <w:rFonts w:ascii="SassoonPrimaryInfant" w:hAnsi="SassoonPrimaryInfant"/>
                <w:b/>
                <w:sz w:val="24"/>
                <w:szCs w:val="24"/>
              </w:rPr>
            </w:pPr>
            <w:r w:rsidRPr="00F73DC1">
              <w:rPr>
                <w:rFonts w:ascii="SassoonPrimaryInfant" w:hAnsi="SassoonPrimaryInfant"/>
                <w:b/>
                <w:sz w:val="24"/>
                <w:szCs w:val="24"/>
              </w:rPr>
              <w:t>Maths</w:t>
            </w:r>
          </w:p>
        </w:tc>
        <w:tc>
          <w:tcPr>
            <w:tcW w:w="277" w:type="dxa"/>
            <w:tcBorders>
              <w:top w:val="nil"/>
              <w:bottom w:val="nil"/>
            </w:tcBorders>
          </w:tcPr>
          <w:p w:rsidR="003B75FC" w:rsidRPr="00F73DC1" w:rsidRDefault="003B75FC" w:rsidP="003B75FC">
            <w:pPr>
              <w:jc w:val="center"/>
              <w:rPr>
                <w:rFonts w:ascii="SassoonPrimaryInfant" w:hAnsi="SassoonPrimaryInfant"/>
                <w:b/>
                <w:sz w:val="24"/>
                <w:szCs w:val="24"/>
              </w:rPr>
            </w:pPr>
          </w:p>
        </w:tc>
        <w:tc>
          <w:tcPr>
            <w:tcW w:w="3306" w:type="dxa"/>
            <w:shd w:val="clear" w:color="auto" w:fill="2E74B5" w:themeFill="accent1" w:themeFillShade="BF"/>
          </w:tcPr>
          <w:p w:rsidR="003B75FC" w:rsidRPr="00F73DC1" w:rsidRDefault="003B75FC" w:rsidP="003B75FC">
            <w:pPr>
              <w:jc w:val="center"/>
              <w:rPr>
                <w:rFonts w:ascii="SassoonPrimaryInfant" w:hAnsi="SassoonPrimaryInfant"/>
                <w:b/>
                <w:sz w:val="24"/>
                <w:szCs w:val="24"/>
              </w:rPr>
            </w:pPr>
            <w:r>
              <w:rPr>
                <w:rFonts w:ascii="SassoonPrimaryInfant" w:hAnsi="SassoonPrimaryInfant"/>
                <w:b/>
                <w:sz w:val="24"/>
                <w:szCs w:val="24"/>
              </w:rPr>
              <w:t>Theme</w:t>
            </w:r>
          </w:p>
        </w:tc>
        <w:tc>
          <w:tcPr>
            <w:tcW w:w="276" w:type="dxa"/>
            <w:tcBorders>
              <w:top w:val="nil"/>
              <w:bottom w:val="nil"/>
            </w:tcBorders>
          </w:tcPr>
          <w:p w:rsidR="003B75FC" w:rsidRPr="00F73DC1" w:rsidRDefault="003B75FC" w:rsidP="003B75FC">
            <w:pPr>
              <w:jc w:val="center"/>
              <w:rPr>
                <w:rFonts w:ascii="SassoonPrimaryInfant" w:hAnsi="SassoonPrimaryInfant"/>
                <w:b/>
                <w:sz w:val="24"/>
                <w:szCs w:val="24"/>
              </w:rPr>
            </w:pPr>
          </w:p>
        </w:tc>
        <w:tc>
          <w:tcPr>
            <w:tcW w:w="3617" w:type="dxa"/>
            <w:shd w:val="clear" w:color="auto" w:fill="FFFF00"/>
          </w:tcPr>
          <w:p w:rsidR="003B75FC" w:rsidRPr="00F73DC1" w:rsidRDefault="003B75FC" w:rsidP="003B75FC">
            <w:pPr>
              <w:jc w:val="center"/>
              <w:rPr>
                <w:rFonts w:ascii="SassoonPrimaryInfant" w:hAnsi="SassoonPrimaryInfant"/>
                <w:b/>
                <w:sz w:val="24"/>
                <w:szCs w:val="24"/>
              </w:rPr>
            </w:pPr>
            <w:r>
              <w:rPr>
                <w:rFonts w:ascii="SassoonPrimaryInfant" w:hAnsi="SassoonPrimaryInfant"/>
                <w:b/>
                <w:sz w:val="24"/>
                <w:szCs w:val="24"/>
              </w:rPr>
              <w:t>Writing</w:t>
            </w:r>
          </w:p>
        </w:tc>
      </w:tr>
      <w:tr w:rsidR="003B75FC" w:rsidRPr="00A071D0" w:rsidTr="003B75FC">
        <w:tc>
          <w:tcPr>
            <w:tcW w:w="3775" w:type="dxa"/>
            <w:tcBorders>
              <w:bottom w:val="single" w:sz="4" w:space="0" w:color="auto"/>
            </w:tcBorders>
          </w:tcPr>
          <w:p w:rsidR="003B75FC" w:rsidRDefault="003B75FC" w:rsidP="003B75FC">
            <w:pPr>
              <w:jc w:val="both"/>
              <w:rPr>
                <w:rFonts w:ascii="SassoonPrimaryInfant" w:hAnsi="SassoonPrimaryInfant"/>
                <w:sz w:val="24"/>
                <w:szCs w:val="24"/>
              </w:rPr>
            </w:pPr>
            <w:r>
              <w:rPr>
                <w:noProof/>
                <w:lang w:eastAsia="en-GB"/>
              </w:rPr>
              <w:drawing>
                <wp:anchor distT="0" distB="0" distL="114300" distR="114300" simplePos="0" relativeHeight="251660288" behindDoc="0" locked="0" layoutInCell="1" allowOverlap="1" wp14:anchorId="1A7A7740" wp14:editId="673D9A07">
                  <wp:simplePos x="0" y="0"/>
                  <wp:positionH relativeFrom="column">
                    <wp:posOffset>155575</wp:posOffset>
                  </wp:positionH>
                  <wp:positionV relativeFrom="paragraph">
                    <wp:posOffset>2489835</wp:posOffset>
                  </wp:positionV>
                  <wp:extent cx="1959610" cy="781050"/>
                  <wp:effectExtent l="0" t="0" r="2540" b="0"/>
                  <wp:wrapThrough wrapText="bothSides">
                    <wp:wrapPolygon edited="0">
                      <wp:start x="0" y="0"/>
                      <wp:lineTo x="0" y="21073"/>
                      <wp:lineTo x="21418" y="21073"/>
                      <wp:lineTo x="21418" y="0"/>
                      <wp:lineTo x="0" y="0"/>
                    </wp:wrapPolygon>
                  </wp:wrapThrough>
                  <wp:docPr id="3" name="Picture 3" descr="C:\Users\046SmithJ\AppData\Local\Microsoft\Windows\INetCache\Content.MSO\82268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46SmithJ\AppData\Local\Microsoft\Windows\INetCache\Content.MSO\82268A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96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24"/>
                <w:szCs w:val="24"/>
              </w:rPr>
              <w:t>We continue to teach exciting and engaging phonics every</w:t>
            </w:r>
            <w:r w:rsidR="003B5224">
              <w:rPr>
                <w:rFonts w:ascii="SassoonPrimaryInfant" w:hAnsi="SassoonPrimaryInfant"/>
                <w:sz w:val="24"/>
                <w:szCs w:val="24"/>
              </w:rPr>
              <w:t xml:space="preserve"> </w:t>
            </w:r>
            <w:r>
              <w:rPr>
                <w:rFonts w:ascii="SassoonPrimaryInfant" w:hAnsi="SassoonPrimaryInfant"/>
                <w:sz w:val="24"/>
                <w:szCs w:val="24"/>
              </w:rPr>
              <w:t>day</w:t>
            </w:r>
            <w:r w:rsidRPr="0053698E">
              <w:rPr>
                <w:rFonts w:ascii="SassoonPrimaryInfant" w:hAnsi="SassoonPrimaryInfant"/>
                <w:sz w:val="24"/>
                <w:szCs w:val="24"/>
              </w:rPr>
              <w:t xml:space="preserve">. </w:t>
            </w:r>
            <w:r>
              <w:rPr>
                <w:rFonts w:ascii="SassoonPrimaryInfant" w:hAnsi="SassoonPrimaryInfant"/>
                <w:sz w:val="24"/>
                <w:szCs w:val="24"/>
              </w:rPr>
              <w:t>The children access differentiated phonics groups matched to their ability and identified next steps. We continue to practise our oral blending, Fred Talk to read CVC words and all children are taught how to use their Fred Fingers for spelling. Please remember to use the QR codes and follow the phonics links on your child’s class page; these will help improve your child’s confidence and phonic skill.</w:t>
            </w:r>
            <w:r w:rsidRPr="0053698E">
              <w:rPr>
                <w:rFonts w:ascii="SassoonPrimaryInfant" w:hAnsi="SassoonPrimaryInfant"/>
                <w:sz w:val="24"/>
                <w:szCs w:val="24"/>
              </w:rPr>
              <w:t xml:space="preserve"> </w:t>
            </w:r>
            <w:r>
              <w:rPr>
                <w:rFonts w:ascii="SassoonPrimaryInfant" w:hAnsi="SassoonPrimaryInfant"/>
                <w:sz w:val="24"/>
                <w:szCs w:val="24"/>
              </w:rPr>
              <w:t xml:space="preserve">        </w:t>
            </w:r>
          </w:p>
          <w:p w:rsidR="003B75FC" w:rsidRPr="00C95326" w:rsidRDefault="003B75FC" w:rsidP="003B75FC">
            <w:pPr>
              <w:jc w:val="both"/>
              <w:rPr>
                <w:rFonts w:ascii="SassoonPrimaryInfant" w:hAnsi="SassoonPrimaryInfant"/>
                <w:sz w:val="24"/>
                <w:szCs w:val="24"/>
              </w:rPr>
            </w:pPr>
            <w:r>
              <w:rPr>
                <w:rFonts w:ascii="SassoonPrimaryInfant" w:hAnsi="SassoonPrimaryInfant"/>
                <w:sz w:val="24"/>
                <w:szCs w:val="24"/>
              </w:rPr>
              <w:t>Your child will bring home a reading book or activity matched to their phonic knowledge – this needs to be returned to school every day so your child can read with an adult.</w:t>
            </w:r>
            <w:r w:rsidRPr="0053698E">
              <w:rPr>
                <w:rFonts w:ascii="SassoonPrimaryInfant" w:hAnsi="SassoonPrimaryInfant"/>
                <w:sz w:val="24"/>
                <w:szCs w:val="24"/>
              </w:rPr>
              <w:t xml:space="preserve"> </w:t>
            </w:r>
          </w:p>
        </w:tc>
        <w:tc>
          <w:tcPr>
            <w:tcW w:w="277" w:type="dxa"/>
            <w:tcBorders>
              <w:top w:val="nil"/>
              <w:bottom w:val="nil"/>
              <w:right w:val="single" w:sz="4" w:space="0" w:color="auto"/>
            </w:tcBorders>
          </w:tcPr>
          <w:p w:rsidR="003B75FC" w:rsidRPr="00A071D0" w:rsidRDefault="003B75FC" w:rsidP="003B75FC">
            <w:pPr>
              <w:jc w:val="center"/>
              <w:rPr>
                <w:rFonts w:ascii="SassoonPrimaryInfant" w:hAnsi="SassoonPrimaryInfant"/>
                <w:sz w:val="25"/>
                <w:szCs w:val="25"/>
              </w:rPr>
            </w:pPr>
          </w:p>
        </w:tc>
        <w:tc>
          <w:tcPr>
            <w:tcW w:w="3635" w:type="dxa"/>
            <w:tcBorders>
              <w:left w:val="single" w:sz="4" w:space="0" w:color="auto"/>
              <w:bottom w:val="single" w:sz="4" w:space="0" w:color="auto"/>
            </w:tcBorders>
          </w:tcPr>
          <w:p w:rsidR="003B75FC" w:rsidRDefault="003B75FC" w:rsidP="003B75FC">
            <w:pPr>
              <w:jc w:val="center"/>
              <w:rPr>
                <w:rFonts w:ascii="SassoonPrimaryInfant" w:hAnsi="SassoonPrimaryInfant"/>
                <w:sz w:val="24"/>
                <w:szCs w:val="24"/>
              </w:rPr>
            </w:pPr>
            <w:r w:rsidRPr="00C95326">
              <w:rPr>
                <w:rFonts w:ascii="SassoonPrimaryInfant" w:hAnsi="SassoonPrimaryInfant"/>
                <w:sz w:val="24"/>
                <w:szCs w:val="24"/>
              </w:rPr>
              <w:t>We are busy mathematicians in Reception! We take part in a ‘Mastering Number’ session and a Power Maths session every</w:t>
            </w:r>
            <w:r w:rsidR="003B5224">
              <w:rPr>
                <w:rFonts w:ascii="SassoonPrimaryInfant" w:hAnsi="SassoonPrimaryInfant"/>
                <w:sz w:val="24"/>
                <w:szCs w:val="24"/>
              </w:rPr>
              <w:t xml:space="preserve"> </w:t>
            </w:r>
            <w:bookmarkStart w:id="0" w:name="_GoBack"/>
            <w:bookmarkEnd w:id="0"/>
            <w:r w:rsidRPr="00C95326">
              <w:rPr>
                <w:rFonts w:ascii="SassoonPrimaryInfant" w:hAnsi="SassoonPrimaryInfant"/>
                <w:sz w:val="24"/>
                <w:szCs w:val="24"/>
              </w:rPr>
              <w:t xml:space="preserve">day. We have weekly mathematics group works and we explore number, numerical pattern, shape and measure throughout our continuous provision! </w:t>
            </w:r>
          </w:p>
          <w:p w:rsidR="003B75FC" w:rsidRPr="00C95326" w:rsidRDefault="003B75FC" w:rsidP="003B75FC">
            <w:pPr>
              <w:jc w:val="both"/>
              <w:rPr>
                <w:rFonts w:ascii="SassoonPrimaryInfant" w:hAnsi="SassoonPrimaryInfant"/>
                <w:sz w:val="24"/>
                <w:szCs w:val="24"/>
              </w:rPr>
            </w:pPr>
            <w:r>
              <w:rPr>
                <w:noProof/>
                <w:lang w:eastAsia="en-GB"/>
              </w:rPr>
              <w:drawing>
                <wp:anchor distT="0" distB="0" distL="114300" distR="114300" simplePos="0" relativeHeight="251659264" behindDoc="0" locked="0" layoutInCell="1" allowOverlap="1" wp14:anchorId="414AFF32" wp14:editId="752CF648">
                  <wp:simplePos x="0" y="0"/>
                  <wp:positionH relativeFrom="column">
                    <wp:posOffset>425450</wp:posOffset>
                  </wp:positionH>
                  <wp:positionV relativeFrom="paragraph">
                    <wp:posOffset>1518285</wp:posOffset>
                  </wp:positionV>
                  <wp:extent cx="1316990" cy="1029335"/>
                  <wp:effectExtent l="0" t="0" r="0" b="0"/>
                  <wp:wrapThrough wrapText="bothSides">
                    <wp:wrapPolygon edited="0">
                      <wp:start x="0" y="0"/>
                      <wp:lineTo x="0" y="21187"/>
                      <wp:lineTo x="21246" y="21187"/>
                      <wp:lineTo x="21246" y="0"/>
                      <wp:lineTo x="0" y="0"/>
                    </wp:wrapPolygon>
                  </wp:wrapThrough>
                  <wp:docPr id="2" name="Picture 2" descr="HE1817603 - Early Mastery Number trays 10-20 | Hop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1817603 - Early Mastery Number trays 10-20 | Hope Educati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111" b="10741"/>
                          <a:stretch/>
                        </pic:blipFill>
                        <pic:spPr bwMode="auto">
                          <a:xfrm>
                            <a:off x="0" y="0"/>
                            <a:ext cx="1316990" cy="1029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sz w:val="24"/>
                <w:szCs w:val="24"/>
              </w:rPr>
              <w:t xml:space="preserve">This term we will be continuing to build upon our knowledge of </w:t>
            </w:r>
            <w:proofErr w:type="spellStart"/>
            <w:r>
              <w:rPr>
                <w:rFonts w:ascii="SassoonPrimaryInfant" w:hAnsi="SassoonPrimaryInfant"/>
                <w:sz w:val="24"/>
                <w:szCs w:val="24"/>
              </w:rPr>
              <w:t>ordinality</w:t>
            </w:r>
            <w:proofErr w:type="spellEnd"/>
            <w:r>
              <w:rPr>
                <w:rFonts w:ascii="SassoonPrimaryInfant" w:hAnsi="SassoonPrimaryInfant"/>
                <w:sz w:val="24"/>
                <w:szCs w:val="24"/>
              </w:rPr>
              <w:t xml:space="preserve">, cardinality, composition of number and ability to </w:t>
            </w:r>
            <w:proofErr w:type="spellStart"/>
            <w:r>
              <w:rPr>
                <w:rFonts w:ascii="SassoonPrimaryInfant" w:hAnsi="SassoonPrimaryInfant"/>
                <w:sz w:val="24"/>
                <w:szCs w:val="24"/>
              </w:rPr>
              <w:t>subitise</w:t>
            </w:r>
            <w:proofErr w:type="spellEnd"/>
            <w:r>
              <w:rPr>
                <w:rFonts w:ascii="SassoonPrimaryInfant" w:hAnsi="SassoonPrimaryInfant"/>
                <w:sz w:val="24"/>
                <w:szCs w:val="24"/>
              </w:rPr>
              <w:t>. We continue to develop our knowledge of number bonds. Every day we practise our reasoning skills.</w:t>
            </w:r>
          </w:p>
        </w:tc>
        <w:tc>
          <w:tcPr>
            <w:tcW w:w="277" w:type="dxa"/>
            <w:tcBorders>
              <w:top w:val="nil"/>
              <w:bottom w:val="nil"/>
            </w:tcBorders>
          </w:tcPr>
          <w:p w:rsidR="003B75FC" w:rsidRPr="00A071D0" w:rsidRDefault="003B75FC" w:rsidP="003B75FC">
            <w:pPr>
              <w:jc w:val="center"/>
              <w:rPr>
                <w:rFonts w:ascii="SassoonPrimaryInfant" w:hAnsi="SassoonPrimaryInfant"/>
                <w:sz w:val="25"/>
                <w:szCs w:val="25"/>
              </w:rPr>
            </w:pPr>
          </w:p>
        </w:tc>
        <w:tc>
          <w:tcPr>
            <w:tcW w:w="3306" w:type="dxa"/>
            <w:tcBorders>
              <w:bottom w:val="single" w:sz="4" w:space="0" w:color="auto"/>
            </w:tcBorders>
          </w:tcPr>
          <w:p w:rsidR="003B75FC" w:rsidRPr="00B07FBE" w:rsidRDefault="003B75FC" w:rsidP="003B75FC">
            <w:pPr>
              <w:jc w:val="center"/>
              <w:rPr>
                <w:rFonts w:ascii="SassoonPrimaryInfant" w:hAnsi="SassoonPrimaryInfant"/>
                <w:sz w:val="23"/>
                <w:szCs w:val="25"/>
              </w:rPr>
            </w:pPr>
            <w:r w:rsidRPr="00B07FBE">
              <w:rPr>
                <w:rFonts w:ascii="SassoonPrimaryInfant" w:hAnsi="SassoonPrimaryInfant"/>
                <w:sz w:val="23"/>
                <w:szCs w:val="25"/>
              </w:rPr>
              <w:t xml:space="preserve">This term we will first begin by continuing our theme ‘Come Fly With Me’. We will recap </w:t>
            </w:r>
            <w:r>
              <w:rPr>
                <w:rFonts w:ascii="SassoonPrimaryInfant" w:hAnsi="SassoonPrimaryInfant"/>
                <w:sz w:val="23"/>
                <w:szCs w:val="25"/>
              </w:rPr>
              <w:t xml:space="preserve">and develop </w:t>
            </w:r>
            <w:r w:rsidRPr="00B07FBE">
              <w:rPr>
                <w:rFonts w:ascii="SassoonPrimaryInfant" w:hAnsi="SassoonPrimaryInfant"/>
                <w:sz w:val="23"/>
                <w:szCs w:val="25"/>
              </w:rPr>
              <w:t>our understanding of</w:t>
            </w:r>
          </w:p>
          <w:p w:rsidR="003B75FC" w:rsidRPr="00B07FBE" w:rsidRDefault="003B75FC" w:rsidP="003B75FC">
            <w:pPr>
              <w:pStyle w:val="ListParagraph"/>
              <w:numPr>
                <w:ilvl w:val="0"/>
                <w:numId w:val="5"/>
              </w:numPr>
              <w:rPr>
                <w:rFonts w:ascii="SassoonPrimaryInfant" w:hAnsi="SassoonPrimaryInfant"/>
                <w:sz w:val="23"/>
                <w:szCs w:val="25"/>
              </w:rPr>
            </w:pPr>
            <w:r w:rsidRPr="00B07FBE">
              <w:rPr>
                <w:rFonts w:ascii="SassoonPrimaryInfant" w:hAnsi="SassoonPrimaryInfant"/>
                <w:sz w:val="23"/>
                <w:szCs w:val="25"/>
              </w:rPr>
              <w:t>Chinese culture</w:t>
            </w:r>
          </w:p>
          <w:p w:rsidR="003B75FC" w:rsidRPr="00B07FBE" w:rsidRDefault="003B75FC" w:rsidP="003B75FC">
            <w:pPr>
              <w:pStyle w:val="ListParagraph"/>
              <w:numPr>
                <w:ilvl w:val="0"/>
                <w:numId w:val="5"/>
              </w:numPr>
              <w:rPr>
                <w:rFonts w:ascii="SassoonPrimaryInfant" w:hAnsi="SassoonPrimaryInfant"/>
                <w:sz w:val="23"/>
                <w:szCs w:val="25"/>
              </w:rPr>
            </w:pPr>
            <w:r w:rsidRPr="00B07FBE">
              <w:rPr>
                <w:rFonts w:ascii="SassoonPrimaryInfant" w:hAnsi="SassoonPrimaryInfant"/>
                <w:sz w:val="23"/>
                <w:szCs w:val="25"/>
              </w:rPr>
              <w:t>Indian culture</w:t>
            </w:r>
          </w:p>
          <w:p w:rsidR="003B75FC" w:rsidRDefault="003B75FC" w:rsidP="003B75FC">
            <w:pPr>
              <w:pStyle w:val="ListParagraph"/>
              <w:numPr>
                <w:ilvl w:val="0"/>
                <w:numId w:val="5"/>
              </w:numPr>
              <w:rPr>
                <w:rFonts w:ascii="SassoonPrimaryInfant" w:hAnsi="SassoonPrimaryInfant"/>
                <w:sz w:val="23"/>
                <w:szCs w:val="25"/>
              </w:rPr>
            </w:pPr>
            <w:r w:rsidRPr="00B07FBE">
              <w:rPr>
                <w:rFonts w:ascii="SassoonPrimaryInfant" w:hAnsi="SassoonPrimaryInfant"/>
                <w:sz w:val="23"/>
                <w:szCs w:val="25"/>
              </w:rPr>
              <w:t>Pakistan culture and traditions</w:t>
            </w:r>
          </w:p>
          <w:p w:rsidR="003B75FC" w:rsidRDefault="003B75FC" w:rsidP="003B75FC">
            <w:pPr>
              <w:jc w:val="both"/>
              <w:rPr>
                <w:rFonts w:ascii="SassoonPrimaryInfant" w:hAnsi="SassoonPrimaryInfant"/>
                <w:sz w:val="23"/>
                <w:szCs w:val="25"/>
              </w:rPr>
            </w:pPr>
            <w:r w:rsidRPr="00B07FBE">
              <w:rPr>
                <w:rFonts w:ascii="SassoonPrimaryInfant" w:hAnsi="SassoonPrimaryInfant"/>
                <w:sz w:val="23"/>
                <w:szCs w:val="25"/>
              </w:rPr>
              <w:t xml:space="preserve">Our next theme will be ‘Animal Crackers!’ </w:t>
            </w:r>
            <w:r>
              <w:rPr>
                <w:rFonts w:ascii="SassoonPrimaryInfant" w:hAnsi="SassoonPrimaryInfant"/>
                <w:sz w:val="23"/>
                <w:szCs w:val="25"/>
              </w:rPr>
              <w:t xml:space="preserve">We will </w:t>
            </w:r>
            <w:r w:rsidRPr="00B07FBE">
              <w:rPr>
                <w:rFonts w:ascii="SassoonPrimaryInfant" w:hAnsi="SassoonPrimaryInfant"/>
                <w:sz w:val="23"/>
                <w:szCs w:val="25"/>
              </w:rPr>
              <w:t>be</w:t>
            </w:r>
            <w:r>
              <w:rPr>
                <w:rFonts w:ascii="SassoonPrimaryInfant" w:hAnsi="SassoonPrimaryInfant"/>
                <w:sz w:val="23"/>
                <w:szCs w:val="25"/>
              </w:rPr>
              <w:t xml:space="preserve">  </w:t>
            </w:r>
            <w:r w:rsidRPr="00B07FBE">
              <w:rPr>
                <w:rFonts w:ascii="SassoonPrimaryInfant" w:hAnsi="SassoonPrimaryInfant"/>
                <w:sz w:val="23"/>
                <w:szCs w:val="25"/>
              </w:rPr>
              <w:t xml:space="preserve"> developing </w:t>
            </w:r>
            <w:r>
              <w:rPr>
                <w:rFonts w:ascii="SassoonPrimaryInfant" w:hAnsi="SassoonPrimaryInfant"/>
                <w:sz w:val="23"/>
                <w:szCs w:val="25"/>
              </w:rPr>
              <w:t xml:space="preserve">       </w:t>
            </w:r>
          </w:p>
          <w:p w:rsidR="003B75FC" w:rsidRPr="00B07FBE" w:rsidRDefault="003B75FC" w:rsidP="003B75FC">
            <w:pPr>
              <w:jc w:val="both"/>
              <w:rPr>
                <w:rFonts w:ascii="SassoonPrimaryInfant" w:hAnsi="SassoonPrimaryInfant"/>
                <w:sz w:val="23"/>
                <w:szCs w:val="25"/>
              </w:rPr>
            </w:pPr>
            <w:r>
              <w:rPr>
                <w:rFonts w:ascii="SassoonPrimaryInfant" w:hAnsi="SassoonPrimaryInfant"/>
                <w:sz w:val="23"/>
                <w:szCs w:val="25"/>
              </w:rPr>
              <w:t xml:space="preserve">Our </w:t>
            </w:r>
            <w:r w:rsidRPr="00B07FBE">
              <w:rPr>
                <w:rFonts w:ascii="SassoonPrimaryInfant" w:hAnsi="SassoonPrimaryInfant"/>
                <w:sz w:val="23"/>
                <w:szCs w:val="25"/>
              </w:rPr>
              <w:t>knowledge of the animal kingdom and we will find out about</w:t>
            </w:r>
          </w:p>
          <w:p w:rsidR="003B75FC" w:rsidRPr="00B07FBE" w:rsidRDefault="003B75FC" w:rsidP="003B75FC">
            <w:pPr>
              <w:pStyle w:val="ListParagraph"/>
              <w:numPr>
                <w:ilvl w:val="0"/>
                <w:numId w:val="5"/>
              </w:numPr>
              <w:jc w:val="both"/>
              <w:rPr>
                <w:rFonts w:ascii="SassoonPrimaryInfant" w:hAnsi="SassoonPrimaryInfant"/>
                <w:sz w:val="23"/>
                <w:szCs w:val="25"/>
              </w:rPr>
            </w:pPr>
            <w:r w:rsidRPr="00B07FBE">
              <w:rPr>
                <w:rFonts w:ascii="SassoonPrimaryInfant" w:hAnsi="SassoonPrimaryInfant"/>
                <w:sz w:val="23"/>
                <w:szCs w:val="25"/>
              </w:rPr>
              <w:t>Big and small animals</w:t>
            </w:r>
          </w:p>
          <w:p w:rsidR="003B75FC" w:rsidRPr="00B07FBE" w:rsidRDefault="003B75FC" w:rsidP="003B75FC">
            <w:pPr>
              <w:pStyle w:val="ListParagraph"/>
              <w:numPr>
                <w:ilvl w:val="0"/>
                <w:numId w:val="5"/>
              </w:numPr>
              <w:jc w:val="both"/>
              <w:rPr>
                <w:rFonts w:ascii="SassoonPrimaryInfant" w:hAnsi="SassoonPrimaryInfant"/>
                <w:sz w:val="23"/>
                <w:szCs w:val="25"/>
              </w:rPr>
            </w:pPr>
            <w:r w:rsidRPr="00B07FBE">
              <w:rPr>
                <w:rFonts w:ascii="SassoonPrimaryInfant" w:hAnsi="SassoonPrimaryInfant"/>
                <w:sz w:val="23"/>
                <w:szCs w:val="25"/>
              </w:rPr>
              <w:t>Baby animals</w:t>
            </w:r>
          </w:p>
          <w:p w:rsidR="003B5224" w:rsidRDefault="003B75FC" w:rsidP="003B75FC">
            <w:pPr>
              <w:pStyle w:val="ListParagraph"/>
              <w:numPr>
                <w:ilvl w:val="0"/>
                <w:numId w:val="5"/>
              </w:numPr>
              <w:jc w:val="both"/>
              <w:rPr>
                <w:rFonts w:ascii="SassoonPrimaryInfant" w:hAnsi="SassoonPrimaryInfant"/>
                <w:sz w:val="23"/>
                <w:szCs w:val="25"/>
              </w:rPr>
            </w:pPr>
            <w:r w:rsidRPr="00B07FBE">
              <w:rPr>
                <w:rFonts w:ascii="SassoonPrimaryInfant" w:hAnsi="SassoonPrimaryInfant"/>
                <w:sz w:val="23"/>
                <w:szCs w:val="25"/>
              </w:rPr>
              <w:t>Animals on the farm</w:t>
            </w:r>
          </w:p>
          <w:p w:rsidR="003B75FC" w:rsidRPr="003B5224" w:rsidRDefault="003B75FC" w:rsidP="003B5224">
            <w:pPr>
              <w:jc w:val="both"/>
              <w:rPr>
                <w:rFonts w:ascii="SassoonPrimaryInfant" w:hAnsi="SassoonPrimaryInfant"/>
                <w:sz w:val="23"/>
                <w:szCs w:val="25"/>
              </w:rPr>
            </w:pPr>
            <w:r w:rsidRPr="003B5224">
              <w:rPr>
                <w:rFonts w:ascii="SassoonPrimaryInfant" w:hAnsi="SassoonPrimaryInfant"/>
              </w:rPr>
              <w:t>We will also be continuing to support the children’s understanding of seasonal change as we notice signs of Spring.</w:t>
            </w:r>
            <w:r w:rsidR="003B5224" w:rsidRPr="003B5224">
              <w:rPr>
                <w:rFonts w:ascii="SassoonPrimaryInfant" w:hAnsi="SassoonPrimaryInfant"/>
              </w:rPr>
              <w:t xml:space="preserve"> Our third theme in Spring will be a traditional tales focus where we will learn key stories including ‘The Gingerbread Man’ and ‘</w:t>
            </w:r>
            <w:r w:rsidR="003B5224">
              <w:rPr>
                <w:rFonts w:ascii="SassoonPrimaryInfant" w:hAnsi="SassoonPrimaryInfant"/>
              </w:rPr>
              <w:t>Jack and the Beanstalk’.</w:t>
            </w:r>
          </w:p>
        </w:tc>
        <w:tc>
          <w:tcPr>
            <w:tcW w:w="276" w:type="dxa"/>
            <w:tcBorders>
              <w:top w:val="nil"/>
              <w:bottom w:val="nil"/>
            </w:tcBorders>
          </w:tcPr>
          <w:p w:rsidR="003B75FC" w:rsidRPr="00A071D0" w:rsidRDefault="003B75FC" w:rsidP="003B75FC">
            <w:pPr>
              <w:jc w:val="center"/>
              <w:rPr>
                <w:rFonts w:ascii="SassoonPrimaryInfant" w:hAnsi="SassoonPrimaryInfant"/>
                <w:sz w:val="25"/>
                <w:szCs w:val="25"/>
              </w:rPr>
            </w:pPr>
          </w:p>
        </w:tc>
        <w:tc>
          <w:tcPr>
            <w:tcW w:w="3617" w:type="dxa"/>
            <w:tcBorders>
              <w:bottom w:val="single" w:sz="4" w:space="0" w:color="auto"/>
            </w:tcBorders>
          </w:tcPr>
          <w:p w:rsidR="003B75FC" w:rsidRDefault="003B75FC" w:rsidP="003B75FC">
            <w:pPr>
              <w:jc w:val="both"/>
              <w:rPr>
                <w:rFonts w:ascii="SassoonPrimaryInfant" w:hAnsi="SassoonPrimaryInfant"/>
                <w:sz w:val="23"/>
                <w:szCs w:val="25"/>
              </w:rPr>
            </w:pPr>
            <w:r w:rsidRPr="00052836">
              <w:rPr>
                <w:rFonts w:ascii="SassoonPrimaryInfant" w:hAnsi="SassoonPrimaryInfant"/>
                <w:sz w:val="23"/>
                <w:szCs w:val="25"/>
              </w:rPr>
              <w:t xml:space="preserve">Your child will develop their writing in a number of ways this term. We continue to provide lots of opportunities to strengthen our fine motor skills with fun and exciting activities in the provision. The children will take part in differentiated writing activities and every child will practise writing their sounds daily in phonics. </w:t>
            </w:r>
          </w:p>
          <w:p w:rsidR="003B5224" w:rsidRPr="00052836" w:rsidRDefault="003B5224" w:rsidP="003B75FC">
            <w:pPr>
              <w:jc w:val="both"/>
              <w:rPr>
                <w:rFonts w:ascii="SassoonPrimaryInfant" w:hAnsi="SassoonPrimaryInfant"/>
                <w:sz w:val="23"/>
                <w:szCs w:val="25"/>
              </w:rPr>
            </w:pPr>
          </w:p>
          <w:p w:rsidR="003B75FC" w:rsidRPr="00052836" w:rsidRDefault="003B75FC" w:rsidP="003B75FC">
            <w:pPr>
              <w:jc w:val="center"/>
              <w:rPr>
                <w:rFonts w:ascii="SassoonPrimaryInfant" w:hAnsi="SassoonPrimaryInfant"/>
                <w:sz w:val="23"/>
                <w:szCs w:val="25"/>
                <w:u w:val="single"/>
              </w:rPr>
            </w:pPr>
            <w:r w:rsidRPr="00052836">
              <w:rPr>
                <w:rFonts w:ascii="SassoonPrimaryInfant" w:hAnsi="SassoonPrimaryInfant"/>
                <w:sz w:val="23"/>
                <w:szCs w:val="25"/>
                <w:u w:val="single"/>
              </w:rPr>
              <w:t>How can I help at home?</w:t>
            </w:r>
          </w:p>
          <w:p w:rsidR="003B75FC" w:rsidRPr="00052836" w:rsidRDefault="003B75FC" w:rsidP="003B75FC">
            <w:pPr>
              <w:jc w:val="both"/>
              <w:rPr>
                <w:rFonts w:ascii="SassoonPrimaryInfant" w:hAnsi="SassoonPrimaryInfant"/>
                <w:sz w:val="23"/>
                <w:szCs w:val="25"/>
              </w:rPr>
            </w:pPr>
            <w:r w:rsidRPr="00052836">
              <w:rPr>
                <w:rFonts w:ascii="SassoonPrimaryInfant" w:hAnsi="SassoonPrimaryInfant"/>
                <w:sz w:val="23"/>
                <w:szCs w:val="25"/>
              </w:rPr>
              <w:t>Young children needs lots of opportunities to develop their confidence, fine motor skills and knowledge of letters before they are ready to become capable writers! You can help your child by helping them write simple shopping lists with words such as ‘jam’ or ‘milk’. You can encourage them to write</w:t>
            </w:r>
            <w:r>
              <w:rPr>
                <w:rFonts w:ascii="SassoonPrimaryInfant" w:hAnsi="SassoonPrimaryInfant"/>
                <w:sz w:val="23"/>
                <w:szCs w:val="25"/>
              </w:rPr>
              <w:t xml:space="preserve"> their name,</w:t>
            </w:r>
            <w:r w:rsidRPr="00052836">
              <w:rPr>
                <w:rFonts w:ascii="SassoonPrimaryInfant" w:hAnsi="SassoonPrimaryInfant"/>
                <w:sz w:val="23"/>
                <w:szCs w:val="25"/>
              </w:rPr>
              <w:t xml:space="preserve"> messages or sign birthday cards! </w:t>
            </w:r>
            <w:r>
              <w:rPr>
                <w:rFonts w:ascii="SassoonPrimaryInfant" w:hAnsi="SassoonPrimaryInfant"/>
                <w:sz w:val="23"/>
                <w:szCs w:val="25"/>
              </w:rPr>
              <w:t>Remember, in Reception it is more important to ‘sound out’ the words, rather than spell them correctly.</w:t>
            </w:r>
          </w:p>
        </w:tc>
      </w:tr>
      <w:tr w:rsidR="003B75FC" w:rsidRPr="00A071D0" w:rsidTr="003B75FC">
        <w:tc>
          <w:tcPr>
            <w:tcW w:w="3775" w:type="dxa"/>
            <w:tcBorders>
              <w:left w:val="nil"/>
              <w:bottom w:val="single" w:sz="4" w:space="0" w:color="auto"/>
              <w:right w:val="nil"/>
            </w:tcBorders>
          </w:tcPr>
          <w:p w:rsidR="003B75FC" w:rsidRPr="00A071D0" w:rsidRDefault="003B75FC" w:rsidP="003B75FC">
            <w:pPr>
              <w:jc w:val="center"/>
              <w:rPr>
                <w:rFonts w:ascii="SassoonPrimaryInfant" w:hAnsi="SassoonPrimaryInfant"/>
                <w:sz w:val="25"/>
                <w:szCs w:val="25"/>
              </w:rPr>
            </w:pPr>
          </w:p>
        </w:tc>
        <w:tc>
          <w:tcPr>
            <w:tcW w:w="277" w:type="dxa"/>
            <w:tcBorders>
              <w:top w:val="nil"/>
              <w:left w:val="nil"/>
              <w:bottom w:val="nil"/>
              <w:right w:val="nil"/>
            </w:tcBorders>
          </w:tcPr>
          <w:p w:rsidR="003B75FC" w:rsidRPr="00A071D0" w:rsidRDefault="003B75FC" w:rsidP="003B75FC">
            <w:pPr>
              <w:jc w:val="center"/>
              <w:rPr>
                <w:rFonts w:ascii="SassoonPrimaryInfant" w:hAnsi="SassoonPrimaryInfant"/>
                <w:sz w:val="25"/>
                <w:szCs w:val="25"/>
              </w:rPr>
            </w:pPr>
          </w:p>
        </w:tc>
        <w:tc>
          <w:tcPr>
            <w:tcW w:w="3635" w:type="dxa"/>
            <w:tcBorders>
              <w:left w:val="nil"/>
              <w:bottom w:val="single" w:sz="4" w:space="0" w:color="auto"/>
              <w:right w:val="nil"/>
            </w:tcBorders>
          </w:tcPr>
          <w:p w:rsidR="003B75FC" w:rsidRPr="00A071D0" w:rsidRDefault="003B75FC" w:rsidP="003B5224">
            <w:pPr>
              <w:rPr>
                <w:rFonts w:ascii="SassoonPrimaryInfant" w:hAnsi="SassoonPrimaryInfant"/>
                <w:sz w:val="25"/>
                <w:szCs w:val="25"/>
              </w:rPr>
            </w:pPr>
          </w:p>
        </w:tc>
        <w:tc>
          <w:tcPr>
            <w:tcW w:w="277" w:type="dxa"/>
            <w:tcBorders>
              <w:top w:val="nil"/>
              <w:left w:val="nil"/>
              <w:bottom w:val="nil"/>
              <w:right w:val="nil"/>
            </w:tcBorders>
          </w:tcPr>
          <w:p w:rsidR="003B75FC" w:rsidRPr="00A071D0" w:rsidRDefault="003B75FC" w:rsidP="003B75FC">
            <w:pPr>
              <w:jc w:val="center"/>
              <w:rPr>
                <w:rFonts w:ascii="SassoonPrimaryInfant" w:hAnsi="SassoonPrimaryInfant"/>
                <w:sz w:val="25"/>
                <w:szCs w:val="25"/>
              </w:rPr>
            </w:pPr>
          </w:p>
        </w:tc>
        <w:tc>
          <w:tcPr>
            <w:tcW w:w="3306" w:type="dxa"/>
            <w:tcBorders>
              <w:left w:val="nil"/>
              <w:bottom w:val="single" w:sz="4" w:space="0" w:color="auto"/>
              <w:right w:val="nil"/>
            </w:tcBorders>
          </w:tcPr>
          <w:p w:rsidR="003B75FC" w:rsidRPr="00A071D0" w:rsidRDefault="003B75FC" w:rsidP="003B75FC">
            <w:pPr>
              <w:jc w:val="center"/>
              <w:rPr>
                <w:rFonts w:ascii="SassoonPrimaryInfant" w:hAnsi="SassoonPrimaryInfant"/>
                <w:sz w:val="25"/>
                <w:szCs w:val="25"/>
              </w:rPr>
            </w:pPr>
          </w:p>
        </w:tc>
        <w:tc>
          <w:tcPr>
            <w:tcW w:w="276" w:type="dxa"/>
            <w:tcBorders>
              <w:top w:val="nil"/>
              <w:left w:val="nil"/>
              <w:bottom w:val="nil"/>
              <w:right w:val="nil"/>
            </w:tcBorders>
          </w:tcPr>
          <w:p w:rsidR="003B75FC" w:rsidRPr="00A071D0" w:rsidRDefault="003B75FC" w:rsidP="003B75FC">
            <w:pPr>
              <w:jc w:val="center"/>
              <w:rPr>
                <w:rFonts w:ascii="SassoonPrimaryInfant" w:hAnsi="SassoonPrimaryInfant"/>
                <w:sz w:val="25"/>
                <w:szCs w:val="25"/>
              </w:rPr>
            </w:pPr>
          </w:p>
        </w:tc>
        <w:tc>
          <w:tcPr>
            <w:tcW w:w="3617" w:type="dxa"/>
            <w:tcBorders>
              <w:left w:val="nil"/>
              <w:bottom w:val="single" w:sz="4" w:space="0" w:color="auto"/>
              <w:right w:val="nil"/>
            </w:tcBorders>
          </w:tcPr>
          <w:p w:rsidR="003B75FC" w:rsidRPr="00A071D0" w:rsidRDefault="003B75FC" w:rsidP="003B75FC">
            <w:pPr>
              <w:rPr>
                <w:rFonts w:ascii="SassoonPrimaryInfant" w:hAnsi="SassoonPrimaryInfant"/>
                <w:sz w:val="25"/>
                <w:szCs w:val="25"/>
              </w:rPr>
            </w:pPr>
          </w:p>
        </w:tc>
      </w:tr>
      <w:tr w:rsidR="003B75FC" w:rsidRPr="00A071D0" w:rsidTr="003B75FC">
        <w:tc>
          <w:tcPr>
            <w:tcW w:w="3775" w:type="dxa"/>
            <w:tcBorders>
              <w:top w:val="single" w:sz="4" w:space="0" w:color="auto"/>
            </w:tcBorders>
            <w:shd w:val="clear" w:color="auto" w:fill="FF0000"/>
          </w:tcPr>
          <w:p w:rsidR="003B75FC" w:rsidRPr="00A071D0" w:rsidRDefault="003B5224" w:rsidP="003B75FC">
            <w:pPr>
              <w:jc w:val="center"/>
              <w:rPr>
                <w:rFonts w:ascii="SassoonPrimaryInfant" w:hAnsi="SassoonPrimaryInfant"/>
                <w:b/>
                <w:sz w:val="25"/>
                <w:szCs w:val="25"/>
              </w:rPr>
            </w:pPr>
            <w:r>
              <w:rPr>
                <w:rFonts w:ascii="SassoonPrimaryInfant" w:hAnsi="SassoonPrimaryInfant"/>
                <w:b/>
                <w:sz w:val="25"/>
                <w:szCs w:val="25"/>
              </w:rPr>
              <w:t>Tapestry</w:t>
            </w:r>
          </w:p>
        </w:tc>
        <w:tc>
          <w:tcPr>
            <w:tcW w:w="277" w:type="dxa"/>
            <w:tcBorders>
              <w:top w:val="nil"/>
              <w:bottom w:val="nil"/>
            </w:tcBorders>
          </w:tcPr>
          <w:p w:rsidR="003B75FC" w:rsidRPr="00A071D0" w:rsidRDefault="003B75FC" w:rsidP="003B5224">
            <w:pPr>
              <w:rPr>
                <w:rFonts w:ascii="SassoonPrimaryInfant" w:hAnsi="SassoonPrimaryInfant"/>
                <w:b/>
                <w:sz w:val="25"/>
                <w:szCs w:val="25"/>
              </w:rPr>
            </w:pPr>
          </w:p>
        </w:tc>
        <w:tc>
          <w:tcPr>
            <w:tcW w:w="3635" w:type="dxa"/>
            <w:tcBorders>
              <w:top w:val="single" w:sz="4" w:space="0" w:color="auto"/>
            </w:tcBorders>
            <w:shd w:val="clear" w:color="auto" w:fill="92D050"/>
          </w:tcPr>
          <w:p w:rsidR="003B75FC" w:rsidRPr="00A071D0" w:rsidRDefault="003B75FC" w:rsidP="003B75FC">
            <w:pPr>
              <w:jc w:val="center"/>
              <w:rPr>
                <w:rFonts w:ascii="SassoonPrimaryInfant" w:hAnsi="SassoonPrimaryInfant"/>
                <w:b/>
                <w:sz w:val="25"/>
                <w:szCs w:val="25"/>
              </w:rPr>
            </w:pPr>
            <w:r>
              <w:rPr>
                <w:rFonts w:ascii="SassoonPrimaryInfant" w:hAnsi="SassoonPrimaryInfant"/>
                <w:b/>
                <w:sz w:val="25"/>
                <w:szCs w:val="25"/>
              </w:rPr>
              <w:t>Stay and Play</w:t>
            </w:r>
          </w:p>
        </w:tc>
        <w:tc>
          <w:tcPr>
            <w:tcW w:w="277" w:type="dxa"/>
            <w:tcBorders>
              <w:top w:val="nil"/>
              <w:bottom w:val="nil"/>
            </w:tcBorders>
          </w:tcPr>
          <w:p w:rsidR="003B75FC" w:rsidRPr="00A071D0" w:rsidRDefault="003B75FC" w:rsidP="003B75FC">
            <w:pPr>
              <w:jc w:val="center"/>
              <w:rPr>
                <w:rFonts w:ascii="SassoonPrimaryInfant" w:hAnsi="SassoonPrimaryInfant"/>
                <w:b/>
                <w:sz w:val="25"/>
                <w:szCs w:val="25"/>
              </w:rPr>
            </w:pPr>
          </w:p>
        </w:tc>
        <w:tc>
          <w:tcPr>
            <w:tcW w:w="3306" w:type="dxa"/>
            <w:tcBorders>
              <w:top w:val="single" w:sz="4" w:space="0" w:color="auto"/>
            </w:tcBorders>
            <w:shd w:val="clear" w:color="auto" w:fill="FF66FF"/>
          </w:tcPr>
          <w:p w:rsidR="003B75FC" w:rsidRPr="00A071D0" w:rsidRDefault="003B75FC" w:rsidP="003B75FC">
            <w:pPr>
              <w:jc w:val="center"/>
              <w:rPr>
                <w:rFonts w:ascii="SassoonPrimaryInfant" w:hAnsi="SassoonPrimaryInfant"/>
                <w:b/>
                <w:sz w:val="25"/>
                <w:szCs w:val="25"/>
              </w:rPr>
            </w:pPr>
            <w:r>
              <w:rPr>
                <w:rFonts w:ascii="SassoonPrimaryInfant" w:hAnsi="SassoonPrimaryInfant"/>
                <w:b/>
                <w:sz w:val="25"/>
                <w:szCs w:val="25"/>
              </w:rPr>
              <w:t>Forest School</w:t>
            </w:r>
          </w:p>
        </w:tc>
        <w:tc>
          <w:tcPr>
            <w:tcW w:w="276" w:type="dxa"/>
            <w:tcBorders>
              <w:top w:val="nil"/>
              <w:bottom w:val="nil"/>
            </w:tcBorders>
          </w:tcPr>
          <w:p w:rsidR="003B75FC" w:rsidRPr="00A071D0" w:rsidRDefault="003B75FC" w:rsidP="003B75FC">
            <w:pPr>
              <w:jc w:val="center"/>
              <w:rPr>
                <w:rFonts w:ascii="SassoonPrimaryInfant" w:hAnsi="SassoonPrimaryInfant"/>
                <w:b/>
                <w:sz w:val="25"/>
                <w:szCs w:val="25"/>
              </w:rPr>
            </w:pPr>
          </w:p>
        </w:tc>
        <w:tc>
          <w:tcPr>
            <w:tcW w:w="3617" w:type="dxa"/>
            <w:tcBorders>
              <w:top w:val="single" w:sz="4" w:space="0" w:color="auto"/>
            </w:tcBorders>
            <w:shd w:val="clear" w:color="auto" w:fill="08DFFC"/>
          </w:tcPr>
          <w:p w:rsidR="003B75FC" w:rsidRPr="00A071D0" w:rsidRDefault="003B75FC" w:rsidP="003B75FC">
            <w:pPr>
              <w:tabs>
                <w:tab w:val="center" w:pos="1635"/>
                <w:tab w:val="left" w:pos="2394"/>
              </w:tabs>
              <w:jc w:val="center"/>
              <w:rPr>
                <w:rFonts w:ascii="SassoonPrimaryInfant" w:hAnsi="SassoonPrimaryInfant"/>
                <w:b/>
                <w:sz w:val="25"/>
                <w:szCs w:val="25"/>
              </w:rPr>
            </w:pPr>
            <w:r>
              <w:rPr>
                <w:rFonts w:ascii="SassoonPrimaryInfant" w:hAnsi="SassoonPrimaryInfant"/>
                <w:b/>
                <w:sz w:val="25"/>
                <w:szCs w:val="25"/>
              </w:rPr>
              <w:t>P.E</w:t>
            </w:r>
          </w:p>
        </w:tc>
      </w:tr>
      <w:tr w:rsidR="003B75FC" w:rsidRPr="00A071D0" w:rsidTr="003B75FC">
        <w:tc>
          <w:tcPr>
            <w:tcW w:w="3775" w:type="dxa"/>
          </w:tcPr>
          <w:p w:rsidR="003B75FC" w:rsidRPr="003B5224" w:rsidRDefault="003B5224" w:rsidP="003B75FC">
            <w:pPr>
              <w:jc w:val="center"/>
              <w:rPr>
                <w:rFonts w:ascii="SassoonPrimaryInfant" w:hAnsi="SassoonPrimaryInfant"/>
                <w:szCs w:val="20"/>
              </w:rPr>
            </w:pPr>
            <w:r w:rsidRPr="003B5224">
              <w:rPr>
                <w:rFonts w:ascii="SassoonPrimaryInfant" w:hAnsi="SassoonPrimaryInfant"/>
                <w:sz w:val="24"/>
                <w:szCs w:val="20"/>
              </w:rPr>
              <w:t>Please make sure to check your child’s tapestry learning journal so that you can see all the exc</w:t>
            </w:r>
            <w:r>
              <w:rPr>
                <w:rFonts w:ascii="SassoonPrimaryInfant" w:hAnsi="SassoonPrimaryInfant"/>
                <w:sz w:val="24"/>
                <w:szCs w:val="20"/>
              </w:rPr>
              <w:t>iting things they have been getting up to!</w:t>
            </w:r>
          </w:p>
        </w:tc>
        <w:tc>
          <w:tcPr>
            <w:tcW w:w="277" w:type="dxa"/>
            <w:tcBorders>
              <w:top w:val="nil"/>
              <w:bottom w:val="nil"/>
            </w:tcBorders>
          </w:tcPr>
          <w:p w:rsidR="003B75FC" w:rsidRPr="00A071D0" w:rsidRDefault="003B75FC" w:rsidP="003B75FC">
            <w:pPr>
              <w:jc w:val="center"/>
              <w:rPr>
                <w:rFonts w:ascii="SassoonPrimaryInfant" w:hAnsi="SassoonPrimaryInfant"/>
                <w:sz w:val="25"/>
                <w:szCs w:val="25"/>
              </w:rPr>
            </w:pPr>
          </w:p>
        </w:tc>
        <w:tc>
          <w:tcPr>
            <w:tcW w:w="3635" w:type="dxa"/>
          </w:tcPr>
          <w:p w:rsidR="003B75FC" w:rsidRPr="003B75FC" w:rsidRDefault="003B5224" w:rsidP="003B5224">
            <w:pPr>
              <w:jc w:val="center"/>
              <w:rPr>
                <w:rFonts w:ascii="SassoonPrimaryInfant" w:hAnsi="SassoonPrimaryInfant"/>
                <w:sz w:val="18"/>
                <w:szCs w:val="18"/>
              </w:rPr>
            </w:pPr>
            <w:r>
              <w:rPr>
                <w:rFonts w:ascii="SassoonPrimaryInfant" w:hAnsi="SassoonPrimaryInfant"/>
                <w:sz w:val="18"/>
                <w:szCs w:val="18"/>
              </w:rPr>
              <w:t>This term we will be running</w:t>
            </w:r>
            <w:r w:rsidR="003B75FC" w:rsidRPr="003B75FC">
              <w:rPr>
                <w:rFonts w:ascii="SassoonPrimaryInfant" w:hAnsi="SassoonPrimaryInfant"/>
                <w:sz w:val="18"/>
                <w:szCs w:val="18"/>
              </w:rPr>
              <w:t xml:space="preserve"> ‘Stay and Play’ session</w:t>
            </w:r>
            <w:r>
              <w:rPr>
                <w:rFonts w:ascii="SassoonPrimaryInfant" w:hAnsi="SassoonPrimaryInfant"/>
                <w:sz w:val="18"/>
                <w:szCs w:val="18"/>
              </w:rPr>
              <w:t>s</w:t>
            </w:r>
            <w:r w:rsidR="003B75FC" w:rsidRPr="003B75FC">
              <w:rPr>
                <w:rFonts w:ascii="SassoonPrimaryInfant" w:hAnsi="SassoonPrimaryInfant"/>
                <w:sz w:val="18"/>
                <w:szCs w:val="18"/>
              </w:rPr>
              <w:t xml:space="preserve"> in Reception. This will be an opportunity for you to see Reception in action! Staff will be available to provide ideas around how you can support your child’s learning at home. </w:t>
            </w:r>
            <w:r>
              <w:rPr>
                <w:rFonts w:ascii="SassoonPrimaryInfant" w:hAnsi="SassoonPrimaryInfant"/>
                <w:sz w:val="18"/>
                <w:szCs w:val="18"/>
              </w:rPr>
              <w:t xml:space="preserve">You will receive a letter to inform you of the dates. </w:t>
            </w:r>
          </w:p>
        </w:tc>
        <w:tc>
          <w:tcPr>
            <w:tcW w:w="277" w:type="dxa"/>
            <w:tcBorders>
              <w:top w:val="nil"/>
              <w:bottom w:val="nil"/>
            </w:tcBorders>
          </w:tcPr>
          <w:p w:rsidR="003B75FC" w:rsidRPr="00A071D0" w:rsidRDefault="003B75FC" w:rsidP="003B75FC">
            <w:pPr>
              <w:jc w:val="center"/>
              <w:rPr>
                <w:rFonts w:ascii="SassoonPrimaryInfant" w:hAnsi="SassoonPrimaryInfant"/>
                <w:sz w:val="25"/>
                <w:szCs w:val="25"/>
              </w:rPr>
            </w:pPr>
          </w:p>
        </w:tc>
        <w:tc>
          <w:tcPr>
            <w:tcW w:w="3306" w:type="dxa"/>
          </w:tcPr>
          <w:p w:rsidR="003B75FC" w:rsidRDefault="003B75FC" w:rsidP="003B75FC">
            <w:pPr>
              <w:jc w:val="both"/>
              <w:rPr>
                <w:rFonts w:ascii="SassoonPrimaryInfant" w:hAnsi="SassoonPrimaryInfant"/>
                <w:sz w:val="20"/>
                <w:szCs w:val="20"/>
              </w:rPr>
            </w:pPr>
            <w:r w:rsidRPr="003B75FC">
              <w:rPr>
                <w:rFonts w:ascii="SassoonPrimaryInfant" w:hAnsi="SassoonPrimaryInfant"/>
                <w:sz w:val="20"/>
                <w:szCs w:val="20"/>
              </w:rPr>
              <w:t>If your child is taking part in forest school this half term, a letter will have been sent home.</w:t>
            </w:r>
          </w:p>
          <w:p w:rsidR="003B5224" w:rsidRPr="003B5224" w:rsidRDefault="003B5224" w:rsidP="003B75FC">
            <w:pPr>
              <w:jc w:val="both"/>
              <w:rPr>
                <w:rFonts w:ascii="SassoonPrimaryInfant" w:hAnsi="SassoonPrimaryInfant"/>
                <w:sz w:val="14"/>
                <w:szCs w:val="20"/>
              </w:rPr>
            </w:pPr>
          </w:p>
          <w:p w:rsidR="003B75FC" w:rsidRPr="003B75FC" w:rsidRDefault="003B75FC" w:rsidP="003B75FC">
            <w:pPr>
              <w:jc w:val="center"/>
              <w:rPr>
                <w:rFonts w:ascii="SassoonPrimaryInfant" w:hAnsi="SassoonPrimaryInfant"/>
                <w:b/>
                <w:sz w:val="20"/>
                <w:szCs w:val="20"/>
              </w:rPr>
            </w:pPr>
            <w:r w:rsidRPr="003B75FC">
              <w:rPr>
                <w:rFonts w:ascii="SassoonPrimaryInfant" w:hAnsi="SassoonPrimaryInfant"/>
                <w:b/>
                <w:sz w:val="20"/>
                <w:szCs w:val="20"/>
              </w:rPr>
              <w:t>Hedgehogs Forest School is Tuesday.</w:t>
            </w:r>
          </w:p>
          <w:p w:rsidR="003B75FC" w:rsidRPr="003B75FC" w:rsidRDefault="003B75FC" w:rsidP="003B75FC">
            <w:pPr>
              <w:jc w:val="center"/>
              <w:rPr>
                <w:rFonts w:ascii="SassoonPrimaryInfant" w:hAnsi="SassoonPrimaryInfant"/>
                <w:sz w:val="20"/>
                <w:szCs w:val="20"/>
              </w:rPr>
            </w:pPr>
            <w:r w:rsidRPr="003B75FC">
              <w:rPr>
                <w:rFonts w:ascii="SassoonPrimaryInfant" w:hAnsi="SassoonPrimaryInfant"/>
                <w:b/>
                <w:sz w:val="20"/>
                <w:szCs w:val="20"/>
              </w:rPr>
              <w:t>Owls Forest School is Thursday.</w:t>
            </w:r>
          </w:p>
        </w:tc>
        <w:tc>
          <w:tcPr>
            <w:tcW w:w="276" w:type="dxa"/>
            <w:tcBorders>
              <w:top w:val="nil"/>
              <w:bottom w:val="nil"/>
            </w:tcBorders>
          </w:tcPr>
          <w:p w:rsidR="003B75FC" w:rsidRPr="00A071D0" w:rsidRDefault="003B75FC" w:rsidP="003B75FC">
            <w:pPr>
              <w:jc w:val="center"/>
              <w:rPr>
                <w:rFonts w:ascii="SassoonPrimaryInfant" w:hAnsi="SassoonPrimaryInfant"/>
                <w:sz w:val="25"/>
                <w:szCs w:val="25"/>
              </w:rPr>
            </w:pPr>
          </w:p>
        </w:tc>
        <w:tc>
          <w:tcPr>
            <w:tcW w:w="3617" w:type="dxa"/>
          </w:tcPr>
          <w:p w:rsidR="003B75FC" w:rsidRPr="00B07FBE" w:rsidRDefault="003B75FC" w:rsidP="003B75FC">
            <w:pPr>
              <w:jc w:val="center"/>
              <w:rPr>
                <w:rFonts w:ascii="SassoonPrimaryInfant" w:hAnsi="SassoonPrimaryInfant"/>
                <w:b/>
              </w:rPr>
            </w:pPr>
            <w:r w:rsidRPr="00B07FBE">
              <w:rPr>
                <w:rFonts w:ascii="SassoonPrimaryInfant" w:hAnsi="SassoonPrimaryInfant"/>
                <w:b/>
              </w:rPr>
              <w:t xml:space="preserve">Owls PE day is </w:t>
            </w:r>
            <w:r w:rsidR="003B5224">
              <w:rPr>
                <w:rFonts w:ascii="SassoonPrimaryInfant" w:hAnsi="SassoonPrimaryInfant"/>
                <w:b/>
              </w:rPr>
              <w:t>Thursday.</w:t>
            </w:r>
          </w:p>
          <w:p w:rsidR="003B75FC" w:rsidRPr="00B07FBE" w:rsidRDefault="003B75FC" w:rsidP="003B75FC">
            <w:pPr>
              <w:jc w:val="center"/>
              <w:rPr>
                <w:rFonts w:ascii="SassoonPrimaryInfant" w:hAnsi="SassoonPrimaryInfant"/>
              </w:rPr>
            </w:pPr>
            <w:r>
              <w:rPr>
                <w:rFonts w:ascii="SassoonPrimaryInfant" w:hAnsi="SassoonPrimaryInfant"/>
                <w:b/>
              </w:rPr>
              <w:t>Hedgehogs PE day is Friday</w:t>
            </w:r>
            <w:r w:rsidRPr="00B07FBE">
              <w:rPr>
                <w:rFonts w:ascii="SassoonPrimaryInfant" w:hAnsi="SassoonPrimaryInfant"/>
                <w:b/>
              </w:rPr>
              <w:t>.</w:t>
            </w:r>
          </w:p>
          <w:p w:rsidR="003B75FC" w:rsidRPr="00A071D0" w:rsidRDefault="003B75FC" w:rsidP="003B75FC">
            <w:pPr>
              <w:jc w:val="both"/>
              <w:rPr>
                <w:rFonts w:ascii="SassoonPrimaryInfant" w:hAnsi="SassoonPrimaryInfant"/>
                <w:sz w:val="25"/>
                <w:szCs w:val="25"/>
              </w:rPr>
            </w:pPr>
            <w:r w:rsidRPr="00B07FBE">
              <w:rPr>
                <w:rFonts w:ascii="SassoonPrimaryInfant" w:hAnsi="SassoonPrimaryInfant"/>
              </w:rPr>
              <w:t>Please send your child’s PE kit into school on their PE day - white t-shirt, black/navy shorts or legging and PE pumps.</w:t>
            </w:r>
            <w:r>
              <w:rPr>
                <w:rFonts w:ascii="SassoonPrimaryInfant" w:hAnsi="SassoonPrimaryInfant"/>
                <w:sz w:val="25"/>
                <w:szCs w:val="25"/>
              </w:rPr>
              <w:t xml:space="preserve"> </w:t>
            </w:r>
          </w:p>
        </w:tc>
      </w:tr>
    </w:tbl>
    <w:p w:rsidR="00C856C0" w:rsidRPr="003B75FC" w:rsidRDefault="00C856C0" w:rsidP="003B75FC">
      <w:pPr>
        <w:rPr>
          <w:sz w:val="12"/>
        </w:rPr>
      </w:pPr>
    </w:p>
    <w:sectPr w:rsidR="00C856C0" w:rsidRPr="003B75FC" w:rsidSect="00DD0132">
      <w:pgSz w:w="16838" w:h="11906" w:orient="landscape"/>
      <w:pgMar w:top="153" w:right="1843" w:bottom="374" w:left="81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4781"/>
    <w:multiLevelType w:val="hybridMultilevel"/>
    <w:tmpl w:val="CE8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D554F"/>
    <w:multiLevelType w:val="hybridMultilevel"/>
    <w:tmpl w:val="796485E8"/>
    <w:lvl w:ilvl="0" w:tplc="77EAC808">
      <w:start w:val="1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E14FF"/>
    <w:multiLevelType w:val="hybridMultilevel"/>
    <w:tmpl w:val="49E2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A729C"/>
    <w:multiLevelType w:val="hybridMultilevel"/>
    <w:tmpl w:val="82A8D4CA"/>
    <w:lvl w:ilvl="0" w:tplc="B8A4DE36">
      <w:start w:val="1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825A1"/>
    <w:multiLevelType w:val="hybridMultilevel"/>
    <w:tmpl w:val="9C04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32"/>
    <w:rsid w:val="000121CE"/>
    <w:rsid w:val="00031B8A"/>
    <w:rsid w:val="00052836"/>
    <w:rsid w:val="000814FE"/>
    <w:rsid w:val="000F09A6"/>
    <w:rsid w:val="00113D0A"/>
    <w:rsid w:val="001567A1"/>
    <w:rsid w:val="001B08E0"/>
    <w:rsid w:val="001F2811"/>
    <w:rsid w:val="002D223B"/>
    <w:rsid w:val="002D2AA6"/>
    <w:rsid w:val="003B5224"/>
    <w:rsid w:val="003B75FC"/>
    <w:rsid w:val="003F0083"/>
    <w:rsid w:val="00404BF7"/>
    <w:rsid w:val="0053698E"/>
    <w:rsid w:val="00551BB3"/>
    <w:rsid w:val="005914FD"/>
    <w:rsid w:val="0062351C"/>
    <w:rsid w:val="006419EC"/>
    <w:rsid w:val="00681FCD"/>
    <w:rsid w:val="006C77F3"/>
    <w:rsid w:val="006E5121"/>
    <w:rsid w:val="00717EA6"/>
    <w:rsid w:val="00754DFA"/>
    <w:rsid w:val="00793DE3"/>
    <w:rsid w:val="007D7233"/>
    <w:rsid w:val="00811D6E"/>
    <w:rsid w:val="00863C02"/>
    <w:rsid w:val="00873A6A"/>
    <w:rsid w:val="00893203"/>
    <w:rsid w:val="008D4F55"/>
    <w:rsid w:val="00960389"/>
    <w:rsid w:val="00A311D2"/>
    <w:rsid w:val="00AA4CC3"/>
    <w:rsid w:val="00AA5A70"/>
    <w:rsid w:val="00B07FBE"/>
    <w:rsid w:val="00B93D3B"/>
    <w:rsid w:val="00BA41E2"/>
    <w:rsid w:val="00BC3CA2"/>
    <w:rsid w:val="00BD4B53"/>
    <w:rsid w:val="00C5709F"/>
    <w:rsid w:val="00C856C0"/>
    <w:rsid w:val="00C95326"/>
    <w:rsid w:val="00CA28B8"/>
    <w:rsid w:val="00D17FAF"/>
    <w:rsid w:val="00D42DE3"/>
    <w:rsid w:val="00D52BD2"/>
    <w:rsid w:val="00DD0132"/>
    <w:rsid w:val="00E0092A"/>
    <w:rsid w:val="00E1202E"/>
    <w:rsid w:val="00E5171D"/>
    <w:rsid w:val="00E53027"/>
    <w:rsid w:val="00ED33AA"/>
    <w:rsid w:val="00ED5973"/>
    <w:rsid w:val="00EE6D18"/>
    <w:rsid w:val="00F06FC8"/>
    <w:rsid w:val="00F21A4C"/>
    <w:rsid w:val="00F22197"/>
    <w:rsid w:val="00F67FE4"/>
    <w:rsid w:val="00F710ED"/>
    <w:rsid w:val="00F74CAC"/>
    <w:rsid w:val="00F959A2"/>
    <w:rsid w:val="00FE62D5"/>
    <w:rsid w:val="00FF6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B6FA"/>
  <w15:chartTrackingRefBased/>
  <w15:docId w15:val="{27F93F92-95E0-4044-9117-9BE272DF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32"/>
  </w:style>
  <w:style w:type="paragraph" w:styleId="Heading2">
    <w:name w:val="heading 2"/>
    <w:basedOn w:val="Normal"/>
    <w:next w:val="Normal"/>
    <w:link w:val="Heading2Char"/>
    <w:uiPriority w:val="9"/>
    <w:unhideWhenUsed/>
    <w:qFormat/>
    <w:rsid w:val="00EE6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132"/>
    <w:pPr>
      <w:ind w:left="720"/>
      <w:contextualSpacing/>
    </w:pPr>
  </w:style>
  <w:style w:type="character" w:customStyle="1" w:styleId="Heading2Char">
    <w:name w:val="Heading 2 Char"/>
    <w:basedOn w:val="DefaultParagraphFont"/>
    <w:link w:val="Heading2"/>
    <w:uiPriority w:val="9"/>
    <w:rsid w:val="00EE6D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2</cp:revision>
  <cp:lastPrinted>2021-02-12T14:55:00Z</cp:lastPrinted>
  <dcterms:created xsi:type="dcterms:W3CDTF">2023-03-02T14:28:00Z</dcterms:created>
  <dcterms:modified xsi:type="dcterms:W3CDTF">2023-03-02T14:28:00Z</dcterms:modified>
</cp:coreProperties>
</file>