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C3E98" w:rsidP="43516F48" w:rsidRDefault="005C3E98" w14:paraId="4AFC0096" w14:textId="740FE3FA">
      <w:pPr>
        <w:jc w:val="right"/>
        <w:rPr>
          <w:noProof/>
          <w:color w:val="auto"/>
        </w:rPr>
      </w:pPr>
      <w:r w:rsidR="005C3E98">
        <w:drawing>
          <wp:inline wp14:editId="35F90F1B" wp14:anchorId="555448D0">
            <wp:extent cx="2105025" cy="1362075"/>
            <wp:effectExtent l="0" t="0" r="9525" b="9525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a4d2715765a43d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050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E98" w:rsidP="43516F48" w:rsidRDefault="005C3E98" w14:paraId="05DF7111" w14:textId="77777777">
      <w:pPr>
        <w:jc w:val="center"/>
        <w:rPr>
          <w:color w:val="auto"/>
        </w:rPr>
      </w:pPr>
    </w:p>
    <w:p w:rsidR="00B71BC8" w:rsidP="43516F48" w:rsidRDefault="00B71BC8" w14:paraId="56340EFA" w14:textId="77777777">
      <w:pPr>
        <w:jc w:val="center"/>
        <w:rPr>
          <w:color w:val="auto"/>
        </w:rPr>
      </w:pPr>
    </w:p>
    <w:p w:rsidRPr="005B7017" w:rsidR="00B71BC8" w:rsidP="43516F48" w:rsidRDefault="00C772EA" w14:paraId="033D362D" w14:textId="21739728">
      <w:pPr>
        <w:jc w:val="center"/>
        <w:rPr>
          <w:rFonts w:ascii="Arial" w:hAnsi="Arial" w:cs="Arial"/>
          <w:color w:val="auto"/>
          <w:sz w:val="44"/>
          <w:szCs w:val="44"/>
        </w:rPr>
      </w:pPr>
      <w:r w:rsidRPr="43516F48" w:rsidR="00C772EA">
        <w:rPr>
          <w:rFonts w:ascii="Arial" w:hAnsi="Arial" w:cs="Arial"/>
          <w:color w:val="auto"/>
          <w:sz w:val="44"/>
          <w:szCs w:val="44"/>
        </w:rPr>
        <w:t>Careers Education, Information</w:t>
      </w:r>
      <w:r w:rsidRPr="43516F48" w:rsidR="005B7017">
        <w:rPr>
          <w:rFonts w:ascii="Arial" w:hAnsi="Arial" w:cs="Arial"/>
          <w:color w:val="auto"/>
          <w:sz w:val="44"/>
          <w:szCs w:val="44"/>
        </w:rPr>
        <w:t xml:space="preserve"> &amp; Advice: </w:t>
      </w:r>
    </w:p>
    <w:p w:rsidRPr="005B7017" w:rsidR="005C3E98" w:rsidP="43516F48" w:rsidRDefault="005C3E98" w14:paraId="6263154F" w14:textId="65E04826">
      <w:pPr>
        <w:jc w:val="center"/>
        <w:rPr>
          <w:rFonts w:ascii="Arial" w:hAnsi="Arial" w:cs="Arial"/>
          <w:noProof/>
          <w:color w:val="auto"/>
          <w:sz w:val="44"/>
          <w:szCs w:val="44"/>
        </w:rPr>
      </w:pPr>
      <w:r w:rsidRPr="43516F48" w:rsidR="005C3E98">
        <w:rPr>
          <w:rFonts w:ascii="Arial" w:hAnsi="Arial" w:cs="Arial"/>
          <w:noProof/>
          <w:color w:val="auto"/>
          <w:sz w:val="44"/>
          <w:szCs w:val="44"/>
        </w:rPr>
        <w:t xml:space="preserve">Provider </w:t>
      </w:r>
      <w:r w:rsidRPr="43516F48" w:rsidR="007A502A">
        <w:rPr>
          <w:rFonts w:ascii="Arial" w:hAnsi="Arial" w:cs="Arial"/>
          <w:noProof/>
          <w:color w:val="auto"/>
          <w:sz w:val="44"/>
          <w:szCs w:val="44"/>
        </w:rPr>
        <w:t>A</w:t>
      </w:r>
      <w:r w:rsidRPr="43516F48" w:rsidR="005C3E98">
        <w:rPr>
          <w:rFonts w:ascii="Arial" w:hAnsi="Arial" w:cs="Arial"/>
          <w:noProof/>
          <w:color w:val="auto"/>
          <w:sz w:val="44"/>
          <w:szCs w:val="44"/>
        </w:rPr>
        <w:t xml:space="preserve">ccess </w:t>
      </w:r>
      <w:r w:rsidRPr="43516F48" w:rsidR="007A502A">
        <w:rPr>
          <w:rFonts w:ascii="Arial" w:hAnsi="Arial" w:cs="Arial"/>
          <w:noProof/>
          <w:color w:val="auto"/>
          <w:sz w:val="44"/>
          <w:szCs w:val="44"/>
        </w:rPr>
        <w:t>P</w:t>
      </w:r>
      <w:r w:rsidRPr="43516F48" w:rsidR="005C3E98">
        <w:rPr>
          <w:rFonts w:ascii="Arial" w:hAnsi="Arial" w:cs="Arial"/>
          <w:noProof/>
          <w:color w:val="auto"/>
          <w:sz w:val="44"/>
          <w:szCs w:val="44"/>
        </w:rPr>
        <w:t>olicy</w:t>
      </w:r>
    </w:p>
    <w:p w:rsidRPr="005B7017" w:rsidR="005C3E98" w:rsidP="43516F48" w:rsidRDefault="005C3E98" w14:paraId="65819E05" w14:textId="77777777">
      <w:pPr>
        <w:rPr>
          <w:rFonts w:ascii="Arial" w:hAnsi="Arial" w:cs="Arial"/>
          <w:color w:val="auto"/>
          <w:sz w:val="44"/>
          <w:szCs w:val="44"/>
        </w:rPr>
      </w:pPr>
    </w:p>
    <w:p w:rsidRPr="005B7017" w:rsidR="005C3E98" w:rsidP="43516F48" w:rsidRDefault="005C3E98" w14:paraId="69296F6E" w14:textId="77777777">
      <w:pPr>
        <w:rPr>
          <w:rFonts w:ascii="Arial" w:hAnsi="Arial" w:cs="Arial"/>
          <w:noProof/>
          <w:color w:val="auto"/>
          <w:sz w:val="44"/>
          <w:szCs w:val="44"/>
        </w:rPr>
      </w:pPr>
    </w:p>
    <w:p w:rsidR="005C3E98" w:rsidP="43516F48" w:rsidRDefault="005C3E98" w14:paraId="78FFDB48" w14:textId="67B38177">
      <w:pPr>
        <w:tabs>
          <w:tab w:val="left" w:pos="1052"/>
        </w:tabs>
        <w:rPr>
          <w:color w:val="auto"/>
        </w:rPr>
      </w:pPr>
    </w:p>
    <w:p w:rsidR="005C3E98" w:rsidP="43516F48" w:rsidRDefault="005C3E98" w14:paraId="424A92D4" w14:textId="60BE9D97">
      <w:pPr>
        <w:tabs>
          <w:tab w:val="left" w:pos="1052"/>
        </w:tabs>
        <w:rPr>
          <w:color w:val="auto"/>
        </w:rPr>
      </w:pPr>
    </w:p>
    <w:p w:rsidR="005C3E98" w:rsidP="43516F48" w:rsidRDefault="005C3E98" w14:paraId="657E308B" w14:textId="33D9C98A">
      <w:pPr>
        <w:tabs>
          <w:tab w:val="left" w:pos="1052"/>
        </w:tabs>
        <w:rPr>
          <w:color w:val="auto"/>
        </w:rPr>
      </w:pPr>
    </w:p>
    <w:p w:rsidR="005C3E98" w:rsidP="43516F48" w:rsidRDefault="005C3E98" w14:paraId="1FF297D0" w14:textId="1D191FED">
      <w:pPr>
        <w:tabs>
          <w:tab w:val="left" w:pos="1052"/>
        </w:tabs>
        <w:rPr>
          <w:color w:val="auto"/>
        </w:rPr>
      </w:pPr>
    </w:p>
    <w:p w:rsidR="005C3E98" w:rsidP="43516F48" w:rsidRDefault="005C3E98" w14:paraId="57678825" w14:textId="7A217CA1">
      <w:pPr>
        <w:tabs>
          <w:tab w:val="left" w:pos="1052"/>
        </w:tabs>
        <w:rPr>
          <w:color w:val="auto"/>
        </w:rPr>
      </w:pPr>
    </w:p>
    <w:p w:rsidR="005C3E98" w:rsidP="43516F48" w:rsidRDefault="005C3E98" w14:paraId="35EE7861" w14:textId="37DB92B8">
      <w:pPr>
        <w:tabs>
          <w:tab w:val="left" w:pos="1052"/>
        </w:tabs>
        <w:rPr>
          <w:color w:val="auto"/>
        </w:rPr>
      </w:pPr>
      <w:r w:rsidRPr="3E17F472" w:rsidR="71D672E6">
        <w:rPr>
          <w:color w:val="auto"/>
        </w:rPr>
        <w:t>St Michael’s</w:t>
      </w:r>
    </w:p>
    <w:p w:rsidR="005C3E98" w:rsidP="43516F48" w:rsidRDefault="005C3E98" w14:paraId="6FD46A9D" w14:textId="1333291E">
      <w:pPr>
        <w:tabs>
          <w:tab w:val="left" w:pos="1052"/>
        </w:tabs>
        <w:rPr>
          <w:color w:val="auto"/>
        </w:rPr>
      </w:pPr>
    </w:p>
    <w:p w:rsidR="005C3E98" w:rsidP="43516F48" w:rsidRDefault="005C3E98" w14:paraId="16326028" w14:textId="7F2F5182">
      <w:pPr>
        <w:tabs>
          <w:tab w:val="left" w:pos="1052"/>
        </w:tabs>
        <w:rPr>
          <w:color w:val="auto"/>
        </w:rPr>
      </w:pPr>
    </w:p>
    <w:p w:rsidR="005B7017" w:rsidP="43516F48" w:rsidRDefault="005B7017" w14:paraId="39072B4A" w14:textId="77777777">
      <w:pPr>
        <w:tabs>
          <w:tab w:val="left" w:pos="1052"/>
        </w:tabs>
        <w:rPr>
          <w:color w:val="auto"/>
        </w:rPr>
      </w:pPr>
    </w:p>
    <w:p w:rsidR="005C3E98" w:rsidP="43516F48" w:rsidRDefault="005C3E98" w14:paraId="764F4148" w14:textId="3DA7B342">
      <w:pPr>
        <w:tabs>
          <w:tab w:val="left" w:pos="1052"/>
        </w:tabs>
        <w:rPr>
          <w:color w:val="auto"/>
        </w:rPr>
      </w:pPr>
    </w:p>
    <w:p w:rsidR="005C3E98" w:rsidP="43516F48" w:rsidRDefault="00B71BC8" w14:paraId="6167E0CA" w14:textId="02505426">
      <w:pPr>
        <w:tabs>
          <w:tab w:val="left" w:pos="1052"/>
        </w:tabs>
        <w:rPr>
          <w:color w:val="auto"/>
        </w:rPr>
      </w:pPr>
      <w:r w:rsidRPr="00770D0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23FA7" wp14:editId="124CE9D3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4324350" cy="1333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961AE" w:rsidR="005C3E98" w:rsidP="005C3E98" w:rsidRDefault="005C3E98" w14:paraId="325D0094" w14:textId="7777777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961AE">
                              <w:rPr>
                                <w:rFonts w:ascii="Arial" w:hAnsi="Arial" w:cs="Arial"/>
                                <w:b/>
                              </w:rPr>
                              <w:t>Document Management:</w:t>
                            </w:r>
                          </w:p>
                          <w:p w:rsidRPr="007961AE" w:rsidR="005C3E98" w:rsidP="005C3E98" w:rsidRDefault="005C3E98" w14:paraId="34EBEAD5" w14:textId="7250E52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961AE">
                              <w:rPr>
                                <w:rFonts w:ascii="Arial" w:hAnsi="Arial" w:cs="Arial"/>
                              </w:rPr>
                              <w:t>Date Policy Approved:</w:t>
                            </w:r>
                            <w:r w:rsid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961AE" w:rsidR="00B71BC8">
                              <w:rPr>
                                <w:rFonts w:ascii="Arial" w:hAnsi="Arial" w:cs="Arial"/>
                              </w:rPr>
                              <w:t>November 2024</w:t>
                            </w:r>
                          </w:p>
                          <w:p w:rsidRPr="007961AE" w:rsidR="005C3E98" w:rsidP="005C3E98" w:rsidRDefault="005C3E98" w14:paraId="599CC8A4" w14:textId="291AC40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961AE">
                              <w:rPr>
                                <w:rFonts w:ascii="Arial" w:hAnsi="Arial" w:cs="Arial"/>
                              </w:rPr>
                              <w:t xml:space="preserve">Date reviewed: </w:t>
                            </w:r>
                          </w:p>
                          <w:p w:rsidRPr="007961AE" w:rsidR="00B71BC8" w:rsidP="005C3E98" w:rsidRDefault="005C3E98" w14:paraId="5756F9F1" w14:textId="2473A1D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961AE">
                              <w:rPr>
                                <w:rFonts w:ascii="Arial" w:hAnsi="Arial" w:cs="Arial"/>
                              </w:rPr>
                              <w:t xml:space="preserve">Next Review Date: </w:t>
                            </w:r>
                            <w:r w:rsidRP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961AE" w:rsidR="00B71BC8">
                              <w:rPr>
                                <w:rFonts w:ascii="Arial" w:hAnsi="Arial" w:cs="Arial"/>
                              </w:rPr>
                              <w:t>November 2025</w:t>
                            </w:r>
                            <w:r w:rsidRP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Pr="007961AE" w:rsidR="005C3E98" w:rsidP="00B71BC8" w:rsidRDefault="00B71BC8" w14:paraId="5B032BC4" w14:textId="0313C5F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961AE">
                              <w:rPr>
                                <w:rFonts w:ascii="Arial" w:hAnsi="Arial" w:cs="Arial"/>
                              </w:rPr>
                              <w:t>Version:</w:t>
                            </w:r>
                            <w:r w:rsidRPr="007961AE" w:rsidR="005C3E9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961AE" w:rsidR="005C3E9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961AE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  <w:p w:rsidRPr="007961AE" w:rsidR="005C3E98" w:rsidP="005C3E98" w:rsidRDefault="005C3E98" w14:paraId="23B2D38C" w14:textId="289F467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961AE">
                              <w:rPr>
                                <w:rFonts w:ascii="Arial" w:hAnsi="Arial" w:cs="Arial"/>
                              </w:rPr>
                              <w:t>Approving Body:</w:t>
                            </w:r>
                            <w:r w:rsidRP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961AE" w:rsidR="00B71BC8">
                              <w:rPr>
                                <w:rFonts w:ascii="Arial" w:hAnsi="Arial" w:cs="Arial"/>
                              </w:rPr>
                              <w:t>Standards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0A23FA7">
                <v:stroke joinstyle="miter"/>
                <v:path gradientshapeok="t" o:connecttype="rect"/>
              </v:shapetype>
              <v:shape id="Text Box 2" style="position:absolute;margin-left:0;margin-top:3.3pt;width:340.5pt;height:1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">
                <v:textbox>
                  <w:txbxContent>
                    <w:p w:rsidRPr="007961AE" w:rsidR="005C3E98" w:rsidP="005C3E98" w:rsidRDefault="005C3E98" w14:paraId="325D0094" w14:textId="77777777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7961AE">
                        <w:rPr>
                          <w:rFonts w:ascii="Arial" w:hAnsi="Arial" w:cs="Arial"/>
                          <w:b/>
                        </w:rPr>
                        <w:t>Document Management:</w:t>
                      </w:r>
                    </w:p>
                    <w:p w:rsidRPr="007961AE" w:rsidR="005C3E98" w:rsidP="005C3E98" w:rsidRDefault="005C3E98" w14:paraId="34EBEAD5" w14:textId="7250E52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961AE">
                        <w:rPr>
                          <w:rFonts w:ascii="Arial" w:hAnsi="Arial" w:cs="Arial"/>
                        </w:rPr>
                        <w:t>Date Policy Approved:</w:t>
                      </w:r>
                      <w:r w:rsidR="007961AE">
                        <w:rPr>
                          <w:rFonts w:ascii="Arial" w:hAnsi="Arial" w:cs="Arial"/>
                        </w:rPr>
                        <w:tab/>
                      </w:r>
                      <w:r w:rsidRPr="007961AE" w:rsidR="00B71BC8">
                        <w:rPr>
                          <w:rFonts w:ascii="Arial" w:hAnsi="Arial" w:cs="Arial"/>
                        </w:rPr>
                        <w:t>November 2024</w:t>
                      </w:r>
                    </w:p>
                    <w:p w:rsidRPr="007961AE" w:rsidR="005C3E98" w:rsidP="005C3E98" w:rsidRDefault="005C3E98" w14:paraId="599CC8A4" w14:textId="291AC40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961AE">
                        <w:rPr>
                          <w:rFonts w:ascii="Arial" w:hAnsi="Arial" w:cs="Arial"/>
                        </w:rPr>
                        <w:t xml:space="preserve">Date reviewed: </w:t>
                      </w:r>
                    </w:p>
                    <w:p w:rsidRPr="007961AE" w:rsidR="00B71BC8" w:rsidP="005C3E98" w:rsidRDefault="005C3E98" w14:paraId="5756F9F1" w14:textId="2473A1D2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7961AE">
                        <w:rPr>
                          <w:rFonts w:ascii="Arial" w:hAnsi="Arial" w:cs="Arial"/>
                        </w:rPr>
                        <w:t xml:space="preserve">Next Review Date: </w:t>
                      </w:r>
                      <w:r w:rsidRPr="007961AE">
                        <w:rPr>
                          <w:rFonts w:ascii="Arial" w:hAnsi="Arial" w:cs="Arial"/>
                        </w:rPr>
                        <w:tab/>
                      </w:r>
                      <w:r w:rsidR="007961AE">
                        <w:rPr>
                          <w:rFonts w:ascii="Arial" w:hAnsi="Arial" w:cs="Arial"/>
                        </w:rPr>
                        <w:tab/>
                      </w:r>
                      <w:r w:rsidRPr="007961AE" w:rsidR="00B71BC8">
                        <w:rPr>
                          <w:rFonts w:ascii="Arial" w:hAnsi="Arial" w:cs="Arial"/>
                        </w:rPr>
                        <w:t>November 2025</w:t>
                      </w:r>
                      <w:r w:rsidRPr="007961AE">
                        <w:rPr>
                          <w:rFonts w:ascii="Arial" w:hAnsi="Arial" w:cs="Arial"/>
                        </w:rPr>
                        <w:tab/>
                      </w:r>
                    </w:p>
                    <w:p w:rsidRPr="007961AE" w:rsidR="005C3E98" w:rsidP="00B71BC8" w:rsidRDefault="00B71BC8" w14:paraId="5B032BC4" w14:textId="0313C5F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961AE">
                        <w:rPr>
                          <w:rFonts w:ascii="Arial" w:hAnsi="Arial" w:cs="Arial"/>
                        </w:rPr>
                        <w:t>Version:</w:t>
                      </w:r>
                      <w:r w:rsidRPr="007961AE" w:rsidR="005C3E98">
                        <w:rPr>
                          <w:rFonts w:ascii="Arial" w:hAnsi="Arial" w:cs="Arial"/>
                        </w:rPr>
                        <w:tab/>
                      </w:r>
                      <w:r w:rsidRPr="007961AE" w:rsidR="005C3E98">
                        <w:rPr>
                          <w:rFonts w:ascii="Arial" w:hAnsi="Arial" w:cs="Arial"/>
                        </w:rPr>
                        <w:tab/>
                      </w:r>
                      <w:r w:rsidR="007961AE">
                        <w:rPr>
                          <w:rFonts w:ascii="Arial" w:hAnsi="Arial" w:cs="Arial"/>
                        </w:rPr>
                        <w:tab/>
                      </w:r>
                      <w:r w:rsidRPr="007961AE">
                        <w:rPr>
                          <w:rFonts w:ascii="Arial" w:hAnsi="Arial" w:cs="Arial"/>
                        </w:rPr>
                        <w:t>1</w:t>
                      </w:r>
                    </w:p>
                    <w:p w:rsidRPr="007961AE" w:rsidR="005C3E98" w:rsidP="005C3E98" w:rsidRDefault="005C3E98" w14:paraId="23B2D38C" w14:textId="289F467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961AE">
                        <w:rPr>
                          <w:rFonts w:ascii="Arial" w:hAnsi="Arial" w:cs="Arial"/>
                        </w:rPr>
                        <w:t>Approving Body:</w:t>
                      </w:r>
                      <w:r w:rsidRPr="007961AE">
                        <w:rPr>
                          <w:rFonts w:ascii="Arial" w:hAnsi="Arial" w:cs="Arial"/>
                        </w:rPr>
                        <w:tab/>
                      </w:r>
                      <w:r w:rsidR="007961AE">
                        <w:rPr>
                          <w:rFonts w:ascii="Arial" w:hAnsi="Arial" w:cs="Arial"/>
                        </w:rPr>
                        <w:tab/>
                      </w:r>
                      <w:r w:rsidRPr="007961AE" w:rsidR="00B71BC8">
                        <w:rPr>
                          <w:rFonts w:ascii="Arial" w:hAnsi="Arial" w:cs="Arial"/>
                        </w:rPr>
                        <w:t>Standards Committee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C3E98" w:rsidP="43516F48" w:rsidRDefault="005C3E98" w14:paraId="13420BF7" w14:textId="77777777">
      <w:pPr>
        <w:tabs>
          <w:tab w:val="left" w:pos="1052"/>
        </w:tabs>
        <w:rPr>
          <w:color w:val="auto"/>
        </w:rPr>
      </w:pPr>
    </w:p>
    <w:p w:rsidR="00280448" w:rsidP="43516F48" w:rsidRDefault="00280448" w14:paraId="476269E1" w14:textId="77777777">
      <w:pPr>
        <w:tabs>
          <w:tab w:val="left" w:pos="1052"/>
        </w:tabs>
        <w:rPr>
          <w:color w:val="auto"/>
        </w:rPr>
      </w:pPr>
    </w:p>
    <w:p w:rsidR="00280448" w:rsidP="43516F48" w:rsidRDefault="00280448" w14:paraId="70151528" w14:textId="77777777">
      <w:pPr>
        <w:tabs>
          <w:tab w:val="left" w:pos="1052"/>
        </w:tabs>
        <w:rPr>
          <w:color w:val="auto"/>
        </w:rPr>
      </w:pPr>
    </w:p>
    <w:p w:rsidR="00B71BC8" w:rsidP="43516F48" w:rsidRDefault="00B71BC8" w14:paraId="6EF8B4AC" w14:textId="77777777">
      <w:pPr>
        <w:tabs>
          <w:tab w:val="left" w:pos="1052"/>
        </w:tabs>
        <w:rPr>
          <w:color w:val="auto"/>
        </w:rPr>
      </w:pPr>
    </w:p>
    <w:p w:rsidR="005B7017" w:rsidP="43516F48" w:rsidRDefault="005B7017" w14:paraId="7159B733" w14:textId="77777777">
      <w:pPr>
        <w:tabs>
          <w:tab w:val="left" w:pos="1052"/>
        </w:tabs>
        <w:rPr>
          <w:color w:val="auto"/>
        </w:rPr>
      </w:pPr>
    </w:p>
    <w:p w:rsidR="005B7017" w:rsidP="43516F48" w:rsidRDefault="005B7017" w14:paraId="45F3C19C" w14:textId="77777777">
      <w:pPr>
        <w:tabs>
          <w:tab w:val="left" w:pos="1052"/>
        </w:tabs>
        <w:rPr>
          <w:color w:val="auto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7493"/>
      </w:tblGrid>
      <w:tr w:rsidRPr="00954D7E" w:rsidR="00954D7E" w:rsidTr="3E17F472" w14:paraId="1C8E8BC6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8A0D2"/>
            <w:tcMar/>
            <w:hideMark/>
          </w:tcPr>
          <w:p w:rsidRPr="00954D7E" w:rsidR="00954D7E" w:rsidP="43516F48" w:rsidRDefault="00954D7E" w14:paraId="018D15E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:lang w:eastAsia="en-GB"/>
                <w14:ligatures w14:val="none"/>
              </w:rPr>
            </w:pPr>
            <w:r w:rsidRPr="43516F48" w:rsidR="319B1C2C">
              <w:rPr>
                <w:rFonts w:ascii="Arial" w:hAnsi="Arial" w:eastAsia="Times New Roman" w:cs="Arial"/>
                <w:b w:val="1"/>
                <w:bCs w:val="1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Change Log</w:t>
            </w:r>
            <w:r w:rsidRPr="43516F48" w:rsidR="319B1C2C">
              <w:rPr>
                <w:rFonts w:ascii="Arial" w:hAnsi="Arial" w:eastAsia="Times New Roman" w:cs="Arial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954D7E" w:rsidR="00954D7E" w:rsidTr="3E17F472" w14:paraId="233070B5" w14:textId="77777777">
        <w:trPr>
          <w:trHeight w:val="94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54D7E" w:rsidR="00954D7E" w:rsidP="43516F48" w:rsidRDefault="00954D7E" w14:paraId="2394F5A3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:lang w:eastAsia="en-GB"/>
                <w14:ligatures w14:val="none"/>
              </w:rPr>
            </w:pPr>
            <w:r w:rsidRPr="43516F48" w:rsidR="319B1C2C">
              <w:rPr>
                <w:rFonts w:ascii="Arial" w:hAnsi="Arial" w:eastAsia="Times New Roman" w:cs="Arial"/>
                <w:b w:val="1"/>
                <w:bCs w:val="1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Update:</w:t>
            </w:r>
            <w:r w:rsidRPr="43516F48" w:rsidR="319B1C2C">
              <w:rPr>
                <w:rFonts w:ascii="Arial" w:hAnsi="Arial" w:eastAsia="Times New Roman" w:cs="Arial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  <w:tc>
          <w:tcPr>
            <w:tcW w:w="8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954D7E" w:rsidP="43516F48" w:rsidRDefault="00660922" w14:paraId="6B900C8C" w14:textId="071F579E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 w:val="1"/>
                <w:bCs w:val="1"/>
                <w:color w:val="auto"/>
              </w:rPr>
            </w:pPr>
            <w:r w:rsidRPr="43516F48" w:rsidR="695A885A">
              <w:rPr>
                <w:rFonts w:ascii="Arial" w:hAnsi="Arial" w:eastAsia="Times New Roman" w:cs="Arial"/>
                <w:b w:val="1"/>
                <w:bCs w:val="1"/>
                <w:color w:val="auto"/>
                <w:kern w:val="0"/>
                <w:lang w:eastAsia="en-GB"/>
                <w14:ligatures w14:val="none"/>
              </w:rPr>
              <w:t xml:space="preserve">New policy to ensure compliance with </w:t>
            </w:r>
            <w:r w:rsidRPr="43516F48" w:rsidR="695A885A">
              <w:rPr>
                <w:rFonts w:ascii="Arial" w:hAnsi="Arial" w:cs="Arial"/>
                <w:b w:val="1"/>
                <w:bCs w:val="1"/>
                <w:color w:val="auto"/>
              </w:rPr>
              <w:t xml:space="preserve">the Skills and Post-16 Education Act 2022. All maintained schools and academies must provide six encounters with a provider of technical education or apprenticeships for year </w:t>
            </w:r>
            <w:r w:rsidRPr="43516F48" w:rsidR="005D1DD4">
              <w:rPr>
                <w:rFonts w:ascii="Arial" w:hAnsi="Arial" w:cs="Arial"/>
                <w:b w:val="1"/>
                <w:bCs w:val="1"/>
                <w:color w:val="auto"/>
              </w:rPr>
              <w:t>7</w:t>
            </w:r>
            <w:r w:rsidRPr="43516F48" w:rsidR="695A885A">
              <w:rPr>
                <w:rFonts w:ascii="Arial" w:hAnsi="Arial" w:cs="Arial"/>
                <w:b w:val="1"/>
                <w:bCs w:val="1"/>
                <w:color w:val="auto"/>
              </w:rPr>
              <w:t xml:space="preserve"> to </w:t>
            </w:r>
            <w:r w:rsidRPr="43516F48" w:rsidR="005D1DD4">
              <w:rPr>
                <w:rFonts w:ascii="Arial" w:hAnsi="Arial" w:cs="Arial"/>
                <w:b w:val="1"/>
                <w:bCs w:val="1"/>
                <w:color w:val="auto"/>
              </w:rPr>
              <w:t>11</w:t>
            </w:r>
            <w:r w:rsidRPr="43516F48" w:rsidR="005D1DD4">
              <w:rPr>
                <w:rFonts w:ascii="Arial" w:hAnsi="Arial" w:cs="Arial"/>
                <w:b w:val="1"/>
                <w:bCs w:val="1"/>
                <w:color w:val="auto"/>
              </w:rPr>
              <w:t xml:space="preserve"> </w:t>
            </w:r>
            <w:r w:rsidRPr="43516F48" w:rsidR="695A885A">
              <w:rPr>
                <w:rFonts w:ascii="Arial" w:hAnsi="Arial" w:cs="Arial"/>
                <w:b w:val="1"/>
                <w:bCs w:val="1"/>
                <w:color w:val="auto"/>
              </w:rPr>
              <w:t>pupils</w:t>
            </w:r>
            <w:r w:rsidRPr="43516F48" w:rsidR="7F930EB6">
              <w:rPr>
                <w:rFonts w:ascii="Arial" w:hAnsi="Arial" w:cs="Arial"/>
                <w:b w:val="1"/>
                <w:bCs w:val="1"/>
                <w:color w:val="auto"/>
              </w:rPr>
              <w:t xml:space="preserve"> and the pub</w:t>
            </w:r>
            <w:r w:rsidRPr="43516F48" w:rsidR="147E459F">
              <w:rPr>
                <w:rFonts w:ascii="Arial" w:hAnsi="Arial" w:cs="Arial"/>
                <w:b w:val="1"/>
                <w:bCs w:val="1"/>
                <w:color w:val="auto"/>
              </w:rPr>
              <w:t>lish</w:t>
            </w:r>
            <w:r w:rsidRPr="43516F48" w:rsidR="7F930EB6">
              <w:rPr>
                <w:rFonts w:ascii="Arial" w:hAnsi="Arial" w:cs="Arial"/>
                <w:b w:val="1"/>
                <w:bCs w:val="1"/>
                <w:color w:val="auto"/>
              </w:rPr>
              <w:t xml:space="preserve"> a Statement on Provider Access</w:t>
            </w:r>
            <w:r w:rsidRPr="43516F48" w:rsidR="7F5406D2">
              <w:rPr>
                <w:rFonts w:ascii="Arial" w:hAnsi="Arial" w:cs="Arial"/>
                <w:b w:val="1"/>
                <w:bCs w:val="1"/>
                <w:color w:val="auto"/>
              </w:rPr>
              <w:t xml:space="preserve"> </w:t>
            </w:r>
            <w:r w:rsidRPr="43516F48" w:rsidR="147E459F">
              <w:rPr>
                <w:rFonts w:ascii="Arial" w:hAnsi="Arial" w:cs="Arial"/>
                <w:b w:val="1"/>
                <w:bCs w:val="1"/>
                <w:color w:val="auto"/>
              </w:rPr>
              <w:t>on the</w:t>
            </w:r>
            <w:r w:rsidRPr="43516F48" w:rsidR="7F5406D2">
              <w:rPr>
                <w:rFonts w:ascii="Arial" w:hAnsi="Arial" w:cs="Arial"/>
                <w:b w:val="1"/>
                <w:bCs w:val="1"/>
                <w:color w:val="auto"/>
              </w:rPr>
              <w:t>ir website.</w:t>
            </w:r>
          </w:p>
          <w:p w:rsidRPr="00E45AB9" w:rsidR="00F53235" w:rsidP="43516F48" w:rsidRDefault="00F53235" w14:paraId="48B1B825" w14:textId="77777777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 w:val="1"/>
                <w:bCs w:val="1"/>
                <w:color w:val="auto"/>
              </w:rPr>
            </w:pPr>
          </w:p>
          <w:p w:rsidRPr="00954D7E" w:rsidR="00E45AB9" w:rsidP="43516F48" w:rsidRDefault="00E45AB9" w14:paraId="307F6AC9" w14:textId="4C4D84E8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b w:val="1"/>
                <w:bCs w:val="1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Pr="00954D7E" w:rsidR="00954D7E" w:rsidTr="3E17F472" w14:paraId="778D5921" w14:textId="77777777">
        <w:trPr>
          <w:trHeight w:val="30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54D7E" w:rsidR="00954D7E" w:rsidP="43516F48" w:rsidRDefault="00954D7E" w14:paraId="14609D1F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:lang w:eastAsia="en-GB"/>
                <w14:ligatures w14:val="none"/>
              </w:rPr>
            </w:pPr>
            <w:r w:rsidRPr="43516F48" w:rsidR="319B1C2C">
              <w:rPr>
                <w:rFonts w:ascii="Arial" w:hAnsi="Arial" w:eastAsia="Times New Roman" w:cs="Arial"/>
                <w:b w:val="1"/>
                <w:bCs w:val="1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Location:</w:t>
            </w:r>
            <w:r w:rsidRPr="43516F48" w:rsidR="319B1C2C">
              <w:rPr>
                <w:rFonts w:ascii="Arial" w:hAnsi="Arial" w:eastAsia="Times New Roman" w:cs="Arial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954D7E" w:rsidP="43516F48" w:rsidRDefault="00954D7E" w14:paraId="3D0E9A5A" w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b w:val="1"/>
                <w:bCs w:val="1"/>
                <w:color w:val="auto"/>
                <w:kern w:val="0"/>
                <w:lang w:eastAsia="en-GB"/>
                <w14:ligatures w14:val="none"/>
              </w:rPr>
            </w:pPr>
            <w:r w:rsidRPr="43516F48" w:rsidR="319B1C2C">
              <w:rPr>
                <w:rFonts w:ascii="Arial" w:hAnsi="Arial" w:eastAsia="Times New Roman" w:cs="Arial"/>
                <w:b w:val="1"/>
                <w:bCs w:val="1"/>
                <w:color w:val="auto"/>
                <w:kern w:val="0"/>
                <w:lang w:eastAsia="en-GB"/>
                <w14:ligatures w14:val="none"/>
              </w:rPr>
              <w:t>NA</w:t>
            </w:r>
          </w:p>
          <w:p w:rsidRPr="00954D7E" w:rsidR="00F53235" w:rsidP="43516F48" w:rsidRDefault="00F53235" w14:paraId="6FD272DC" w14:textId="575BD22E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b w:val="1"/>
                <w:bCs w:val="1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Pr="00954D7E" w:rsidR="00954D7E" w:rsidTr="3E17F472" w14:paraId="637CD7A7" w14:textId="77777777">
        <w:trPr>
          <w:trHeight w:val="30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54D7E" w:rsidR="00954D7E" w:rsidP="43516F48" w:rsidRDefault="00954D7E" w14:paraId="04A146E5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:lang w:eastAsia="en-GB"/>
                <w14:ligatures w14:val="none"/>
              </w:rPr>
            </w:pPr>
            <w:r w:rsidRPr="43516F48" w:rsidR="319B1C2C">
              <w:rPr>
                <w:rFonts w:ascii="Arial" w:hAnsi="Arial" w:eastAsia="Times New Roman" w:cs="Arial"/>
                <w:b w:val="1"/>
                <w:bCs w:val="1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Summary Date: </w:t>
            </w:r>
            <w:r w:rsidRPr="43516F48" w:rsidR="319B1C2C">
              <w:rPr>
                <w:rFonts w:ascii="Arial" w:hAnsi="Arial" w:eastAsia="Times New Roman" w:cs="Arial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  <w:tc>
          <w:tcPr>
            <w:tcW w:w="8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54D7E" w:rsidR="00954D7E" w:rsidP="43516F48" w:rsidRDefault="00954D7E" w14:paraId="3A297511" w14:textId="7444538C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:lang w:eastAsia="en-GB"/>
                <w14:ligatures w14:val="none"/>
              </w:rPr>
            </w:pPr>
            <w:r w:rsidRPr="43516F48" w:rsidR="319B1C2C">
              <w:rPr>
                <w:rFonts w:ascii="Arial" w:hAnsi="Arial" w:eastAsia="Times New Roman" w:cs="Arial"/>
                <w:b w:val="1"/>
                <w:bCs w:val="1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November</w:t>
            </w:r>
            <w:r w:rsidRPr="43516F48" w:rsidR="290013EF">
              <w:rPr>
                <w:rFonts w:ascii="Arial" w:hAnsi="Arial" w:eastAsia="Times New Roman" w:cs="Arial"/>
                <w:b w:val="1"/>
                <w:bCs w:val="1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43516F48" w:rsidR="319B1C2C">
              <w:rPr>
                <w:rFonts w:ascii="Arial" w:hAnsi="Arial" w:eastAsia="Times New Roman" w:cs="Arial"/>
                <w:b w:val="1"/>
                <w:bCs w:val="1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2024</w:t>
            </w:r>
            <w:r w:rsidRPr="43516F48" w:rsidR="319B1C2C">
              <w:rPr>
                <w:rFonts w:ascii="Arial" w:hAnsi="Arial" w:eastAsia="Times New Roman" w:cs="Arial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954D7E" w:rsidR="00954D7E" w:rsidTr="3E17F472" w14:paraId="5048A51C" w14:textId="77777777">
        <w:trPr>
          <w:trHeight w:val="30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54D7E" w:rsidR="00954D7E" w:rsidP="43516F48" w:rsidRDefault="00954D7E" w14:paraId="476A10A3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:lang w:eastAsia="en-GB"/>
                <w14:ligatures w14:val="none"/>
              </w:rPr>
            </w:pPr>
            <w:r w:rsidRPr="43516F48" w:rsidR="319B1C2C">
              <w:rPr>
                <w:rFonts w:ascii="Arial" w:hAnsi="Arial" w:eastAsia="Times New Roman" w:cs="Arial"/>
                <w:b w:val="1"/>
                <w:bCs w:val="1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Completed by:</w:t>
            </w:r>
            <w:r w:rsidRPr="43516F48" w:rsidR="319B1C2C">
              <w:rPr>
                <w:rFonts w:ascii="Arial" w:hAnsi="Arial" w:eastAsia="Times New Roman" w:cs="Arial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  <w:tc>
          <w:tcPr>
            <w:tcW w:w="8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54D7E" w:rsidR="00954D7E" w:rsidP="43516F48" w:rsidRDefault="00954D7E" w14:paraId="4B0D176E" w14:textId="09603C2C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:lang w:eastAsia="en-GB"/>
                <w14:ligatures w14:val="none"/>
              </w:rPr>
            </w:pPr>
            <w:r w:rsidRPr="43516F48" w:rsidR="319B1C2C">
              <w:rPr>
                <w:rFonts w:ascii="Arial" w:hAnsi="Arial" w:eastAsia="Times New Roman" w:cs="Arial"/>
                <w:b w:val="1"/>
                <w:bCs w:val="1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Martin Featherstone</w:t>
            </w:r>
          </w:p>
        </w:tc>
      </w:tr>
    </w:tbl>
    <w:p w:rsidRPr="007961AE" w:rsidR="00084E63" w:rsidP="43516F48" w:rsidRDefault="00084E63" w14:paraId="0E01E5F7" w14:textId="77777777">
      <w:pPr>
        <w:tabs>
          <w:tab w:val="left" w:pos="1052"/>
        </w:tabs>
        <w:jc w:val="right"/>
        <w:rPr>
          <w:rFonts w:ascii="Arial" w:hAnsi="Arial" w:cs="Arial"/>
          <w:b w:val="1"/>
          <w:bCs w:val="1"/>
          <w:color w:val="auto"/>
        </w:rPr>
      </w:pPr>
    </w:p>
    <w:p w:rsidR="00B71BC8" w:rsidP="43516F48" w:rsidRDefault="00CB7B1A" w14:paraId="3AB1423B" w14:textId="4F0901A8">
      <w:pPr>
        <w:tabs>
          <w:tab w:val="left" w:pos="1052"/>
        </w:tabs>
        <w:jc w:val="center"/>
        <w:rPr>
          <w:rFonts w:ascii="Arial" w:hAnsi="Arial" w:cs="Arial"/>
          <w:b w:val="1"/>
          <w:bCs w:val="1"/>
          <w:color w:val="auto"/>
        </w:rPr>
      </w:pPr>
      <w:r w:rsidRPr="43516F48" w:rsidR="00CB7B1A">
        <w:rPr>
          <w:rFonts w:ascii="Arial" w:hAnsi="Arial" w:cs="Arial"/>
          <w:b w:val="1"/>
          <w:bCs w:val="1"/>
          <w:color w:val="auto"/>
        </w:rPr>
        <w:t>P</w:t>
      </w:r>
      <w:r w:rsidRPr="43516F48" w:rsidR="003A2228">
        <w:rPr>
          <w:rFonts w:ascii="Arial" w:hAnsi="Arial" w:cs="Arial"/>
          <w:b w:val="1"/>
          <w:bCs w:val="1"/>
          <w:color w:val="auto"/>
        </w:rPr>
        <w:t xml:space="preserve">olicy </w:t>
      </w:r>
      <w:r w:rsidRPr="43516F48" w:rsidR="00CB7B1A">
        <w:rPr>
          <w:rFonts w:ascii="Arial" w:hAnsi="Arial" w:cs="Arial"/>
          <w:b w:val="1"/>
          <w:bCs w:val="1"/>
          <w:color w:val="auto"/>
        </w:rPr>
        <w:t>S</w:t>
      </w:r>
      <w:r w:rsidRPr="43516F48" w:rsidR="003A2228">
        <w:rPr>
          <w:rFonts w:ascii="Arial" w:hAnsi="Arial" w:cs="Arial"/>
          <w:b w:val="1"/>
          <w:bCs w:val="1"/>
          <w:color w:val="auto"/>
        </w:rPr>
        <w:t xml:space="preserve">tatement on </w:t>
      </w:r>
      <w:r w:rsidRPr="43516F48" w:rsidR="00CB7B1A">
        <w:rPr>
          <w:rFonts w:ascii="Arial" w:hAnsi="Arial" w:cs="Arial"/>
          <w:b w:val="1"/>
          <w:bCs w:val="1"/>
          <w:color w:val="auto"/>
        </w:rPr>
        <w:t>P</w:t>
      </w:r>
      <w:r w:rsidRPr="43516F48" w:rsidR="003A2228">
        <w:rPr>
          <w:rFonts w:ascii="Arial" w:hAnsi="Arial" w:cs="Arial"/>
          <w:b w:val="1"/>
          <w:bCs w:val="1"/>
          <w:color w:val="auto"/>
        </w:rPr>
        <w:t xml:space="preserve">rovider </w:t>
      </w:r>
      <w:r w:rsidRPr="43516F48" w:rsidR="00CB7B1A">
        <w:rPr>
          <w:rFonts w:ascii="Arial" w:hAnsi="Arial" w:cs="Arial"/>
          <w:b w:val="1"/>
          <w:bCs w:val="1"/>
          <w:color w:val="auto"/>
        </w:rPr>
        <w:t>A</w:t>
      </w:r>
      <w:r w:rsidRPr="43516F48" w:rsidR="003A2228">
        <w:rPr>
          <w:rFonts w:ascii="Arial" w:hAnsi="Arial" w:cs="Arial"/>
          <w:b w:val="1"/>
          <w:bCs w:val="1"/>
          <w:color w:val="auto"/>
        </w:rPr>
        <w:t>ccess</w:t>
      </w:r>
    </w:p>
    <w:p w:rsidRPr="007961AE" w:rsidR="00D45F0A" w:rsidP="43516F48" w:rsidRDefault="00807D79" w14:paraId="043753D5" w14:textId="15DC5948">
      <w:pPr>
        <w:tabs>
          <w:tab w:val="left" w:pos="1052"/>
        </w:tabs>
        <w:jc w:val="center"/>
        <w:rPr>
          <w:rFonts w:ascii="Arial" w:hAnsi="Arial" w:cs="Arial"/>
          <w:b w:val="1"/>
          <w:bCs w:val="1"/>
          <w:color w:val="auto"/>
        </w:rPr>
      </w:pPr>
      <w:r w:rsidRPr="43516F48" w:rsidR="00807D79">
        <w:rPr>
          <w:rFonts w:ascii="Arial" w:hAnsi="Arial" w:cs="Arial"/>
          <w:b w:val="1"/>
          <w:bCs w:val="1"/>
          <w:color w:val="auto"/>
        </w:rPr>
        <w:t>[</w:t>
      </w:r>
      <w:r w:rsidRPr="43516F48" w:rsidR="005D1DD4">
        <w:rPr>
          <w:rFonts w:ascii="Arial" w:hAnsi="Arial" w:cs="Arial"/>
          <w:b w:val="1"/>
          <w:bCs w:val="1"/>
          <w:color w:val="auto"/>
        </w:rPr>
        <w:t>St Michael’s Catholic Academy</w:t>
      </w:r>
      <w:r w:rsidRPr="43516F48" w:rsidR="00807D79">
        <w:rPr>
          <w:rFonts w:ascii="Arial" w:hAnsi="Arial" w:cs="Arial"/>
          <w:b w:val="1"/>
          <w:bCs w:val="1"/>
          <w:color w:val="auto"/>
        </w:rPr>
        <w:t>]</w:t>
      </w:r>
    </w:p>
    <w:p w:rsidRPr="007961AE" w:rsidR="005C3E98" w:rsidP="43516F48" w:rsidRDefault="005C3E98" w14:paraId="297450EA" w14:textId="34E5D78B">
      <w:pPr>
        <w:pStyle w:val="ListParagraph"/>
        <w:numPr>
          <w:ilvl w:val="0"/>
          <w:numId w:val="5"/>
        </w:numPr>
        <w:tabs>
          <w:tab w:val="left" w:pos="1052"/>
        </w:tabs>
        <w:rPr>
          <w:rFonts w:ascii="Arial" w:hAnsi="Arial" w:cs="Arial"/>
          <w:b w:val="1"/>
          <w:bCs w:val="1"/>
          <w:color w:val="auto"/>
          <w:u w:val="single"/>
        </w:rPr>
      </w:pPr>
      <w:r w:rsidRPr="43516F48" w:rsidR="005C3E98">
        <w:rPr>
          <w:rFonts w:ascii="Arial" w:hAnsi="Arial" w:cs="Arial"/>
          <w:b w:val="1"/>
          <w:bCs w:val="1"/>
          <w:color w:val="auto"/>
          <w:u w:val="single"/>
        </w:rPr>
        <w:t xml:space="preserve">Introduction: </w:t>
      </w:r>
    </w:p>
    <w:p w:rsidRPr="007961AE" w:rsidR="005C3E98" w:rsidP="43516F48" w:rsidRDefault="005C3E98" w14:paraId="535CCEA7" w14:textId="3D8D8457">
      <w:pPr>
        <w:spacing w:line="276" w:lineRule="auto"/>
        <w:rPr>
          <w:rFonts w:ascii="Arial" w:hAnsi="Arial" w:cs="Arial"/>
          <w:color w:val="auto"/>
        </w:rPr>
      </w:pPr>
      <w:r w:rsidRPr="43516F48" w:rsidR="005C3E98">
        <w:rPr>
          <w:rFonts w:ascii="Arial" w:hAnsi="Arial" w:cs="Arial"/>
          <w:color w:val="auto"/>
        </w:rPr>
        <w:t xml:space="preserve">This policy statement sets out the Bishop Hogarth Catholic Education Trust’s arrangements and therefore the arrangements for individual </w:t>
      </w:r>
      <w:r w:rsidRPr="43516F48" w:rsidR="00C74442">
        <w:rPr>
          <w:rFonts w:ascii="Arial" w:hAnsi="Arial" w:cs="Arial"/>
          <w:color w:val="auto"/>
        </w:rPr>
        <w:t>academies</w:t>
      </w:r>
      <w:r w:rsidRPr="43516F48" w:rsidR="005C3E98">
        <w:rPr>
          <w:rFonts w:ascii="Arial" w:hAnsi="Arial" w:cs="Arial"/>
          <w:color w:val="auto"/>
        </w:rPr>
        <w:t xml:space="preserve"> for managing the access of providers to students at the </w:t>
      </w:r>
      <w:r w:rsidRPr="43516F48" w:rsidR="00C74442">
        <w:rPr>
          <w:rFonts w:ascii="Arial" w:hAnsi="Arial" w:cs="Arial"/>
          <w:color w:val="auto"/>
        </w:rPr>
        <w:t>academy</w:t>
      </w:r>
      <w:r w:rsidRPr="43516F48" w:rsidR="005C3E98">
        <w:rPr>
          <w:rFonts w:ascii="Arial" w:hAnsi="Arial" w:cs="Arial"/>
          <w:color w:val="auto"/>
        </w:rPr>
        <w:t xml:space="preserve"> for the purposes of giving them information about the provider’s education or training offer. This </w:t>
      </w:r>
      <w:r w:rsidRPr="43516F48" w:rsidR="005C3E98">
        <w:rPr>
          <w:rFonts w:ascii="Arial" w:hAnsi="Arial" w:cs="Arial"/>
          <w:color w:val="auto"/>
        </w:rPr>
        <w:t>complies with</w:t>
      </w:r>
      <w:r w:rsidRPr="43516F48" w:rsidR="005C3E98">
        <w:rPr>
          <w:rFonts w:ascii="Arial" w:hAnsi="Arial" w:cs="Arial"/>
          <w:color w:val="auto"/>
        </w:rPr>
        <w:t xml:space="preserve"> the</w:t>
      </w:r>
      <w:r w:rsidRPr="43516F48" w:rsidR="00990718">
        <w:rPr>
          <w:rFonts w:ascii="Arial" w:hAnsi="Arial" w:cs="Arial"/>
          <w:color w:val="auto"/>
        </w:rPr>
        <w:t xml:space="preserve"> </w:t>
      </w:r>
      <w:r w:rsidRPr="43516F48" w:rsidR="00C74442">
        <w:rPr>
          <w:rFonts w:ascii="Arial" w:hAnsi="Arial" w:cs="Arial"/>
          <w:color w:val="auto"/>
        </w:rPr>
        <w:t>academies</w:t>
      </w:r>
      <w:r w:rsidRPr="43516F48" w:rsidR="005C3E98">
        <w:rPr>
          <w:rFonts w:ascii="Arial" w:hAnsi="Arial" w:cs="Arial"/>
          <w:color w:val="auto"/>
        </w:rPr>
        <w:t xml:space="preserve"> legal obligations under Section 42B of the Education Act 1997 and the Skills and Post-16 Education Act 2022 we have a duty to provide pupils in </w:t>
      </w:r>
      <w:r w:rsidRPr="43516F48" w:rsidR="005C3E98">
        <w:rPr>
          <w:rFonts w:ascii="Arial" w:hAnsi="Arial" w:cs="Arial"/>
          <w:color w:val="auto"/>
        </w:rPr>
        <w:t xml:space="preserve">Years </w:t>
      </w:r>
      <w:r w:rsidRPr="43516F48" w:rsidR="005D1DD4">
        <w:rPr>
          <w:rFonts w:ascii="Arial" w:hAnsi="Arial" w:cs="Arial"/>
          <w:color w:val="auto"/>
        </w:rPr>
        <w:t>7</w:t>
      </w:r>
      <w:r w:rsidRPr="43516F48" w:rsidR="005C3E98">
        <w:rPr>
          <w:rFonts w:ascii="Arial" w:hAnsi="Arial" w:cs="Arial"/>
          <w:color w:val="auto"/>
        </w:rPr>
        <w:t>-1</w:t>
      </w:r>
      <w:r w:rsidRPr="43516F48" w:rsidR="005D1DD4">
        <w:rPr>
          <w:rFonts w:ascii="Arial" w:hAnsi="Arial" w:cs="Arial"/>
          <w:color w:val="auto"/>
        </w:rPr>
        <w:t>1</w:t>
      </w:r>
      <w:r w:rsidRPr="43516F48" w:rsidR="005C3E98">
        <w:rPr>
          <w:rFonts w:ascii="Arial" w:hAnsi="Arial" w:cs="Arial"/>
          <w:color w:val="auto"/>
        </w:rPr>
        <w:t xml:space="preserve"> with access to providers of post-14, post-16 and post-18 education and training. This policy statement sets out how we manage access requests from these providers. </w:t>
      </w:r>
    </w:p>
    <w:p w:rsidRPr="007961AE" w:rsidR="00280448" w:rsidP="43516F48" w:rsidRDefault="007A5A54" w14:paraId="293DB2CC" w14:textId="481A2654">
      <w:pPr>
        <w:spacing w:line="276" w:lineRule="auto"/>
        <w:ind w:firstLine="720"/>
        <w:rPr>
          <w:rFonts w:ascii="Arial" w:hAnsi="Arial" w:cs="Arial"/>
          <w:b w:val="1"/>
          <w:bCs w:val="1"/>
          <w:color w:val="auto"/>
        </w:rPr>
      </w:pPr>
      <w:r w:rsidRPr="43516F48" w:rsidR="007A5A54">
        <w:rPr>
          <w:rFonts w:ascii="Arial" w:hAnsi="Arial" w:cs="Arial"/>
          <w:color w:val="auto"/>
        </w:rPr>
        <w:t xml:space="preserve">1.1 </w:t>
      </w:r>
      <w:r w:rsidRPr="43516F48" w:rsidR="00280448">
        <w:rPr>
          <w:rFonts w:ascii="Arial" w:hAnsi="Arial" w:cs="Arial"/>
          <w:color w:val="auto"/>
        </w:rPr>
        <w:t>Vision:</w:t>
      </w:r>
      <w:r w:rsidRPr="43516F48" w:rsidR="00280448">
        <w:rPr>
          <w:rFonts w:ascii="Arial" w:hAnsi="Arial" w:cs="Arial"/>
          <w:b w:val="1"/>
          <w:bCs w:val="1"/>
          <w:color w:val="auto"/>
        </w:rPr>
        <w:t xml:space="preserve"> </w:t>
      </w:r>
    </w:p>
    <w:p w:rsidRPr="007961AE" w:rsidR="00280448" w:rsidP="43516F48" w:rsidRDefault="00280448" w14:paraId="4222A379" w14:textId="14964F24">
      <w:pPr>
        <w:ind w:left="10"/>
        <w:rPr>
          <w:rFonts w:ascii="Arial" w:hAnsi="Arial" w:cs="Arial"/>
          <w:color w:val="auto"/>
        </w:rPr>
      </w:pPr>
      <w:r w:rsidRPr="43516F48" w:rsidR="00280448">
        <w:rPr>
          <w:rFonts w:ascii="Arial" w:hAnsi="Arial" w:cs="Arial"/>
          <w:color w:val="auto"/>
        </w:rPr>
        <w:t xml:space="preserve">The Bishop Hogarth Education Trust is committed to raising aspirations and maximising the benefits for every student in the development of a whole Trust approach to CEIAG by providing a planned programme of activities both in and outside of the curriculum, which includes work related learning opportunities. </w:t>
      </w:r>
    </w:p>
    <w:p w:rsidRPr="007961AE" w:rsidR="00280448" w:rsidP="43516F48" w:rsidRDefault="00280448" w14:paraId="45E6272F" w14:textId="77777777">
      <w:pPr>
        <w:ind w:left="10"/>
        <w:rPr>
          <w:rFonts w:ascii="Arial" w:hAnsi="Arial" w:cs="Arial"/>
          <w:color w:val="auto"/>
        </w:rPr>
      </w:pPr>
      <w:r w:rsidRPr="43516F48" w:rsidR="00280448">
        <w:rPr>
          <w:rFonts w:ascii="Arial" w:hAnsi="Arial" w:cs="Arial"/>
          <w:color w:val="auto"/>
        </w:rPr>
        <w:t xml:space="preserve">Bishop Hogarth Education Trust is committed to ensuring the following outcomes for our students: </w:t>
      </w:r>
    </w:p>
    <w:p w:rsidRPr="007961AE" w:rsidR="00280448" w:rsidP="43516F48" w:rsidRDefault="00280448" w14:paraId="297A01D4" w14:textId="77777777">
      <w:pPr>
        <w:spacing w:after="0" w:line="240" w:lineRule="auto"/>
        <w:rPr>
          <w:rFonts w:ascii="Arial" w:hAnsi="Arial" w:cs="Arial"/>
          <w:color w:val="auto"/>
        </w:rPr>
      </w:pPr>
      <w:r w:rsidRPr="43516F48" w:rsidR="00280448">
        <w:rPr>
          <w:rFonts w:ascii="Arial" w:hAnsi="Arial" w:cs="Arial"/>
          <w:color w:val="auto"/>
        </w:rPr>
        <w:t xml:space="preserve"> </w:t>
      </w:r>
      <w:r w:rsidRPr="43516F48" w:rsidR="00280448">
        <w:rPr>
          <w:rFonts w:ascii="Arial" w:hAnsi="Arial" w:cs="Arial"/>
          <w:color w:val="auto"/>
          <w:sz w:val="20"/>
          <w:szCs w:val="20"/>
        </w:rPr>
        <w:t xml:space="preserve"> </w:t>
      </w:r>
    </w:p>
    <w:p w:rsidRPr="007961AE" w:rsidR="00280448" w:rsidP="43516F48" w:rsidRDefault="00280448" w14:paraId="48A4EDFE" w14:textId="77777777">
      <w:pPr>
        <w:pStyle w:val="ListParagraph"/>
        <w:numPr>
          <w:ilvl w:val="0"/>
          <w:numId w:val="3"/>
        </w:numPr>
        <w:spacing w:before="0" w:after="0" w:line="240" w:lineRule="auto"/>
        <w:jc w:val="left"/>
        <w:rPr>
          <w:rFonts w:ascii="Arial" w:hAnsi="Arial" w:cs="Arial"/>
          <w:color w:val="auto"/>
        </w:rPr>
      </w:pPr>
      <w:r w:rsidRPr="43516F48" w:rsidR="00280448">
        <w:rPr>
          <w:rFonts w:ascii="Arial" w:hAnsi="Arial" w:cs="Arial"/>
          <w:color w:val="auto"/>
        </w:rPr>
        <w:t xml:space="preserve">All students are empowered to plan and manage their own futures including preparation for work and to become economically </w:t>
      </w:r>
      <w:r w:rsidRPr="43516F48" w:rsidR="00280448">
        <w:rPr>
          <w:rFonts w:ascii="Arial" w:hAnsi="Arial" w:cs="Arial"/>
          <w:color w:val="auto"/>
        </w:rPr>
        <w:t>independent</w:t>
      </w:r>
    </w:p>
    <w:p w:rsidRPr="007961AE" w:rsidR="00280448" w:rsidP="43516F48" w:rsidRDefault="00280448" w14:paraId="7A4B0A27" w14:textId="77777777">
      <w:pPr>
        <w:pStyle w:val="ListParagraph"/>
        <w:numPr>
          <w:ilvl w:val="0"/>
          <w:numId w:val="3"/>
        </w:numPr>
        <w:spacing w:before="0" w:after="0" w:line="240" w:lineRule="auto"/>
        <w:jc w:val="left"/>
        <w:rPr>
          <w:rFonts w:ascii="Arial" w:hAnsi="Arial" w:cs="Arial"/>
          <w:color w:val="auto"/>
        </w:rPr>
      </w:pPr>
      <w:r w:rsidRPr="43516F48" w:rsidR="00280448">
        <w:rPr>
          <w:rFonts w:ascii="Arial" w:hAnsi="Arial" w:cs="Arial"/>
          <w:color w:val="auto"/>
        </w:rPr>
        <w:t xml:space="preserve">All students </w:t>
      </w:r>
      <w:r w:rsidRPr="43516F48" w:rsidR="00280448">
        <w:rPr>
          <w:rFonts w:ascii="Arial" w:hAnsi="Arial" w:cs="Arial"/>
          <w:color w:val="auto"/>
        </w:rPr>
        <w:t>are able to</w:t>
      </w:r>
      <w:r w:rsidRPr="43516F48" w:rsidR="00280448">
        <w:rPr>
          <w:rFonts w:ascii="Arial" w:hAnsi="Arial" w:cs="Arial"/>
          <w:color w:val="auto"/>
        </w:rPr>
        <w:t xml:space="preserve"> make informed choices through the provision of impartial and independent advice and </w:t>
      </w:r>
      <w:r w:rsidRPr="43516F48" w:rsidR="00280448">
        <w:rPr>
          <w:rFonts w:ascii="Arial" w:hAnsi="Arial" w:cs="Arial"/>
          <w:color w:val="auto"/>
        </w:rPr>
        <w:t>guidance</w:t>
      </w:r>
    </w:p>
    <w:p w:rsidRPr="007961AE" w:rsidR="00280448" w:rsidP="43516F48" w:rsidRDefault="00280448" w14:paraId="2BD1750D" w14:textId="77777777">
      <w:pPr>
        <w:pStyle w:val="ListParagraph"/>
        <w:numPr>
          <w:ilvl w:val="0"/>
          <w:numId w:val="3"/>
        </w:numPr>
        <w:spacing w:before="0" w:after="0" w:line="240" w:lineRule="auto"/>
        <w:jc w:val="left"/>
        <w:rPr>
          <w:rFonts w:ascii="Arial" w:hAnsi="Arial" w:cs="Arial"/>
          <w:color w:val="auto"/>
        </w:rPr>
      </w:pPr>
      <w:r w:rsidRPr="43516F48" w:rsidR="00280448">
        <w:rPr>
          <w:rFonts w:ascii="Arial" w:hAnsi="Arial" w:cs="Arial"/>
          <w:color w:val="auto"/>
        </w:rPr>
        <w:t xml:space="preserve">All students are motivated and inspired to achieve and are not limited by prevailing stereotypes and </w:t>
      </w:r>
      <w:r w:rsidRPr="43516F48" w:rsidR="00280448">
        <w:rPr>
          <w:rFonts w:ascii="Arial" w:hAnsi="Arial" w:cs="Arial"/>
          <w:color w:val="auto"/>
        </w:rPr>
        <w:t>attitudes</w:t>
      </w:r>
    </w:p>
    <w:p w:rsidRPr="007961AE" w:rsidR="00280448" w:rsidP="43516F48" w:rsidRDefault="00280448" w14:paraId="2367A529" w14:textId="77777777">
      <w:pPr>
        <w:spacing w:line="276" w:lineRule="auto"/>
        <w:rPr>
          <w:rFonts w:ascii="Arial" w:hAnsi="Arial" w:cs="Arial"/>
          <w:color w:val="auto"/>
        </w:rPr>
      </w:pPr>
    </w:p>
    <w:p w:rsidRPr="007961AE" w:rsidR="005C3E98" w:rsidP="43516F48" w:rsidRDefault="00280448" w14:paraId="6991DFC2" w14:textId="17589049">
      <w:pPr>
        <w:pStyle w:val="ListParagraph"/>
        <w:numPr>
          <w:ilvl w:val="0"/>
          <w:numId w:val="5"/>
        </w:numPr>
        <w:rPr>
          <w:rFonts w:ascii="Arial" w:hAnsi="Arial" w:cs="Arial"/>
          <w:b w:val="1"/>
          <w:bCs w:val="1"/>
          <w:color w:val="auto"/>
          <w:u w:val="single"/>
        </w:rPr>
      </w:pPr>
      <w:r w:rsidRPr="43516F48" w:rsidR="00280448">
        <w:rPr>
          <w:rFonts w:ascii="Arial" w:hAnsi="Arial" w:cs="Arial"/>
          <w:b w:val="1"/>
          <w:bCs w:val="1"/>
          <w:color w:val="auto"/>
          <w:u w:val="single"/>
        </w:rPr>
        <w:t xml:space="preserve">Student entitlement </w:t>
      </w:r>
    </w:p>
    <w:p w:rsidRPr="007961AE" w:rsidR="005C3E98" w:rsidP="43516F48" w:rsidRDefault="007A5A54" w14:paraId="66D08EFE" w14:textId="11A80FFB">
      <w:pPr>
        <w:spacing w:line="276" w:lineRule="auto"/>
        <w:ind w:firstLine="360"/>
        <w:rPr>
          <w:rFonts w:ascii="Arial" w:hAnsi="Arial" w:cs="Arial"/>
          <w:color w:val="auto"/>
        </w:rPr>
      </w:pPr>
      <w:r w:rsidRPr="43516F48" w:rsidR="007A5A54">
        <w:rPr>
          <w:rFonts w:ascii="Arial" w:hAnsi="Arial" w:cs="Arial"/>
          <w:color w:val="auto"/>
        </w:rPr>
        <w:t xml:space="preserve">2.1 </w:t>
      </w:r>
      <w:r w:rsidRPr="43516F48" w:rsidR="005C3E98">
        <w:rPr>
          <w:rFonts w:ascii="Arial" w:hAnsi="Arial" w:cs="Arial"/>
          <w:color w:val="auto"/>
        </w:rPr>
        <w:t xml:space="preserve">Pupils in Years </w:t>
      </w:r>
      <w:r w:rsidRPr="43516F48" w:rsidR="005D1DD4">
        <w:rPr>
          <w:rFonts w:ascii="Arial" w:hAnsi="Arial" w:cs="Arial"/>
          <w:color w:val="auto"/>
        </w:rPr>
        <w:t>7</w:t>
      </w:r>
      <w:r w:rsidRPr="43516F48" w:rsidR="005C3E98">
        <w:rPr>
          <w:rFonts w:ascii="Arial" w:hAnsi="Arial" w:cs="Arial"/>
          <w:color w:val="auto"/>
        </w:rPr>
        <w:t xml:space="preserve"> to 1</w:t>
      </w:r>
      <w:r w:rsidRPr="43516F48" w:rsidR="005D1DD4">
        <w:rPr>
          <w:rFonts w:ascii="Arial" w:hAnsi="Arial" w:cs="Arial"/>
          <w:color w:val="auto"/>
        </w:rPr>
        <w:t>1</w:t>
      </w:r>
      <w:r w:rsidRPr="43516F48" w:rsidR="005C3E98">
        <w:rPr>
          <w:rFonts w:ascii="Arial" w:hAnsi="Arial" w:cs="Arial"/>
          <w:color w:val="auto"/>
        </w:rPr>
        <w:t xml:space="preserve"> are entitled to:</w:t>
      </w:r>
    </w:p>
    <w:p w:rsidRPr="007961AE" w:rsidR="005C3E98" w:rsidP="43516F48" w:rsidRDefault="005C3E98" w14:paraId="6A0A8AE6" w14:textId="77777777">
      <w:pPr>
        <w:pStyle w:val="ListParagraph"/>
        <w:numPr>
          <w:ilvl w:val="0"/>
          <w:numId w:val="1"/>
        </w:numPr>
        <w:spacing w:before="0"/>
        <w:rPr>
          <w:rFonts w:ascii="Arial" w:hAnsi="Arial" w:cs="Arial"/>
          <w:color w:val="auto"/>
        </w:rPr>
      </w:pPr>
      <w:r w:rsidRPr="43516F48" w:rsidR="005C3E98">
        <w:rPr>
          <w:rFonts w:ascii="Arial" w:hAnsi="Arial" w:cs="Arial"/>
          <w:color w:val="auto"/>
        </w:rPr>
        <w:t>Learn more about technical education qualifications and apprenticeship opportunities, as part of a careers programme which informs pupils of the full range of education and training options available to them at each transition point.</w:t>
      </w:r>
    </w:p>
    <w:p w:rsidRPr="007961AE" w:rsidR="005C3E98" w:rsidP="43516F48" w:rsidRDefault="005C3E98" w14:paraId="317F9796" w14:textId="77777777">
      <w:pPr>
        <w:pStyle w:val="ListParagraph"/>
        <w:numPr>
          <w:ilvl w:val="0"/>
          <w:numId w:val="1"/>
        </w:numPr>
        <w:spacing w:before="0"/>
        <w:rPr>
          <w:rFonts w:ascii="Arial" w:hAnsi="Arial" w:cs="Arial"/>
          <w:color w:val="auto"/>
        </w:rPr>
      </w:pPr>
      <w:r w:rsidRPr="43516F48" w:rsidR="005C3E98">
        <w:rPr>
          <w:rFonts w:ascii="Arial" w:hAnsi="Arial" w:cs="Arial"/>
          <w:color w:val="auto"/>
        </w:rPr>
        <w:t xml:space="preserve">Hear from a range of local providers about the opportunities on offer, for example, technical education and apprenticeships – this can be achieved through options evenings, assemblies, group discussions, and taster events. </w:t>
      </w:r>
    </w:p>
    <w:p w:rsidRPr="007961AE" w:rsidR="005C3E98" w:rsidP="43516F48" w:rsidRDefault="005C3E98" w14:paraId="06E71CE7" w14:textId="77777777">
      <w:pPr>
        <w:pStyle w:val="ListParagraph"/>
        <w:numPr>
          <w:ilvl w:val="0"/>
          <w:numId w:val="1"/>
        </w:numPr>
        <w:spacing w:before="0"/>
        <w:rPr>
          <w:rFonts w:ascii="Arial" w:hAnsi="Arial" w:cs="Arial"/>
          <w:color w:val="auto"/>
        </w:rPr>
      </w:pPr>
      <w:r w:rsidRPr="43516F48" w:rsidR="005C3E98">
        <w:rPr>
          <w:rFonts w:ascii="Arial" w:hAnsi="Arial" w:cs="Arial"/>
          <w:color w:val="auto"/>
        </w:rPr>
        <w:t xml:space="preserve">Understand how to apply to the full range of academic and technical courses available to them. </w:t>
      </w:r>
    </w:p>
    <w:p w:rsidRPr="007961AE" w:rsidR="005C3E98" w:rsidP="43516F48" w:rsidRDefault="005C3E98" w14:paraId="6B4C815D" w14:textId="6CB243DF">
      <w:pPr>
        <w:spacing w:line="276" w:lineRule="auto"/>
        <w:rPr>
          <w:rFonts w:ascii="Arial" w:hAnsi="Arial" w:cs="Arial"/>
          <w:color w:val="auto"/>
        </w:rPr>
      </w:pPr>
      <w:r w:rsidRPr="43516F48" w:rsidR="005C3E98">
        <w:rPr>
          <w:rFonts w:ascii="Arial" w:hAnsi="Arial" w:cs="Arial"/>
          <w:color w:val="auto"/>
        </w:rPr>
        <w:t xml:space="preserve">All pupils in Years </w:t>
      </w:r>
      <w:r w:rsidRPr="43516F48" w:rsidR="005D1DD4">
        <w:rPr>
          <w:rFonts w:ascii="Arial" w:hAnsi="Arial" w:cs="Arial"/>
          <w:color w:val="auto"/>
        </w:rPr>
        <w:t>7</w:t>
      </w:r>
      <w:r w:rsidRPr="43516F48" w:rsidR="005C3E98">
        <w:rPr>
          <w:rFonts w:ascii="Arial" w:hAnsi="Arial" w:cs="Arial"/>
          <w:color w:val="auto"/>
        </w:rPr>
        <w:t xml:space="preserve"> to 1</w:t>
      </w:r>
      <w:r w:rsidRPr="43516F48" w:rsidR="005D1DD4">
        <w:rPr>
          <w:rFonts w:ascii="Arial" w:hAnsi="Arial" w:cs="Arial"/>
          <w:color w:val="auto"/>
        </w:rPr>
        <w:t>1</w:t>
      </w:r>
      <w:r w:rsidRPr="43516F48" w:rsidR="005C3E98">
        <w:rPr>
          <w:rFonts w:ascii="Arial" w:hAnsi="Arial" w:cs="Arial"/>
          <w:color w:val="auto"/>
        </w:rPr>
        <w:t xml:space="preserve"> will receive at least six encounters with accredited providers of technical education and apprenticeships. These encounters will be divided accordingly:</w:t>
      </w:r>
    </w:p>
    <w:p w:rsidRPr="009E2D1B" w:rsidR="005C3E98" w:rsidP="43516F48" w:rsidRDefault="005C3E98" w14:paraId="710BB682" w14:textId="7A0CFB2D">
      <w:pPr>
        <w:pStyle w:val="ListParagraph"/>
        <w:numPr>
          <w:ilvl w:val="0"/>
          <w:numId w:val="2"/>
        </w:numPr>
        <w:spacing w:before="0"/>
        <w:rPr>
          <w:rFonts w:ascii="Arial" w:hAnsi="Arial" w:cs="Arial"/>
          <w:color w:val="auto"/>
        </w:rPr>
      </w:pPr>
      <w:r w:rsidRPr="43516F48" w:rsidR="005C3E98">
        <w:rPr>
          <w:rFonts w:ascii="Arial" w:hAnsi="Arial" w:cs="Arial"/>
          <w:color w:val="auto"/>
        </w:rPr>
        <w:t xml:space="preserve">During the first key phase (Year </w:t>
      </w:r>
      <w:r w:rsidRPr="43516F48" w:rsidR="005D1DD4">
        <w:rPr>
          <w:rFonts w:ascii="Arial" w:hAnsi="Arial" w:cs="Arial"/>
          <w:color w:val="auto"/>
        </w:rPr>
        <w:t>7</w:t>
      </w:r>
      <w:r w:rsidRPr="43516F48" w:rsidR="005C3E98">
        <w:rPr>
          <w:rFonts w:ascii="Arial" w:hAnsi="Arial" w:cs="Arial"/>
          <w:color w:val="auto"/>
        </w:rPr>
        <w:t xml:space="preserve"> to Year 9) all pupils must attend two mandatory sessions by accredited providers</w:t>
      </w:r>
      <w:r w:rsidRPr="43516F48" w:rsidR="005D1DD4">
        <w:rPr>
          <w:rFonts w:ascii="Arial" w:hAnsi="Arial" w:cs="Arial"/>
          <w:color w:val="auto"/>
        </w:rPr>
        <w:t xml:space="preserve">.  </w:t>
      </w:r>
      <w:r w:rsidRPr="43516F48" w:rsidR="005D1DD4">
        <w:rPr>
          <w:rFonts w:ascii="Arial" w:hAnsi="Arial" w:cs="Arial"/>
          <w:color w:val="auto"/>
        </w:rPr>
        <w:t xml:space="preserve">Newcastle University </w:t>
      </w:r>
      <w:r w:rsidRPr="43516F48" w:rsidR="009E2D1B">
        <w:rPr>
          <w:rFonts w:ascii="Arial" w:hAnsi="Arial" w:cs="Arial"/>
          <w:color w:val="auto"/>
        </w:rPr>
        <w:t>Ap</w:t>
      </w:r>
      <w:r w:rsidRPr="43516F48" w:rsidR="009E2D1B">
        <w:rPr>
          <w:rFonts w:ascii="Arial" w:hAnsi="Arial" w:cs="Arial"/>
          <w:color w:val="auto"/>
        </w:rPr>
        <w:t xml:space="preserve">prenticeships </w:t>
      </w:r>
      <w:r w:rsidRPr="43516F48" w:rsidR="009E2D1B">
        <w:rPr>
          <w:rFonts w:ascii="Arial" w:hAnsi="Arial" w:cs="Arial"/>
          <w:color w:val="auto"/>
        </w:rPr>
        <w:t xml:space="preserve"> Jo</w:t>
      </w:r>
      <w:r w:rsidRPr="43516F48" w:rsidR="009E2D1B">
        <w:rPr>
          <w:rFonts w:ascii="Arial" w:hAnsi="Arial" w:cs="Arial"/>
          <w:color w:val="auto"/>
        </w:rPr>
        <w:t xml:space="preserve"> Thompson Tees Valley.</w:t>
      </w:r>
    </w:p>
    <w:p w:rsidRPr="009E2D1B" w:rsidR="005C3E98" w:rsidP="43516F48" w:rsidRDefault="005C3E98" w14:paraId="69657E74" w14:textId="77777777">
      <w:pPr>
        <w:pStyle w:val="ListParagraph"/>
        <w:numPr>
          <w:ilvl w:val="0"/>
          <w:numId w:val="2"/>
        </w:numPr>
        <w:spacing w:before="0"/>
        <w:rPr>
          <w:rFonts w:ascii="Arial" w:hAnsi="Arial" w:cs="Arial"/>
          <w:color w:val="auto"/>
        </w:rPr>
      </w:pPr>
      <w:r w:rsidRPr="43516F48" w:rsidR="005C3E98">
        <w:rPr>
          <w:rFonts w:ascii="Arial" w:hAnsi="Arial" w:cs="Arial"/>
          <w:color w:val="auto"/>
        </w:rPr>
        <w:t>During the second key phase (Year 10 and 11)</w:t>
      </w:r>
      <w:r w:rsidRPr="43516F48" w:rsidR="005C3E98">
        <w:rPr>
          <w:rFonts w:ascii="Arial" w:hAnsi="Arial" w:cs="Arial"/>
          <w:b w:val="1"/>
          <w:bCs w:val="1"/>
          <w:color w:val="auto"/>
        </w:rPr>
        <w:t xml:space="preserve"> </w:t>
      </w:r>
      <w:r w:rsidRPr="43516F48" w:rsidR="005C3E98">
        <w:rPr>
          <w:rFonts w:ascii="Arial" w:hAnsi="Arial" w:cs="Arial"/>
          <w:color w:val="auto"/>
        </w:rPr>
        <w:t xml:space="preserve">all pupils must attend two mandatory sessions by accredited providers </w:t>
      </w:r>
    </w:p>
    <w:p w:rsidRPr="007961AE" w:rsidR="00196522" w:rsidP="43516F48" w:rsidRDefault="00196522" w14:paraId="79F34D16" w14:textId="77777777">
      <w:pPr>
        <w:ind w:left="360"/>
        <w:rPr>
          <w:rFonts w:ascii="Arial" w:hAnsi="Arial" w:cs="Arial"/>
          <w:color w:val="auto"/>
        </w:rPr>
      </w:pPr>
    </w:p>
    <w:p w:rsidRPr="007961AE" w:rsidR="00280448" w:rsidP="43516F48" w:rsidRDefault="00280448" w14:paraId="0ABC1E7C" w14:textId="161D219B">
      <w:pPr>
        <w:pStyle w:val="ListParagraph"/>
        <w:numPr>
          <w:ilvl w:val="1"/>
          <w:numId w:val="5"/>
        </w:numPr>
        <w:rPr>
          <w:rFonts w:ascii="Arial" w:hAnsi="Arial" w:cs="Arial"/>
          <w:color w:val="auto"/>
        </w:rPr>
      </w:pPr>
      <w:r w:rsidRPr="43516F48" w:rsidR="00280448">
        <w:rPr>
          <w:rFonts w:ascii="Arial" w:hAnsi="Arial" w:cs="Arial"/>
          <w:color w:val="auto"/>
        </w:rPr>
        <w:t xml:space="preserve">Meaningful provider encounters: </w:t>
      </w:r>
    </w:p>
    <w:p w:rsidRPr="007961AE" w:rsidR="00280448" w:rsidP="43516F48" w:rsidRDefault="00280448" w14:paraId="1D360744" w14:textId="18C4E505">
      <w:pPr>
        <w:rPr>
          <w:rFonts w:ascii="Arial" w:hAnsi="Arial" w:cs="Arial"/>
          <w:color w:val="auto"/>
        </w:rPr>
      </w:pPr>
      <w:r w:rsidRPr="43516F48" w:rsidR="00280448">
        <w:rPr>
          <w:rFonts w:ascii="Arial" w:hAnsi="Arial" w:cs="Arial"/>
          <w:color w:val="auto"/>
        </w:rPr>
        <w:t>A meaningful encounter is defined as one meeting/session between students and one provider. We are committed to providing meaningful encounters to all students by working closely with the providers prior to the visit to ensure a reasonable amount of time</w:t>
      </w:r>
      <w:r w:rsidRPr="43516F48" w:rsidR="00990718">
        <w:rPr>
          <w:rFonts w:ascii="Arial" w:hAnsi="Arial" w:cs="Arial"/>
          <w:color w:val="auto"/>
        </w:rPr>
        <w:t xml:space="preserve"> is prepared</w:t>
      </w:r>
      <w:r w:rsidRPr="43516F48" w:rsidR="00280448">
        <w:rPr>
          <w:rFonts w:ascii="Arial" w:hAnsi="Arial" w:cs="Arial"/>
          <w:color w:val="auto"/>
        </w:rPr>
        <w:t xml:space="preserve"> and </w:t>
      </w:r>
      <w:r w:rsidRPr="43516F48" w:rsidR="00990718">
        <w:rPr>
          <w:rFonts w:ascii="Arial" w:hAnsi="Arial" w:cs="Arial"/>
          <w:color w:val="auto"/>
        </w:rPr>
        <w:t xml:space="preserve">that </w:t>
      </w:r>
      <w:r w:rsidRPr="43516F48" w:rsidR="00280448">
        <w:rPr>
          <w:rFonts w:ascii="Arial" w:hAnsi="Arial" w:cs="Arial"/>
          <w:color w:val="auto"/>
        </w:rPr>
        <w:t xml:space="preserve">the following </w:t>
      </w:r>
      <w:r w:rsidRPr="43516F48" w:rsidR="00990718">
        <w:rPr>
          <w:rFonts w:ascii="Arial" w:hAnsi="Arial" w:cs="Arial"/>
          <w:color w:val="auto"/>
        </w:rPr>
        <w:t xml:space="preserve">information is shared </w:t>
      </w:r>
      <w:r w:rsidRPr="43516F48" w:rsidR="00280448">
        <w:rPr>
          <w:rFonts w:ascii="Arial" w:hAnsi="Arial" w:cs="Arial"/>
          <w:color w:val="auto"/>
        </w:rPr>
        <w:t>as a minimum</w:t>
      </w:r>
      <w:r w:rsidRPr="43516F48" w:rsidR="00990718">
        <w:rPr>
          <w:rFonts w:ascii="Arial" w:hAnsi="Arial" w:cs="Arial"/>
          <w:color w:val="auto"/>
        </w:rPr>
        <w:t>:</w:t>
      </w:r>
      <w:r w:rsidRPr="43516F48" w:rsidR="00280448">
        <w:rPr>
          <w:rFonts w:ascii="Arial" w:hAnsi="Arial" w:cs="Arial"/>
          <w:color w:val="auto"/>
        </w:rPr>
        <w:t xml:space="preserve"> </w:t>
      </w:r>
    </w:p>
    <w:p w:rsidRPr="009E2D1B" w:rsidR="00280448" w:rsidP="43516F48" w:rsidRDefault="00990718" w14:paraId="5770C680" w14:textId="1CF6E042">
      <w:pPr>
        <w:pStyle w:val="ListParagraph"/>
        <w:numPr>
          <w:ilvl w:val="0"/>
          <w:numId w:val="4"/>
        </w:numPr>
        <w:rPr>
          <w:rFonts w:ascii="Arial" w:hAnsi="Arial" w:cs="Arial"/>
          <w:color w:val="auto"/>
        </w:rPr>
      </w:pPr>
      <w:r w:rsidRPr="43516F48" w:rsidR="00990718">
        <w:rPr>
          <w:rFonts w:ascii="Arial" w:hAnsi="Arial" w:cs="Arial"/>
          <w:color w:val="auto"/>
        </w:rPr>
        <w:t>I</w:t>
      </w:r>
      <w:r w:rsidRPr="43516F48" w:rsidR="00280448">
        <w:rPr>
          <w:rFonts w:ascii="Arial" w:hAnsi="Arial" w:cs="Arial"/>
          <w:color w:val="auto"/>
        </w:rPr>
        <w:t xml:space="preserve">nformation about both the provider and the approved technical education qualification and apprenticeships that the provider </w:t>
      </w:r>
      <w:r w:rsidRPr="43516F48" w:rsidR="00280448">
        <w:rPr>
          <w:rFonts w:ascii="Arial" w:hAnsi="Arial" w:cs="Arial"/>
          <w:color w:val="auto"/>
        </w:rPr>
        <w:t>offers</w:t>
      </w:r>
      <w:r w:rsidRPr="43516F48" w:rsidR="00280448">
        <w:rPr>
          <w:rFonts w:ascii="Arial" w:hAnsi="Arial" w:cs="Arial"/>
          <w:color w:val="auto"/>
        </w:rPr>
        <w:t xml:space="preserve"> </w:t>
      </w:r>
    </w:p>
    <w:p w:rsidRPr="009E2D1B" w:rsidR="00280448" w:rsidP="43516F48" w:rsidRDefault="00280448" w14:paraId="1F645FA7" w14:textId="6CB06866">
      <w:pPr>
        <w:pStyle w:val="ListParagraph"/>
        <w:numPr>
          <w:ilvl w:val="0"/>
          <w:numId w:val="4"/>
        </w:numPr>
        <w:rPr>
          <w:rFonts w:ascii="Arial" w:hAnsi="Arial" w:cs="Arial"/>
          <w:color w:val="auto"/>
        </w:rPr>
      </w:pPr>
      <w:r w:rsidRPr="43516F48" w:rsidR="00280448">
        <w:rPr>
          <w:rFonts w:ascii="Arial" w:hAnsi="Arial" w:cs="Arial"/>
          <w:color w:val="auto"/>
        </w:rPr>
        <w:t xml:space="preserve">Explain what career routes those options could lead to </w:t>
      </w:r>
    </w:p>
    <w:p w:rsidRPr="009E2D1B" w:rsidR="00280448" w:rsidP="43516F48" w:rsidRDefault="00280448" w14:paraId="4B1EB355" w14:textId="125754E1">
      <w:pPr>
        <w:pStyle w:val="ListParagraph"/>
        <w:numPr>
          <w:ilvl w:val="0"/>
          <w:numId w:val="4"/>
        </w:numPr>
        <w:rPr>
          <w:rFonts w:ascii="Arial" w:hAnsi="Arial" w:cs="Arial"/>
          <w:color w:val="auto"/>
        </w:rPr>
      </w:pPr>
      <w:r w:rsidRPr="43516F48" w:rsidR="00280448">
        <w:rPr>
          <w:rFonts w:ascii="Arial" w:hAnsi="Arial" w:cs="Arial"/>
          <w:color w:val="auto"/>
        </w:rPr>
        <w:t xml:space="preserve">Provide insights into what it might be like to learn or train with that provider (including the opportunity to meet staff and students from the provider) </w:t>
      </w:r>
    </w:p>
    <w:p w:rsidR="00280448" w:rsidP="43516F48" w:rsidRDefault="00280448" w14:paraId="59D2529C" w14:textId="19AE307D">
      <w:pPr>
        <w:pStyle w:val="ListParagraph"/>
        <w:numPr>
          <w:ilvl w:val="0"/>
          <w:numId w:val="4"/>
        </w:numPr>
        <w:rPr>
          <w:rFonts w:ascii="Arial" w:hAnsi="Arial" w:cs="Arial"/>
          <w:color w:val="auto"/>
        </w:rPr>
      </w:pPr>
      <w:r w:rsidRPr="43516F48" w:rsidR="00280448">
        <w:rPr>
          <w:rFonts w:ascii="Arial" w:hAnsi="Arial" w:cs="Arial"/>
          <w:color w:val="auto"/>
        </w:rPr>
        <w:t xml:space="preserve">Answer questions from </w:t>
      </w:r>
      <w:r w:rsidRPr="43516F48" w:rsidR="00280448">
        <w:rPr>
          <w:rFonts w:ascii="Arial" w:hAnsi="Arial" w:cs="Arial"/>
          <w:color w:val="auto"/>
        </w:rPr>
        <w:t>students</w:t>
      </w:r>
    </w:p>
    <w:p w:rsidR="009E2D1B" w:rsidP="43516F48" w:rsidRDefault="009E2D1B" w14:paraId="7B7B0BE0" w14:textId="737CB1C8">
      <w:pPr>
        <w:pStyle w:val="ListParagraph"/>
        <w:rPr>
          <w:rFonts w:ascii="Arial" w:hAnsi="Arial" w:cs="Arial"/>
          <w:color w:val="auto"/>
        </w:rPr>
      </w:pPr>
      <w:r w:rsidRPr="43516F48" w:rsidR="009E2D1B">
        <w:rPr>
          <w:rFonts w:ascii="Arial" w:hAnsi="Arial" w:cs="Arial"/>
          <w:color w:val="auto"/>
        </w:rPr>
        <w:t>Create student voice.</w:t>
      </w:r>
    </w:p>
    <w:p w:rsidRPr="009E2D1B" w:rsidR="009E2D1B" w:rsidP="43516F48" w:rsidRDefault="009E2D1B" w14:paraId="23F768A3" w14:textId="37757D4E">
      <w:pPr>
        <w:pStyle w:val="ListParagraph"/>
        <w:rPr>
          <w:rFonts w:ascii="Arial" w:hAnsi="Arial" w:cs="Arial"/>
          <w:color w:val="auto"/>
        </w:rPr>
      </w:pPr>
      <w:r w:rsidRPr="43516F48" w:rsidR="009E2D1B">
        <w:rPr>
          <w:rFonts w:ascii="Arial" w:hAnsi="Arial" w:cs="Arial"/>
          <w:color w:val="auto"/>
        </w:rPr>
        <w:t>Class chart button for careers</w:t>
      </w:r>
    </w:p>
    <w:p w:rsidRPr="007961AE" w:rsidR="007A5A54" w:rsidP="43516F48" w:rsidRDefault="00280448" w14:paraId="2B6F1C6B" w14:textId="4EC22C3E">
      <w:pPr>
        <w:rPr>
          <w:rFonts w:ascii="Arial" w:hAnsi="Arial" w:cs="Arial"/>
          <w:color w:val="auto"/>
        </w:rPr>
      </w:pPr>
      <w:r w:rsidRPr="3E17F472" w:rsidR="00280448">
        <w:rPr>
          <w:rFonts w:ascii="Arial" w:hAnsi="Arial" w:cs="Arial"/>
          <w:color w:val="auto"/>
        </w:rPr>
        <w:t xml:space="preserve">Meaningful online engagement is also </w:t>
      </w:r>
      <w:r w:rsidRPr="3E17F472" w:rsidR="00280448">
        <w:rPr>
          <w:rFonts w:ascii="Arial" w:hAnsi="Arial" w:cs="Arial"/>
          <w:color w:val="auto"/>
        </w:rPr>
        <w:t>an option</w:t>
      </w:r>
      <w:r w:rsidRPr="3E17F472" w:rsidR="00280448">
        <w:rPr>
          <w:rFonts w:ascii="Arial" w:hAnsi="Arial" w:cs="Arial"/>
          <w:color w:val="auto"/>
        </w:rPr>
        <w:t xml:space="preserve">, and we are open to providers that </w:t>
      </w:r>
      <w:r w:rsidRPr="3E17F472" w:rsidR="3329A550">
        <w:rPr>
          <w:rFonts w:ascii="Arial" w:hAnsi="Arial" w:cs="Arial"/>
          <w:color w:val="auto"/>
        </w:rPr>
        <w:t>are able</w:t>
      </w:r>
      <w:r w:rsidRPr="3E17F472" w:rsidR="00280448">
        <w:rPr>
          <w:rFonts w:ascii="Arial" w:hAnsi="Arial" w:cs="Arial"/>
          <w:color w:val="auto"/>
        </w:rPr>
        <w:t xml:space="preserve"> to provide live online engagement for our students.</w:t>
      </w:r>
    </w:p>
    <w:p w:rsidRPr="007961AE" w:rsidR="00990718" w:rsidP="43516F48" w:rsidRDefault="00990718" w14:paraId="685B7F94" w14:textId="77777777">
      <w:pPr>
        <w:rPr>
          <w:rFonts w:ascii="Arial" w:hAnsi="Arial" w:cs="Arial"/>
          <w:color w:val="auto"/>
        </w:rPr>
      </w:pPr>
    </w:p>
    <w:p w:rsidRPr="007961AE" w:rsidR="007A5A54" w:rsidP="43516F48" w:rsidRDefault="007A5A54" w14:paraId="3F3E914A" w14:textId="1E598E90">
      <w:pPr>
        <w:pStyle w:val="ListParagraph"/>
        <w:numPr>
          <w:ilvl w:val="0"/>
          <w:numId w:val="5"/>
        </w:numPr>
        <w:rPr>
          <w:rFonts w:ascii="Arial" w:hAnsi="Arial" w:cs="Arial"/>
          <w:b w:val="1"/>
          <w:bCs w:val="1"/>
          <w:color w:val="auto"/>
          <w:u w:val="single"/>
        </w:rPr>
      </w:pPr>
      <w:r w:rsidRPr="43516F48" w:rsidR="007A5A54">
        <w:rPr>
          <w:rFonts w:ascii="Arial" w:hAnsi="Arial" w:cs="Arial"/>
          <w:b w:val="1"/>
          <w:bCs w:val="1"/>
          <w:color w:val="auto"/>
          <w:u w:val="single"/>
        </w:rPr>
        <w:t xml:space="preserve">Provider </w:t>
      </w:r>
      <w:r w:rsidRPr="43516F48" w:rsidR="001911E7">
        <w:rPr>
          <w:rFonts w:ascii="Arial" w:hAnsi="Arial" w:cs="Arial"/>
          <w:b w:val="1"/>
          <w:bCs w:val="1"/>
          <w:color w:val="auto"/>
          <w:u w:val="single"/>
        </w:rPr>
        <w:t>A</w:t>
      </w:r>
      <w:r w:rsidRPr="43516F48" w:rsidR="007A5A54">
        <w:rPr>
          <w:rFonts w:ascii="Arial" w:hAnsi="Arial" w:cs="Arial"/>
          <w:b w:val="1"/>
          <w:bCs w:val="1"/>
          <w:color w:val="auto"/>
          <w:u w:val="single"/>
        </w:rPr>
        <w:t xml:space="preserve">ccess </w:t>
      </w:r>
    </w:p>
    <w:p w:rsidRPr="007961AE" w:rsidR="007A5A54" w:rsidP="43516F48" w:rsidRDefault="007A5A54" w14:paraId="6203A02D" w14:textId="5939BEB6">
      <w:pPr>
        <w:ind w:firstLine="360"/>
        <w:rPr>
          <w:rFonts w:ascii="Arial" w:hAnsi="Arial" w:cs="Arial"/>
          <w:color w:val="auto"/>
        </w:rPr>
      </w:pPr>
      <w:r w:rsidRPr="43516F48" w:rsidR="007A5A54">
        <w:rPr>
          <w:rFonts w:ascii="Arial" w:hAnsi="Arial" w:cs="Arial"/>
          <w:color w:val="auto"/>
        </w:rPr>
        <w:t>3.1 A provider wishing to request access should contact</w:t>
      </w:r>
      <w:r w:rsidRPr="43516F48" w:rsidR="009E2D1B">
        <w:rPr>
          <w:rFonts w:ascii="Arial" w:hAnsi="Arial" w:cs="Arial"/>
          <w:b w:val="1"/>
          <w:bCs w:val="1"/>
          <w:color w:val="auto"/>
        </w:rPr>
        <w:t xml:space="preserve"> Judith </w:t>
      </w:r>
      <w:r w:rsidRPr="43516F48" w:rsidR="009E2D1B">
        <w:rPr>
          <w:rFonts w:ascii="Arial" w:hAnsi="Arial" w:cs="Arial"/>
          <w:b w:val="1"/>
          <w:bCs w:val="1"/>
          <w:color w:val="auto"/>
        </w:rPr>
        <w:t>Iley</w:t>
      </w:r>
      <w:r w:rsidRPr="43516F48" w:rsidR="009E2D1B">
        <w:rPr>
          <w:rFonts w:ascii="Arial" w:hAnsi="Arial" w:cs="Arial"/>
          <w:b w:val="1"/>
          <w:bCs w:val="1"/>
          <w:color w:val="auto"/>
        </w:rPr>
        <w:t xml:space="preserve"> and Emily McCarten. Claire Carey SLT link lead</w:t>
      </w:r>
      <w:r w:rsidRPr="43516F48" w:rsidR="00990718">
        <w:rPr>
          <w:rFonts w:ascii="Arial" w:hAnsi="Arial" w:cs="Arial"/>
          <w:color w:val="auto"/>
        </w:rPr>
        <w:t>]</w:t>
      </w:r>
      <w:r w:rsidRPr="43516F48" w:rsidR="007A5A54">
        <w:rPr>
          <w:rFonts w:ascii="Arial" w:hAnsi="Arial" w:cs="Arial"/>
          <w:color w:val="auto"/>
        </w:rPr>
        <w:t xml:space="preserve"> directly at the </w:t>
      </w:r>
      <w:r w:rsidRPr="43516F48" w:rsidR="00834A60">
        <w:rPr>
          <w:rFonts w:ascii="Arial" w:hAnsi="Arial" w:cs="Arial"/>
          <w:color w:val="auto"/>
        </w:rPr>
        <w:t>academy</w:t>
      </w:r>
      <w:r w:rsidRPr="43516F48" w:rsidR="007A5A54">
        <w:rPr>
          <w:rFonts w:ascii="Arial" w:hAnsi="Arial" w:cs="Arial"/>
          <w:color w:val="auto"/>
        </w:rPr>
        <w:t xml:space="preserve">. The </w:t>
      </w:r>
      <w:r w:rsidRPr="43516F48" w:rsidR="00834A60">
        <w:rPr>
          <w:rFonts w:ascii="Arial" w:hAnsi="Arial" w:cs="Arial"/>
          <w:color w:val="auto"/>
        </w:rPr>
        <w:t>academy</w:t>
      </w:r>
      <w:r w:rsidRPr="43516F48" w:rsidR="007A5A54">
        <w:rPr>
          <w:rFonts w:ascii="Arial" w:hAnsi="Arial" w:cs="Arial"/>
          <w:color w:val="auto"/>
        </w:rPr>
        <w:t xml:space="preserve"> will then work with providers to </w:t>
      </w:r>
      <w:r w:rsidRPr="43516F48" w:rsidR="007A5A54">
        <w:rPr>
          <w:rFonts w:ascii="Arial" w:hAnsi="Arial" w:cs="Arial"/>
          <w:color w:val="auto"/>
        </w:rPr>
        <w:t>identify</w:t>
      </w:r>
      <w:r w:rsidRPr="43516F48" w:rsidR="007A5A54">
        <w:rPr>
          <w:rFonts w:ascii="Arial" w:hAnsi="Arial" w:cs="Arial"/>
          <w:color w:val="auto"/>
        </w:rPr>
        <w:t xml:space="preserve"> the most effective opportunity for them to share information about education and training opportunities. </w:t>
      </w:r>
    </w:p>
    <w:p w:rsidRPr="007961AE" w:rsidR="007A5A54" w:rsidP="43516F48" w:rsidRDefault="007A5A54" w14:paraId="716EDA61" w14:textId="77777777">
      <w:pPr>
        <w:rPr>
          <w:rFonts w:ascii="Arial" w:hAnsi="Arial" w:cs="Arial"/>
          <w:color w:val="auto"/>
        </w:rPr>
      </w:pPr>
    </w:p>
    <w:p w:rsidRPr="007961AE" w:rsidR="007A5A54" w:rsidP="43516F48" w:rsidRDefault="007A5A54" w14:paraId="13847D03" w14:textId="1F5C628E">
      <w:pPr>
        <w:pStyle w:val="ListParagraph"/>
        <w:numPr>
          <w:ilvl w:val="0"/>
          <w:numId w:val="5"/>
        </w:numPr>
        <w:rPr>
          <w:rFonts w:ascii="Arial" w:hAnsi="Arial" w:cs="Arial"/>
          <w:b w:val="1"/>
          <w:bCs w:val="1"/>
          <w:color w:val="auto"/>
        </w:rPr>
      </w:pPr>
      <w:r w:rsidRPr="43516F48" w:rsidR="007A5A54">
        <w:rPr>
          <w:rFonts w:ascii="Arial" w:hAnsi="Arial" w:cs="Arial"/>
          <w:b w:val="1"/>
          <w:bCs w:val="1"/>
          <w:color w:val="auto"/>
          <w:u w:val="single"/>
        </w:rPr>
        <w:t xml:space="preserve">Opportunities to provide </w:t>
      </w:r>
      <w:r w:rsidRPr="43516F48" w:rsidR="004E01AE">
        <w:rPr>
          <w:rFonts w:ascii="Arial" w:hAnsi="Arial" w:cs="Arial"/>
          <w:b w:val="1"/>
          <w:bCs w:val="1"/>
          <w:color w:val="auto"/>
          <w:u w:val="single"/>
        </w:rPr>
        <w:t>access.</w:t>
      </w:r>
    </w:p>
    <w:p w:rsidRPr="007961AE" w:rsidR="007A5A54" w:rsidP="43516F48" w:rsidRDefault="007A5A54" w14:paraId="452D0A20" w14:textId="05AA4202">
      <w:pPr>
        <w:ind w:firstLine="360"/>
        <w:rPr>
          <w:rFonts w:ascii="Arial" w:hAnsi="Arial" w:cs="Arial"/>
          <w:color w:val="auto"/>
        </w:rPr>
      </w:pPr>
      <w:r w:rsidRPr="43516F48" w:rsidR="007A5A54">
        <w:rPr>
          <w:rFonts w:ascii="Arial" w:hAnsi="Arial" w:cs="Arial"/>
          <w:color w:val="auto"/>
        </w:rPr>
        <w:t xml:space="preserve">4.1 </w:t>
      </w:r>
      <w:r w:rsidRPr="43516F48" w:rsidR="004E01AE">
        <w:rPr>
          <w:rFonts w:ascii="Arial" w:hAnsi="Arial" w:cs="Arial"/>
          <w:color w:val="auto"/>
        </w:rPr>
        <w:t>St Michael’s Catholic Academy</w:t>
      </w:r>
      <w:r w:rsidRPr="43516F48" w:rsidR="007A5A54">
        <w:rPr>
          <w:rFonts w:ascii="Arial" w:hAnsi="Arial" w:cs="Arial"/>
          <w:color w:val="auto"/>
        </w:rPr>
        <w:t xml:space="preserve"> has a comprehensive careers programme for all pupils in the </w:t>
      </w:r>
      <w:r w:rsidRPr="43516F48" w:rsidR="00834A60">
        <w:rPr>
          <w:rFonts w:ascii="Arial" w:hAnsi="Arial" w:cs="Arial"/>
          <w:color w:val="auto"/>
        </w:rPr>
        <w:t>academy</w:t>
      </w:r>
      <w:r w:rsidRPr="43516F48" w:rsidR="007A5A54">
        <w:rPr>
          <w:rFonts w:ascii="Arial" w:hAnsi="Arial" w:cs="Arial"/>
          <w:color w:val="auto"/>
        </w:rPr>
        <w:t xml:space="preserve">. This programme </w:t>
      </w:r>
      <w:r w:rsidRPr="43516F48" w:rsidR="007A5A54">
        <w:rPr>
          <w:rFonts w:ascii="Arial" w:hAnsi="Arial" w:cs="Arial"/>
          <w:color w:val="auto"/>
        </w:rPr>
        <w:t xml:space="preserve">provides </w:t>
      </w:r>
      <w:r w:rsidRPr="43516F48" w:rsidR="00990718">
        <w:rPr>
          <w:rFonts w:ascii="Arial" w:hAnsi="Arial" w:cs="Arial"/>
          <w:color w:val="auto"/>
        </w:rPr>
        <w:t>several</w:t>
      </w:r>
      <w:r w:rsidRPr="43516F48" w:rsidR="007A5A54">
        <w:rPr>
          <w:rFonts w:ascii="Arial" w:hAnsi="Arial" w:cs="Arial"/>
          <w:color w:val="auto"/>
        </w:rPr>
        <w:t xml:space="preserve"> opportunities for </w:t>
      </w:r>
      <w:r w:rsidRPr="43516F48" w:rsidR="00990718">
        <w:rPr>
          <w:rFonts w:ascii="Arial" w:hAnsi="Arial" w:cs="Arial"/>
          <w:color w:val="auto"/>
        </w:rPr>
        <w:t>providers</w:t>
      </w:r>
      <w:r w:rsidRPr="43516F48" w:rsidR="00990718">
        <w:rPr>
          <w:rFonts w:ascii="Arial" w:hAnsi="Arial" w:cs="Arial"/>
          <w:color w:val="auto"/>
        </w:rPr>
        <w:t xml:space="preserve"> </w:t>
      </w:r>
      <w:r w:rsidRPr="43516F48" w:rsidR="007A5A54">
        <w:rPr>
          <w:rFonts w:ascii="Arial" w:hAnsi="Arial" w:cs="Arial"/>
          <w:color w:val="auto"/>
        </w:rPr>
        <w:t xml:space="preserve">to access pupils and their parents. </w:t>
      </w:r>
    </w:p>
    <w:p w:rsidRPr="007961AE" w:rsidR="007A5A54" w:rsidP="43516F48" w:rsidRDefault="007A5A54" w14:paraId="58E6E5E4" w14:textId="39FE9EE7">
      <w:pPr>
        <w:rPr>
          <w:rFonts w:ascii="Arial" w:hAnsi="Arial" w:cs="Arial"/>
          <w:color w:val="auto"/>
        </w:rPr>
      </w:pPr>
      <w:r w:rsidRPr="43516F48" w:rsidR="007A5A54">
        <w:rPr>
          <w:rFonts w:ascii="Arial" w:hAnsi="Arial" w:cs="Arial"/>
          <w:color w:val="auto"/>
        </w:rPr>
        <w:t>These include</w:t>
      </w:r>
      <w:r w:rsidRPr="43516F48" w:rsidR="00990718">
        <w:rPr>
          <w:rFonts w:ascii="Arial" w:hAnsi="Arial" w:cs="Arial"/>
          <w:color w:val="auto"/>
        </w:rPr>
        <w:t>, but not limited to</w:t>
      </w:r>
      <w:r w:rsidRPr="43516F48" w:rsidR="007A5A54">
        <w:rPr>
          <w:rFonts w:ascii="Arial" w:hAnsi="Arial" w:cs="Arial"/>
          <w:color w:val="auto"/>
        </w:rPr>
        <w:t xml:space="preserve">: </w:t>
      </w:r>
    </w:p>
    <w:p w:rsidRPr="007961AE" w:rsidR="007A5A54" w:rsidP="43516F48" w:rsidRDefault="007A5A54" w14:paraId="0F3BF61C" w14:textId="77777777"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</w:rPr>
      </w:pPr>
      <w:r w:rsidRPr="43516F48" w:rsidR="007A5A54">
        <w:rPr>
          <w:rFonts w:ascii="Arial" w:hAnsi="Arial" w:cs="Arial"/>
          <w:color w:val="auto"/>
        </w:rPr>
        <w:t xml:space="preserve">Assemblies to a specific year group or mix of year </w:t>
      </w:r>
      <w:r w:rsidRPr="43516F48" w:rsidR="007A5A54">
        <w:rPr>
          <w:rFonts w:ascii="Arial" w:hAnsi="Arial" w:cs="Arial"/>
          <w:color w:val="auto"/>
        </w:rPr>
        <w:t>groups</w:t>
      </w:r>
    </w:p>
    <w:p w:rsidRPr="007961AE" w:rsidR="007A5A54" w:rsidP="43516F48" w:rsidRDefault="007A5A54" w14:paraId="445F82BA" w14:textId="77777777"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</w:rPr>
      </w:pPr>
      <w:r w:rsidRPr="43516F48" w:rsidR="007A5A54">
        <w:rPr>
          <w:rFonts w:ascii="Arial" w:hAnsi="Arial" w:cs="Arial"/>
          <w:color w:val="auto"/>
        </w:rPr>
        <w:t xml:space="preserve">Talks to smaller groups of </w:t>
      </w:r>
      <w:r w:rsidRPr="43516F48" w:rsidR="007A5A54">
        <w:rPr>
          <w:rFonts w:ascii="Arial" w:hAnsi="Arial" w:cs="Arial"/>
          <w:color w:val="auto"/>
        </w:rPr>
        <w:t>students</w:t>
      </w:r>
      <w:r w:rsidRPr="43516F48" w:rsidR="007A5A54">
        <w:rPr>
          <w:rFonts w:ascii="Arial" w:hAnsi="Arial" w:cs="Arial"/>
          <w:color w:val="auto"/>
        </w:rPr>
        <w:t xml:space="preserve"> </w:t>
      </w:r>
    </w:p>
    <w:p w:rsidRPr="004E01AE" w:rsidR="007A5A54" w:rsidP="43516F48" w:rsidRDefault="007A5A54" w14:paraId="17C5871B" w14:textId="6F6D7FD7"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</w:rPr>
      </w:pPr>
      <w:r w:rsidRPr="43516F48" w:rsidR="007A5A54">
        <w:rPr>
          <w:rFonts w:ascii="Arial" w:hAnsi="Arial" w:cs="Arial"/>
          <w:color w:val="auto"/>
        </w:rPr>
        <w:t xml:space="preserve">Stands at careers </w:t>
      </w:r>
      <w:r w:rsidRPr="43516F48" w:rsidR="007A5A54">
        <w:rPr>
          <w:rFonts w:ascii="Arial" w:hAnsi="Arial" w:cs="Arial"/>
          <w:color w:val="auto"/>
        </w:rPr>
        <w:t>fayres</w:t>
      </w:r>
      <w:r w:rsidRPr="43516F48" w:rsidR="007A5A54">
        <w:rPr>
          <w:rFonts w:ascii="Arial" w:hAnsi="Arial" w:cs="Arial"/>
          <w:color w:val="auto"/>
        </w:rPr>
        <w:t xml:space="preserve"> </w:t>
      </w:r>
    </w:p>
    <w:p w:rsidRPr="007961AE" w:rsidR="001F7F13" w:rsidP="43516F48" w:rsidRDefault="007A5A54" w14:paraId="4B9D40F0" w14:textId="77777777"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</w:rPr>
      </w:pPr>
      <w:r w:rsidRPr="43516F48" w:rsidR="007A5A54">
        <w:rPr>
          <w:rFonts w:ascii="Arial" w:hAnsi="Arial" w:cs="Arial"/>
          <w:color w:val="auto"/>
        </w:rPr>
        <w:t xml:space="preserve">Mock Interviews, employability workshops, and sessions with all types of </w:t>
      </w:r>
      <w:r w:rsidRPr="43516F48" w:rsidR="007A5A54">
        <w:rPr>
          <w:rFonts w:ascii="Arial" w:hAnsi="Arial" w:cs="Arial"/>
          <w:color w:val="auto"/>
        </w:rPr>
        <w:t>Post-16</w:t>
      </w:r>
      <w:r w:rsidRPr="43516F48" w:rsidR="007A5A54">
        <w:rPr>
          <w:rFonts w:ascii="Arial" w:hAnsi="Arial" w:cs="Arial"/>
          <w:color w:val="auto"/>
        </w:rPr>
        <w:t xml:space="preserve"> education and training providers including but not limited to local colleges, sixth forms, </w:t>
      </w:r>
      <w:r w:rsidRPr="43516F48" w:rsidR="007A5A54">
        <w:rPr>
          <w:rFonts w:ascii="Arial" w:hAnsi="Arial" w:cs="Arial"/>
          <w:color w:val="auto"/>
        </w:rPr>
        <w:t>universities</w:t>
      </w:r>
      <w:r w:rsidRPr="43516F48" w:rsidR="007A5A54">
        <w:rPr>
          <w:rFonts w:ascii="Arial" w:hAnsi="Arial" w:cs="Arial"/>
          <w:color w:val="auto"/>
        </w:rPr>
        <w:t xml:space="preserve"> and apprenticeship providers.</w:t>
      </w:r>
    </w:p>
    <w:p w:rsidRPr="007961AE" w:rsidR="001F7F13" w:rsidP="43516F48" w:rsidRDefault="007A5A54" w14:paraId="4A19B1B7" w14:textId="77777777"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</w:rPr>
      </w:pPr>
      <w:r w:rsidRPr="43516F48" w:rsidR="007A5A54">
        <w:rPr>
          <w:rFonts w:ascii="Arial" w:hAnsi="Arial" w:cs="Arial"/>
          <w:color w:val="auto"/>
        </w:rPr>
        <w:t>Mentoring work with small groups of students.</w:t>
      </w:r>
    </w:p>
    <w:p w:rsidRPr="007961AE" w:rsidR="001F7F13" w:rsidP="43516F48" w:rsidRDefault="007A5A54" w14:paraId="03275952" w14:textId="77777777"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</w:rPr>
      </w:pPr>
      <w:r w:rsidRPr="43516F48" w:rsidR="007A5A54">
        <w:rPr>
          <w:rFonts w:ascii="Arial" w:hAnsi="Arial" w:cs="Arial"/>
          <w:color w:val="auto"/>
        </w:rPr>
        <w:t>Involvement in extra-curricular activities such as clubs, trips, events, etc.</w:t>
      </w:r>
    </w:p>
    <w:p w:rsidRPr="007961AE" w:rsidR="00344543" w:rsidP="43516F48" w:rsidRDefault="007A5A54" w14:paraId="4A51DFA7" w14:textId="77777777"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</w:rPr>
      </w:pPr>
      <w:r w:rsidRPr="43516F48" w:rsidR="007A5A54">
        <w:rPr>
          <w:rFonts w:ascii="Arial" w:hAnsi="Arial" w:cs="Arial"/>
          <w:color w:val="auto"/>
        </w:rPr>
        <w:t>Work experience placements.</w:t>
      </w:r>
    </w:p>
    <w:p w:rsidRPr="00673F8D" w:rsidR="00344543" w:rsidP="43516F48" w:rsidRDefault="00344543" w14:paraId="076B46C0" w14:textId="26544648">
      <w:pPr>
        <w:spacing w:before="0" w:beforeAutospacing="off" w:after="5" w:afterAutospacing="off" w:line="250" w:lineRule="auto"/>
        <w:ind w:left="10" w:hanging="10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en-GB"/>
        </w:rPr>
      </w:pPr>
    </w:p>
    <w:p w:rsidRPr="00673F8D" w:rsidR="00344543" w:rsidP="43516F48" w:rsidRDefault="00344543" w14:paraId="61BA0780" w14:textId="24FAAA2F">
      <w:pPr>
        <w:spacing w:before="0" w:beforeAutospacing="off" w:after="5" w:afterAutospacing="off" w:line="250" w:lineRule="auto"/>
        <w:ind w:left="10" w:hanging="1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GB"/>
        </w:rPr>
      </w:pPr>
      <w:r w:rsidRPr="43516F48" w:rsidR="292717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GB"/>
        </w:rPr>
        <w:t xml:space="preserve"> </w:t>
      </w:r>
    </w:p>
    <w:tbl>
      <w:tblPr>
        <w:tblStyle w:val="TableNormal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27"/>
        <w:gridCol w:w="997"/>
        <w:gridCol w:w="1093"/>
        <w:gridCol w:w="944"/>
        <w:gridCol w:w="1006"/>
        <w:gridCol w:w="1062"/>
        <w:gridCol w:w="1019"/>
        <w:gridCol w:w="997"/>
        <w:gridCol w:w="1069"/>
      </w:tblGrid>
      <w:tr w:rsidR="267393BF" w:rsidTr="43516F48" w14:paraId="67196728">
        <w:trPr>
          <w:trHeight w:val="1185"/>
        </w:trPr>
        <w:tc>
          <w:tcPr>
            <w:tcW w:w="82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7" w:type="dxa"/>
              <w:right w:w="39" w:type="dxa"/>
            </w:tcMar>
            <w:vAlign w:val="top"/>
          </w:tcPr>
          <w:p w:rsidR="267393BF" w:rsidP="43516F48" w:rsidRDefault="267393BF" w14:paraId="69C0DFD3" w14:textId="5BF6E128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C000" w:themeFill="accent4"/>
            <w:tcMar>
              <w:top w:w="46" w:type="dxa"/>
              <w:left w:w="107" w:type="dxa"/>
              <w:right w:w="39" w:type="dxa"/>
            </w:tcMar>
            <w:vAlign w:val="top"/>
          </w:tcPr>
          <w:p w:rsidR="267393BF" w:rsidP="43516F48" w:rsidRDefault="267393BF" w14:paraId="044EBCBE" w14:textId="5A52EE45">
            <w:pPr>
              <w:spacing w:before="0" w:beforeAutospacing="off" w:after="0" w:afterAutospacing="off" w:line="257" w:lineRule="auto"/>
              <w:ind w:left="0" w:right="7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 xml:space="preserve">Gatsby Benchmark 1 </w:t>
            </w:r>
          </w:p>
          <w:p w:rsidR="267393BF" w:rsidP="43516F48" w:rsidRDefault="267393BF" w14:paraId="19709673" w14:textId="5BC1AEDF">
            <w:pPr>
              <w:spacing w:before="0" w:beforeAutospacing="off" w:after="0" w:afterAutospacing="off" w:line="257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A stable careers programme </w:t>
            </w:r>
          </w:p>
        </w:tc>
        <w:tc>
          <w:tcPr>
            <w:tcW w:w="109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9E5ECE"/>
            <w:tcMar>
              <w:top w:w="46" w:type="dxa"/>
              <w:left w:w="107" w:type="dxa"/>
              <w:right w:w="39" w:type="dxa"/>
            </w:tcMar>
            <w:vAlign w:val="top"/>
          </w:tcPr>
          <w:p w:rsidR="267393BF" w:rsidP="43516F48" w:rsidRDefault="267393BF" w14:paraId="327999DE" w14:textId="54903F64">
            <w:pPr>
              <w:spacing w:before="0" w:beforeAutospacing="off" w:after="0" w:afterAutospacing="off" w:line="257" w:lineRule="auto"/>
              <w:ind w:left="0" w:right="72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 xml:space="preserve">Gatsby Benchmark 2 </w:t>
            </w:r>
          </w:p>
          <w:p w:rsidR="267393BF" w:rsidP="43516F48" w:rsidRDefault="267393BF" w14:paraId="5333662A" w14:textId="71AAC75B">
            <w:pPr>
              <w:spacing w:before="0" w:beforeAutospacing="off" w:after="0" w:afterAutospacing="off" w:line="257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Learning about the Labour-Market </w:t>
            </w:r>
          </w:p>
        </w:tc>
        <w:tc>
          <w:tcPr>
            <w:tcW w:w="9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63E2F7"/>
            <w:tcMar>
              <w:top w:w="46" w:type="dxa"/>
              <w:left w:w="107" w:type="dxa"/>
              <w:right w:w="39" w:type="dxa"/>
            </w:tcMar>
            <w:vAlign w:val="top"/>
          </w:tcPr>
          <w:p w:rsidR="267393BF" w:rsidP="43516F48" w:rsidRDefault="267393BF" w14:paraId="062404A0" w14:textId="70DCF23C">
            <w:pPr>
              <w:spacing w:before="0" w:beforeAutospacing="off" w:after="0" w:afterAutospacing="off" w:line="257" w:lineRule="auto"/>
              <w:ind w:left="43" w:right="0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 xml:space="preserve"> Gatsby Benchmark 3 </w:t>
            </w:r>
          </w:p>
          <w:p w:rsidR="267393BF" w:rsidP="43516F48" w:rsidRDefault="267393BF" w14:paraId="50F6A915" w14:textId="3B86ECED">
            <w:pPr>
              <w:spacing w:before="0" w:beforeAutospacing="off" w:after="0" w:afterAutospacing="off" w:line="257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Addressing the needs of each pupil </w:t>
            </w:r>
          </w:p>
        </w:tc>
        <w:tc>
          <w:tcPr>
            <w:tcW w:w="10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0000"/>
            <w:tcMar>
              <w:top w:w="46" w:type="dxa"/>
              <w:left w:w="107" w:type="dxa"/>
              <w:right w:w="39" w:type="dxa"/>
            </w:tcMar>
            <w:vAlign w:val="top"/>
          </w:tcPr>
          <w:p w:rsidR="267393BF" w:rsidP="43516F48" w:rsidRDefault="267393BF" w14:paraId="73FC2EDA" w14:textId="28E37F7A">
            <w:pPr>
              <w:spacing w:before="0" w:beforeAutospacing="off" w:after="0" w:afterAutospacing="off" w:line="257" w:lineRule="auto"/>
              <w:ind w:left="0" w:right="73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 xml:space="preserve">Gatsby Benchmark 4 </w:t>
            </w:r>
          </w:p>
          <w:p w:rsidR="267393BF" w:rsidP="43516F48" w:rsidRDefault="267393BF" w14:paraId="2DF9ED70" w14:textId="134AD87A">
            <w:pPr>
              <w:spacing w:before="0" w:beforeAutospacing="off" w:after="0" w:afterAutospacing="off" w:line="257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Linking careers to the curriculum </w:t>
            </w:r>
          </w:p>
        </w:tc>
        <w:tc>
          <w:tcPr>
            <w:tcW w:w="10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D78"/>
            <w:tcMar>
              <w:top w:w="46" w:type="dxa"/>
              <w:left w:w="107" w:type="dxa"/>
              <w:right w:w="39" w:type="dxa"/>
            </w:tcMar>
            <w:vAlign w:val="top"/>
          </w:tcPr>
          <w:p w:rsidR="267393BF" w:rsidP="43516F48" w:rsidRDefault="267393BF" w14:paraId="087B1BEB" w14:textId="7796ECED">
            <w:pPr>
              <w:spacing w:before="0" w:beforeAutospacing="off" w:after="0" w:afterAutospacing="off" w:line="257" w:lineRule="auto"/>
              <w:ind w:left="0" w:right="69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 xml:space="preserve">Gatsby Benchmark 5 </w:t>
            </w:r>
          </w:p>
          <w:p w:rsidR="267393BF" w:rsidP="43516F48" w:rsidRDefault="267393BF" w14:paraId="0F57FBEC" w14:textId="06A39BA1">
            <w:pPr>
              <w:spacing w:before="0" w:beforeAutospacing="off" w:after="0" w:afterAutospacing="off" w:line="257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Encounters with employers/employees </w:t>
            </w:r>
          </w:p>
        </w:tc>
        <w:tc>
          <w:tcPr>
            <w:tcW w:w="101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46" w:type="dxa"/>
              <w:left w:w="107" w:type="dxa"/>
              <w:right w:w="39" w:type="dxa"/>
            </w:tcMar>
            <w:vAlign w:val="top"/>
          </w:tcPr>
          <w:p w:rsidR="267393BF" w:rsidP="43516F48" w:rsidRDefault="267393BF" w14:paraId="2063FE63" w14:textId="2197A977">
            <w:pPr>
              <w:spacing w:before="0" w:beforeAutospacing="off" w:after="0" w:afterAutospacing="off" w:line="257" w:lineRule="auto"/>
              <w:ind w:left="74" w:right="0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 xml:space="preserve">Gatsby Benchmark 6 </w:t>
            </w:r>
          </w:p>
          <w:p w:rsidR="267393BF" w:rsidP="43516F48" w:rsidRDefault="267393BF" w14:paraId="733B82C6" w14:textId="6ED1D55B">
            <w:pPr>
              <w:spacing w:before="0" w:beforeAutospacing="off" w:after="0" w:afterAutospacing="off" w:line="257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Experience of workplaces </w:t>
            </w:r>
          </w:p>
        </w:tc>
        <w:tc>
          <w:tcPr>
            <w:tcW w:w="9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7CAAC" w:themeFill="accent2" w:themeFillTint="66"/>
            <w:tcMar>
              <w:top w:w="46" w:type="dxa"/>
              <w:left w:w="107" w:type="dxa"/>
              <w:right w:w="39" w:type="dxa"/>
            </w:tcMar>
            <w:vAlign w:val="top"/>
          </w:tcPr>
          <w:p w:rsidR="267393BF" w:rsidP="43516F48" w:rsidRDefault="267393BF" w14:paraId="2B6CF136" w14:textId="37E366B8">
            <w:pPr>
              <w:spacing w:before="0" w:beforeAutospacing="off" w:after="0" w:afterAutospacing="off" w:line="257" w:lineRule="auto"/>
              <w:ind w:left="0" w:right="7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 xml:space="preserve">Gatsby Benchmark 7 </w:t>
            </w:r>
          </w:p>
          <w:p w:rsidR="267393BF" w:rsidP="43516F48" w:rsidRDefault="267393BF" w14:paraId="20718D80" w14:textId="107E9C00">
            <w:pPr>
              <w:spacing w:before="0" w:beforeAutospacing="off" w:after="0" w:afterAutospacing="off" w:line="257" w:lineRule="auto"/>
              <w:ind w:left="0" w:right="7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Encounters with </w:t>
            </w:r>
          </w:p>
          <w:p w:rsidR="267393BF" w:rsidP="43516F48" w:rsidRDefault="267393BF" w14:paraId="16B9F043" w14:textId="513B9DE3">
            <w:pPr>
              <w:spacing w:before="0" w:beforeAutospacing="off" w:after="0" w:afterAutospacing="off" w:line="257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Further and Higher Education </w:t>
            </w:r>
          </w:p>
        </w:tc>
        <w:tc>
          <w:tcPr>
            <w:tcW w:w="10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DD6EE" w:themeFill="accent5" w:themeFillTint="66"/>
            <w:tcMar>
              <w:top w:w="46" w:type="dxa"/>
              <w:left w:w="107" w:type="dxa"/>
              <w:right w:w="39" w:type="dxa"/>
            </w:tcMar>
            <w:vAlign w:val="top"/>
          </w:tcPr>
          <w:p w:rsidR="267393BF" w:rsidP="43516F48" w:rsidRDefault="267393BF" w14:paraId="4D7DB624" w14:textId="13BE80AC">
            <w:pPr>
              <w:spacing w:before="0" w:beforeAutospacing="off" w:after="0" w:afterAutospacing="off" w:line="257" w:lineRule="auto"/>
              <w:ind w:left="349" w:right="0" w:hanging="16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 xml:space="preserve"> Gatsby Benchmark 8 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Personal guidance </w:t>
            </w:r>
          </w:p>
        </w:tc>
      </w:tr>
      <w:tr w:rsidR="267393BF" w:rsidTr="43516F48" w14:paraId="39B31C13">
        <w:trPr>
          <w:trHeight w:val="6480"/>
        </w:trPr>
        <w:tc>
          <w:tcPr>
            <w:tcW w:w="82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FFFF"/>
            <w:tcMar>
              <w:top w:w="46" w:type="dxa"/>
              <w:left w:w="107" w:type="dxa"/>
              <w:right w:w="39" w:type="dxa"/>
            </w:tcMar>
            <w:vAlign w:val="top"/>
          </w:tcPr>
          <w:p w:rsidR="267393BF" w:rsidP="43516F48" w:rsidRDefault="267393BF" w14:paraId="6EC4B17A" w14:textId="56127DDB">
            <w:pPr>
              <w:spacing w:before="0" w:beforeAutospacing="off" w:after="0" w:afterAutospacing="off" w:line="257" w:lineRule="auto"/>
              <w:ind w:left="0" w:right="24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267393BF" w:rsidP="43516F48" w:rsidRDefault="267393BF" w14:paraId="5F1DB23E" w14:textId="6CB0AA35">
            <w:pPr>
              <w:spacing w:before="0" w:beforeAutospacing="off" w:after="95" w:afterAutospacing="off" w:line="257" w:lineRule="auto"/>
              <w:ind w:left="0" w:right="24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267393BF" w:rsidP="43516F48" w:rsidRDefault="267393BF" w14:paraId="2496F860" w14:textId="516325F2">
            <w:pPr>
              <w:spacing w:before="0" w:beforeAutospacing="off" w:after="0" w:afterAutospacing="off" w:line="257" w:lineRule="auto"/>
              <w:ind w:left="3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  <w:p w:rsidR="267393BF" w:rsidP="43516F48" w:rsidRDefault="267393BF" w14:paraId="0C9ED0F9" w14:textId="5F789E8C">
            <w:pPr>
              <w:spacing w:before="0" w:beforeAutospacing="off" w:after="0" w:afterAutospacing="off" w:line="257" w:lineRule="auto"/>
              <w:ind w:left="3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  <w:p w:rsidR="267393BF" w:rsidP="43516F48" w:rsidRDefault="267393BF" w14:paraId="21D39370" w14:textId="7542BB1E">
            <w:pPr>
              <w:spacing w:before="0" w:beforeAutospacing="off" w:after="0" w:afterAutospacing="off" w:line="257" w:lineRule="auto"/>
              <w:ind w:left="3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  <w:p w:rsidR="267393BF" w:rsidP="43516F48" w:rsidRDefault="267393BF" w14:paraId="35458E1B" w14:textId="47E08175">
            <w:pPr>
              <w:spacing w:before="0" w:beforeAutospacing="off" w:after="0" w:afterAutospacing="off" w:line="257" w:lineRule="auto"/>
              <w:ind w:left="3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  <w:p w:rsidR="267393BF" w:rsidP="43516F48" w:rsidRDefault="267393BF" w14:paraId="5318B7A9" w14:textId="677F03DB">
            <w:pPr>
              <w:spacing w:before="0" w:beforeAutospacing="off" w:after="0" w:afterAutospacing="off" w:line="257" w:lineRule="auto"/>
              <w:ind w:left="3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  <w:p w:rsidR="267393BF" w:rsidP="43516F48" w:rsidRDefault="267393BF" w14:paraId="22832CF0" w14:textId="1F36B6F5">
            <w:pPr>
              <w:spacing w:before="0" w:beforeAutospacing="off" w:after="0" w:afterAutospacing="off" w:line="257" w:lineRule="auto"/>
              <w:ind w:left="3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  <w:p w:rsidR="267393BF" w:rsidP="43516F48" w:rsidRDefault="267393BF" w14:paraId="6D301E0E" w14:textId="5D05542F">
            <w:pPr>
              <w:spacing w:before="0" w:beforeAutospacing="off" w:after="0" w:afterAutospacing="off" w:line="257" w:lineRule="auto"/>
              <w:ind w:left="0" w:right="71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YEAR 7 </w:t>
            </w:r>
          </w:p>
          <w:p w:rsidR="267393BF" w:rsidP="43516F48" w:rsidRDefault="267393BF" w14:paraId="2492E91D" w14:textId="74923895">
            <w:pPr>
              <w:spacing w:before="0" w:beforeAutospacing="off" w:after="0" w:afterAutospacing="off" w:line="257" w:lineRule="auto"/>
              <w:ind w:left="3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  <w:p w:rsidR="267393BF" w:rsidP="43516F48" w:rsidRDefault="267393BF" w14:paraId="3392AA29" w14:textId="13FEDC71">
            <w:pPr>
              <w:spacing w:before="0" w:beforeAutospacing="off" w:after="0" w:afterAutospacing="off" w:line="257" w:lineRule="auto"/>
              <w:ind w:left="0" w:right="15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1056D40D" w14:textId="5362E1F4">
            <w:pPr>
              <w:spacing w:before="0" w:beforeAutospacing="off" w:after="0" w:afterAutospacing="off" w:line="257" w:lineRule="auto"/>
              <w:ind w:left="0" w:right="24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7" w:type="dxa"/>
              <w:right w:w="39" w:type="dxa"/>
            </w:tcMar>
            <w:vAlign w:val="top"/>
          </w:tcPr>
          <w:p w:rsidR="267393BF" w:rsidP="43516F48" w:rsidRDefault="267393BF" w14:paraId="30F2A7B4" w14:textId="19E5C0B2">
            <w:pPr>
              <w:spacing w:before="0" w:beforeAutospacing="off" w:after="1" w:afterAutospacing="off" w:line="240" w:lineRule="auto"/>
              <w:ind w:left="6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Year 7 introduced to 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Unifrog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and begin profiles September-December. This will be introduced from September 2024 </w:t>
            </w:r>
          </w:p>
          <w:p w:rsidR="267393BF" w:rsidP="43516F48" w:rsidRDefault="267393BF" w14:paraId="0287D741" w14:textId="6DD99720">
            <w:pPr>
              <w:spacing w:before="0" w:beforeAutospacing="off" w:after="0" w:afterAutospacing="off" w:line="257" w:lineRule="auto"/>
              <w:ind w:left="6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73F83878" w14:textId="5E0228EE">
            <w:pPr>
              <w:spacing w:before="0" w:beforeAutospacing="off" w:after="1" w:afterAutospacing="off" w:line="240" w:lineRule="auto"/>
              <w:ind w:left="6" w:right="16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Open door policy in the Careers Hub to give students access to 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Unifrog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and careers support. </w:t>
            </w:r>
          </w:p>
          <w:p w:rsidR="267393BF" w:rsidP="43516F48" w:rsidRDefault="267393BF" w14:paraId="0B96D423" w14:textId="16292A51">
            <w:pPr>
              <w:spacing w:before="0" w:beforeAutospacing="off" w:after="0" w:afterAutospacing="off" w:line="257" w:lineRule="auto"/>
              <w:ind w:left="1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3638A13E" w14:textId="32C6BEF3">
            <w:pPr>
              <w:spacing w:before="0" w:beforeAutospacing="off" w:after="0" w:afterAutospacing="off" w:line="257" w:lineRule="auto"/>
              <w:ind w:left="6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PSHE delivery on </w:t>
            </w:r>
          </w:p>
          <w:p w:rsidR="267393BF" w:rsidP="43516F48" w:rsidRDefault="267393BF" w14:paraId="2620BC75" w14:textId="245F99B1">
            <w:pPr>
              <w:spacing w:before="0" w:beforeAutospacing="off" w:after="0" w:afterAutospacing="off" w:line="240" w:lineRule="auto"/>
              <w:ind w:left="6" w:right="14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Aspirations for Life. This will access goal setting and raising aspirations. </w:t>
            </w:r>
          </w:p>
          <w:p w:rsidR="267393BF" w:rsidP="43516F48" w:rsidRDefault="267393BF" w14:paraId="13688FE5" w14:textId="5E8AAA0D">
            <w:pPr>
              <w:spacing w:before="0" w:beforeAutospacing="off" w:after="0" w:afterAutospacing="off" w:line="240" w:lineRule="auto"/>
              <w:ind w:left="6" w:right="14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566A9012" w14:textId="0061E0D6">
            <w:pPr>
              <w:spacing w:before="0" w:beforeAutospacing="off" w:after="0" w:afterAutospacing="off" w:line="240" w:lineRule="auto"/>
              <w:ind w:left="6" w:right="14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7" w:type="dxa"/>
              <w:right w:w="39" w:type="dxa"/>
            </w:tcMar>
            <w:vAlign w:val="top"/>
          </w:tcPr>
          <w:p w:rsidR="267393BF" w:rsidP="43516F48" w:rsidRDefault="267393BF" w14:paraId="56C24DD8" w14:textId="3DEE0D12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Designated PHSE lesson based around LMI:</w:t>
            </w:r>
          </w:p>
          <w:p w:rsidR="267393BF" w:rsidP="43516F48" w:rsidRDefault="267393BF" w14:paraId="2EF6CD3B" w14:textId="7C2939CA">
            <w:pPr>
              <w:pStyle w:val="ListParagraph"/>
              <w:numPr>
                <w:ilvl w:val="0"/>
                <w:numId w:val="14"/>
              </w:numPr>
              <w:spacing w:before="0" w:beforeAutospacing="off" w:after="0" w:afterAutospacing="off" w:line="240" w:lineRule="auto"/>
              <w:ind w:left="720" w:right="0" w:hanging="360"/>
              <w:rPr>
                <w:rFonts w:ascii="Calibri" w:hAnsi="Calibri" w:eastAsia="Calibri" w:cs="Calibri"/>
                <w:color w:val="auto" w:themeColor="text1" w:themeTint="FF" w:themeShade="FF"/>
                <w:sz w:val="24"/>
                <w:szCs w:val="24"/>
              </w:rPr>
            </w:pPr>
            <w:r w:rsidRPr="43516F48" w:rsidR="0C83C52C">
              <w:rPr>
                <w:rFonts w:ascii="Calibri" w:hAnsi="Calibri" w:eastAsia="Calibri" w:cs="Calibri"/>
                <w:color w:val="auto"/>
                <w:sz w:val="24"/>
                <w:szCs w:val="24"/>
              </w:rPr>
              <w:t>Transition Points</w:t>
            </w:r>
          </w:p>
          <w:p w:rsidR="267393BF" w:rsidP="43516F48" w:rsidRDefault="267393BF" w14:paraId="392BEF21" w14:textId="60E9F9B5">
            <w:pPr>
              <w:pStyle w:val="ListParagraph"/>
              <w:numPr>
                <w:ilvl w:val="0"/>
                <w:numId w:val="14"/>
              </w:numPr>
              <w:spacing w:before="0" w:beforeAutospacing="off" w:after="0" w:afterAutospacing="off" w:line="240" w:lineRule="auto"/>
              <w:ind w:left="720" w:right="0" w:hanging="360"/>
              <w:rPr>
                <w:rFonts w:ascii="Calibri" w:hAnsi="Calibri" w:eastAsia="Calibri" w:cs="Calibri"/>
                <w:color w:val="auto" w:themeColor="text1" w:themeTint="FF" w:themeShade="FF"/>
                <w:sz w:val="24"/>
                <w:szCs w:val="24"/>
              </w:rPr>
            </w:pPr>
            <w:r w:rsidRPr="43516F48" w:rsidR="0C83C52C">
              <w:rPr>
                <w:rFonts w:ascii="Calibri" w:hAnsi="Calibri" w:eastAsia="Calibri" w:cs="Calibri"/>
                <w:color w:val="auto"/>
                <w:sz w:val="24"/>
                <w:szCs w:val="24"/>
              </w:rPr>
              <w:t>Finding careers Information</w:t>
            </w:r>
          </w:p>
          <w:p w:rsidR="267393BF" w:rsidP="43516F48" w:rsidRDefault="267393BF" w14:paraId="44E3612E" w14:textId="51B566C0">
            <w:pPr>
              <w:spacing w:before="0" w:beforeAutospacing="off" w:after="0" w:afterAutospacing="off" w:line="257" w:lineRule="auto"/>
              <w:ind w:left="1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2299E0A1" w14:textId="60F6B26F">
            <w:pPr>
              <w:spacing w:before="0" w:beforeAutospacing="off" w:after="0" w:afterAutospacing="off" w:line="257" w:lineRule="auto"/>
              <w:ind w:left="1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7" w:type="dxa"/>
              <w:right w:w="39" w:type="dxa"/>
            </w:tcMar>
            <w:vAlign w:val="top"/>
          </w:tcPr>
          <w:p w:rsidR="267393BF" w:rsidP="43516F48" w:rsidRDefault="267393BF" w14:paraId="0F278D85" w14:textId="3703982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PSHE delivery on careers routes throughout the year. </w:t>
            </w:r>
          </w:p>
          <w:p w:rsidR="267393BF" w:rsidP="43516F48" w:rsidRDefault="267393BF" w14:paraId="3FE86D83" w14:textId="194636B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6C7C7071" w14:textId="1F94BC6D">
            <w:pPr>
              <w:spacing w:before="0" w:beforeAutospacing="off" w:after="1" w:afterAutospacing="off" w:line="240" w:lineRule="auto"/>
              <w:ind w:left="6" w:right="16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Open door policy in the Careers Hub to careers support and advice. </w:t>
            </w:r>
          </w:p>
          <w:p w:rsidR="267393BF" w:rsidP="43516F48" w:rsidRDefault="267393BF" w14:paraId="3FC0B4C9" w14:textId="697FCB3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5EA37561" w14:textId="629BE51A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0EBCCFFB" w14:textId="44025915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45BA0C44" w14:textId="68293FE1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7" w:type="dxa"/>
              <w:right w:w="39" w:type="dxa"/>
            </w:tcMar>
            <w:vAlign w:val="top"/>
          </w:tcPr>
          <w:p w:rsidR="267393BF" w:rsidP="43516F48" w:rsidRDefault="267393BF" w14:paraId="0CDFAF3B" w14:textId="57B7BA62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There are specific careers links made alongside relevant subject matter which is delivered in lesson time. </w:t>
            </w:r>
          </w:p>
          <w:p w:rsidR="267393BF" w:rsidP="43516F48" w:rsidRDefault="267393BF" w14:paraId="7DF62C8A" w14:textId="6B9F551E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7E54E561" w14:textId="1423106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Employability skills will be explicitly linked within subjects.</w:t>
            </w:r>
          </w:p>
          <w:p w:rsidR="267393BF" w:rsidP="43516F48" w:rsidRDefault="267393BF" w14:paraId="0A6E16A2" w14:textId="2347DB43">
            <w:pPr>
              <w:spacing w:before="0" w:beforeAutospacing="off" w:after="0" w:afterAutospacing="off" w:line="257" w:lineRule="auto"/>
              <w:ind w:left="1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209B5C67" w14:textId="7EE2DD6B">
            <w:pPr>
              <w:spacing w:before="0" w:beforeAutospacing="off" w:after="0" w:afterAutospacing="off" w:line="257" w:lineRule="auto"/>
              <w:ind w:left="1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Various STEM activities with the Maths &amp; Science Departments</w:t>
            </w:r>
          </w:p>
        </w:tc>
        <w:tc>
          <w:tcPr>
            <w:tcW w:w="10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7" w:type="dxa"/>
              <w:right w:w="39" w:type="dxa"/>
            </w:tcMar>
            <w:vAlign w:val="top"/>
          </w:tcPr>
          <w:p w:rsidR="267393BF" w:rsidP="43516F48" w:rsidRDefault="267393BF" w14:paraId="6F57DEB0" w14:textId="5696EA8E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Careers Fair in the spring term.</w:t>
            </w:r>
          </w:p>
          <w:p w:rsidR="267393BF" w:rsidP="43516F48" w:rsidRDefault="267393BF" w14:paraId="2AEAA007" w14:textId="3E856385">
            <w:pPr>
              <w:spacing w:before="0" w:beforeAutospacing="off" w:after="0" w:afterAutospacing="off" w:line="257" w:lineRule="auto"/>
              <w:ind w:left="1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7D8013D6" w14:textId="1CC93904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Guest speakers from employers such as the BBC and the NHS throughout the year who will discuss the various routes into careers.</w:t>
            </w:r>
          </w:p>
          <w:p w:rsidR="267393BF" w:rsidP="43516F48" w:rsidRDefault="267393BF" w14:paraId="481EFED3" w14:textId="04A0CCC0">
            <w:pPr>
              <w:spacing w:before="0" w:beforeAutospacing="off" w:after="0" w:afterAutospacing="off" w:line="257" w:lineRule="auto"/>
              <w:ind w:left="1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69D56FBD" w14:textId="39F8C295">
            <w:pPr>
              <w:spacing w:before="0" w:beforeAutospacing="off" w:after="0" w:afterAutospacing="off" w:line="257" w:lineRule="auto"/>
              <w:ind w:left="1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2B177610" w14:textId="6B96AFDE">
            <w:pPr>
              <w:spacing w:before="0" w:beforeAutospacing="off" w:after="0" w:afterAutospacing="off" w:line="257" w:lineRule="auto"/>
              <w:ind w:left="1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7" w:type="dxa"/>
              <w:right w:w="39" w:type="dxa"/>
            </w:tcMar>
            <w:vAlign w:val="top"/>
          </w:tcPr>
          <w:p w:rsidR="267393BF" w:rsidP="43516F48" w:rsidRDefault="267393BF" w14:paraId="248F99A9" w14:textId="696AA336">
            <w:pPr>
              <w:spacing w:before="0" w:beforeAutospacing="off" w:after="2" w:afterAutospacing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Virtual or in person visit to a local site. </w:t>
            </w:r>
          </w:p>
          <w:p w:rsidR="267393BF" w:rsidP="43516F48" w:rsidRDefault="267393BF" w14:paraId="16A2EF0C" w14:textId="3E86BE8B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Based on year group interests in the summer term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 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Previous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visits have included: </w:t>
            </w:r>
          </w:p>
          <w:p w:rsidR="267393BF" w:rsidP="43516F48" w:rsidRDefault="267393BF" w14:paraId="2C70AC34" w14:textId="1996B9A2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 w:line="257" w:lineRule="auto"/>
              <w:ind w:left="722" w:right="0" w:hanging="360"/>
              <w:rPr>
                <w:rFonts w:ascii="Calibri" w:hAnsi="Calibri" w:eastAsia="Calibri" w:cs="Calibri"/>
                <w:color w:val="auto" w:themeColor="text1" w:themeTint="FF" w:themeShade="FF"/>
                <w:sz w:val="24"/>
                <w:szCs w:val="24"/>
              </w:rPr>
            </w:pPr>
            <w:r w:rsidRPr="43516F48" w:rsidR="0C83C52C">
              <w:rPr>
                <w:rFonts w:ascii="Calibri" w:hAnsi="Calibri" w:eastAsia="Calibri" w:cs="Calibri"/>
                <w:color w:val="auto"/>
                <w:sz w:val="24"/>
                <w:szCs w:val="24"/>
              </w:rPr>
              <w:t>The Town Library</w:t>
            </w:r>
          </w:p>
          <w:p w:rsidR="267393BF" w:rsidP="43516F48" w:rsidRDefault="267393BF" w14:paraId="01010212" w14:textId="662E5605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 w:line="257" w:lineRule="auto"/>
              <w:ind w:left="722" w:right="0" w:hanging="360"/>
              <w:rPr>
                <w:rFonts w:ascii="Calibri" w:hAnsi="Calibri" w:eastAsia="Calibri" w:cs="Calibri"/>
                <w:color w:val="auto" w:themeColor="text1" w:themeTint="FF" w:themeShade="FF"/>
                <w:sz w:val="24"/>
                <w:szCs w:val="24"/>
              </w:rPr>
            </w:pPr>
            <w:r w:rsidRPr="43516F48" w:rsidR="0C83C52C">
              <w:rPr>
                <w:rFonts w:ascii="Calibri" w:hAnsi="Calibri" w:eastAsia="Calibri" w:cs="Calibri"/>
                <w:color w:val="auto"/>
                <w:sz w:val="24"/>
                <w:szCs w:val="24"/>
              </w:rPr>
              <w:t>Local Sports and Theatre Complex</w:t>
            </w:r>
          </w:p>
          <w:p w:rsidR="267393BF" w:rsidP="43516F48" w:rsidRDefault="267393BF" w14:paraId="4C0D7CFB" w14:textId="1B135DE9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 w:line="257" w:lineRule="auto"/>
              <w:ind w:left="722" w:right="0" w:hanging="360"/>
              <w:rPr>
                <w:rFonts w:ascii="Calibri" w:hAnsi="Calibri" w:eastAsia="Calibri" w:cs="Calibri"/>
                <w:color w:val="auto" w:themeColor="text1" w:themeTint="FF" w:themeShade="FF"/>
                <w:sz w:val="24"/>
                <w:szCs w:val="24"/>
              </w:rPr>
            </w:pPr>
            <w:r w:rsidRPr="43516F48" w:rsidR="0C83C52C">
              <w:rPr>
                <w:rFonts w:ascii="Calibri" w:hAnsi="Calibri" w:eastAsia="Calibri" w:cs="Calibri"/>
                <w:color w:val="auto"/>
                <w:sz w:val="24"/>
                <w:szCs w:val="24"/>
              </w:rPr>
              <w:t>Activity centres</w:t>
            </w:r>
          </w:p>
          <w:p w:rsidR="267393BF" w:rsidP="43516F48" w:rsidRDefault="267393BF" w14:paraId="097CFEDC" w14:textId="6FFDD84E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3D951B2F" w14:textId="66FD8D15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7" w:type="dxa"/>
              <w:right w:w="39" w:type="dxa"/>
            </w:tcMar>
            <w:vAlign w:val="top"/>
          </w:tcPr>
          <w:p w:rsidR="267393BF" w:rsidP="43516F48" w:rsidRDefault="267393BF" w14:paraId="7B4E7092" w14:textId="4C7159C9">
            <w:pPr>
              <w:spacing w:before="0" w:beforeAutospacing="off" w:after="2" w:afterAutospacing="off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Local educational providers are invited to assemblies. </w:t>
            </w:r>
          </w:p>
          <w:p w:rsidR="267393BF" w:rsidP="43516F48" w:rsidRDefault="267393BF" w14:paraId="117FD5DB" w14:textId="61BA8612">
            <w:pPr>
              <w:spacing w:before="0" w:beforeAutospacing="off" w:after="2" w:afterAutospacing="off" w:line="240" w:lineRule="auto"/>
              <w:ind w:left="1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44D09B82" w14:textId="57BD3B65">
            <w:pPr>
              <w:spacing w:before="0" w:beforeAutospacing="off" w:after="2" w:afterAutospacing="off" w:line="240" w:lineRule="auto"/>
              <w:ind w:left="1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Careers fair in the spring term. </w:t>
            </w:r>
          </w:p>
        </w:tc>
        <w:tc>
          <w:tcPr>
            <w:tcW w:w="10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7" w:type="dxa"/>
              <w:right w:w="39" w:type="dxa"/>
            </w:tcMar>
            <w:vAlign w:val="top"/>
          </w:tcPr>
          <w:p w:rsidR="267393BF" w:rsidP="43516F48" w:rsidRDefault="267393BF" w14:paraId="7DED4C0B" w14:textId="128663F7">
            <w:pPr>
              <w:spacing w:before="0" w:beforeAutospacing="off" w:after="1" w:afterAutospacing="off" w:line="240" w:lineRule="auto"/>
              <w:ind w:left="6" w:right="16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Open door policy in the Careers Hub to give students access to support and guidance and help with applications. </w:t>
            </w:r>
          </w:p>
          <w:p w:rsidR="267393BF" w:rsidP="43516F48" w:rsidRDefault="267393BF" w14:paraId="73B60DAD" w14:textId="4940D623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267393BF" w:rsidTr="43516F48" w14:paraId="7563B857">
        <w:trPr>
          <w:trHeight w:val="1185"/>
        </w:trPr>
        <w:tc>
          <w:tcPr>
            <w:tcW w:w="82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CC"/>
            <w:tcMar>
              <w:top w:w="46" w:type="dxa"/>
              <w:left w:w="107" w:type="dxa"/>
              <w:right w:w="39" w:type="dxa"/>
            </w:tcMar>
            <w:vAlign w:val="top"/>
          </w:tcPr>
          <w:p w:rsidR="267393BF" w:rsidP="43516F48" w:rsidRDefault="267393BF" w14:paraId="6E88EFB3" w14:textId="05243154">
            <w:pPr>
              <w:spacing w:before="0" w:beforeAutospacing="off" w:after="258" w:afterAutospacing="off" w:line="257" w:lineRule="auto"/>
              <w:ind w:left="36" w:right="0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 xml:space="preserve">Learning Outcome  </w:t>
            </w:r>
          </w:p>
          <w:p w:rsidR="267393BF" w:rsidP="43516F48" w:rsidRDefault="267393BF" w14:paraId="135E217A" w14:textId="699DAA6C">
            <w:pPr>
              <w:spacing w:before="0" w:beforeAutospacing="off" w:after="0" w:afterAutospacing="off" w:line="257" w:lineRule="auto"/>
              <w:ind w:left="0" w:right="73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Year 7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187" w:type="dxa"/>
            <w:gridSpan w:val="8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CC"/>
            <w:tcMar>
              <w:top w:w="46" w:type="dxa"/>
              <w:left w:w="107" w:type="dxa"/>
              <w:right w:w="39" w:type="dxa"/>
            </w:tcMar>
            <w:vAlign w:val="top"/>
          </w:tcPr>
          <w:p w:rsidR="267393BF" w:rsidP="43516F48" w:rsidRDefault="267393BF" w14:paraId="3B87C0E8" w14:textId="1BB13CD7">
            <w:pPr>
              <w:spacing w:before="0" w:beforeAutospacing="off" w:after="0" w:afterAutospacing="off" w:line="257" w:lineRule="auto"/>
              <w:ind w:left="1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Students will be able to create an online profile using 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Unifrog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and have completed both the personality quiz and their “frog type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”.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3589964C" w14:textId="7C5076B0">
            <w:pPr>
              <w:spacing w:before="0" w:beforeAutospacing="off" w:after="0" w:afterAutospacing="off" w:line="257" w:lineRule="auto"/>
              <w:ind w:left="1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Students will be able to discuss employers they have found interesting and understand more about the local labour market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 </w:t>
            </w:r>
          </w:p>
        </w:tc>
      </w:tr>
    </w:tbl>
    <w:p w:rsidRPr="00673F8D" w:rsidR="00344543" w:rsidP="43516F48" w:rsidRDefault="00344543" w14:paraId="1015EE50" w14:textId="7479DC58">
      <w:pPr>
        <w:spacing w:before="0" w:beforeAutospacing="off" w:after="5" w:afterAutospacing="off" w:line="250" w:lineRule="auto"/>
        <w:ind w:left="10" w:hanging="1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GB"/>
        </w:rPr>
      </w:pPr>
      <w:r w:rsidRPr="43516F48" w:rsidR="292717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GB"/>
        </w:rPr>
        <w:t xml:space="preserve"> </w:t>
      </w:r>
    </w:p>
    <w:p w:rsidRPr="00673F8D" w:rsidR="00344543" w:rsidP="43516F48" w:rsidRDefault="00344543" w14:paraId="3C678C71" w14:textId="22FEC26A">
      <w:pPr>
        <w:spacing w:before="0" w:beforeAutospacing="off" w:after="5" w:afterAutospacing="off" w:line="250" w:lineRule="auto"/>
        <w:ind w:left="10" w:hanging="1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GB"/>
        </w:rPr>
      </w:pPr>
      <w:r w:rsidRPr="43516F48" w:rsidR="292717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GB"/>
        </w:rPr>
        <w:t xml:space="preserve"> </w:t>
      </w:r>
    </w:p>
    <w:p w:rsidRPr="00673F8D" w:rsidR="00344543" w:rsidP="43516F48" w:rsidRDefault="00344543" w14:paraId="2959DA7E" w14:textId="11B0F3BC">
      <w:pPr>
        <w:spacing w:before="0" w:beforeAutospacing="off" w:after="5" w:afterAutospacing="off" w:line="250" w:lineRule="auto"/>
        <w:ind w:left="10" w:hanging="1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GB"/>
        </w:rPr>
      </w:pPr>
      <w:r w:rsidRPr="43516F48" w:rsidR="292717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GB"/>
        </w:rPr>
        <w:t xml:space="preserve"> </w:t>
      </w:r>
    </w:p>
    <w:p w:rsidRPr="00673F8D" w:rsidR="00344543" w:rsidP="43516F48" w:rsidRDefault="00344543" w14:paraId="08C1BD38" w14:textId="482699F5">
      <w:p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GB"/>
        </w:rPr>
      </w:pPr>
      <w:r w:rsidRPr="43516F48" w:rsidR="292717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GB"/>
        </w:rPr>
        <w:t xml:space="preserve"> </w:t>
      </w:r>
    </w:p>
    <w:p w:rsidRPr="00673F8D" w:rsidR="00344543" w:rsidP="43516F48" w:rsidRDefault="00344543" w14:paraId="15B5E3DA" w14:textId="27CC17CA">
      <w:pPr>
        <w:spacing w:before="0" w:beforeAutospacing="off" w:after="0" w:afterAutospacing="off" w:line="257" w:lineRule="auto"/>
        <w:ind w:left="-72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GB"/>
        </w:rPr>
      </w:pPr>
      <w:r w:rsidRPr="43516F48" w:rsidR="292717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GB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920"/>
        <w:gridCol w:w="1099"/>
        <w:gridCol w:w="600"/>
        <w:gridCol w:w="275"/>
        <w:gridCol w:w="352"/>
        <w:gridCol w:w="1044"/>
        <w:gridCol w:w="352"/>
        <w:gridCol w:w="626"/>
        <w:gridCol w:w="296"/>
        <w:gridCol w:w="513"/>
        <w:gridCol w:w="359"/>
        <w:gridCol w:w="548"/>
        <w:gridCol w:w="351"/>
        <w:gridCol w:w="576"/>
        <w:gridCol w:w="5"/>
        <w:gridCol w:w="1099"/>
      </w:tblGrid>
      <w:tr w:rsidR="267393BF" w:rsidTr="43516F48" w14:paraId="7613490F">
        <w:trPr>
          <w:trHeight w:val="5580"/>
        </w:trPr>
        <w:tc>
          <w:tcPr>
            <w:tcW w:w="9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9F4F9"/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50B2584C" w14:textId="4EBEDEF1">
            <w:pPr>
              <w:spacing w:before="0" w:beforeAutospacing="off" w:after="95" w:afterAutospacing="off" w:line="257" w:lineRule="auto"/>
              <w:ind w:left="0" w:right="7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267393BF" w:rsidP="43516F48" w:rsidRDefault="267393BF" w14:paraId="004BC79E" w14:textId="3A33DC65">
            <w:pPr>
              <w:spacing w:before="0" w:beforeAutospacing="off" w:after="0" w:afterAutospacing="off" w:line="257" w:lineRule="auto"/>
              <w:ind w:left="21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  <w:p w:rsidR="267393BF" w:rsidP="43516F48" w:rsidRDefault="267393BF" w14:paraId="44B47157" w14:textId="3442E8B3">
            <w:pPr>
              <w:spacing w:before="0" w:beforeAutospacing="off" w:after="0" w:afterAutospacing="off" w:line="257" w:lineRule="auto"/>
              <w:ind w:left="21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  <w:p w:rsidR="267393BF" w:rsidP="43516F48" w:rsidRDefault="267393BF" w14:paraId="152F4CC0" w14:textId="70A37155">
            <w:pPr>
              <w:spacing w:before="0" w:beforeAutospacing="off" w:after="0" w:afterAutospacing="off" w:line="257" w:lineRule="auto"/>
              <w:ind w:left="21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  <w:p w:rsidR="267393BF" w:rsidP="43516F48" w:rsidRDefault="267393BF" w14:paraId="62D35ADF" w14:textId="31B96CA6">
            <w:pPr>
              <w:spacing w:before="0" w:beforeAutospacing="off" w:after="0" w:afterAutospacing="off" w:line="257" w:lineRule="auto"/>
              <w:ind w:left="21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  <w:p w:rsidR="267393BF" w:rsidP="43516F48" w:rsidRDefault="267393BF" w14:paraId="212E91F3" w14:textId="134C2A5C">
            <w:pPr>
              <w:spacing w:before="0" w:beforeAutospacing="off" w:after="0" w:afterAutospacing="off" w:line="257" w:lineRule="auto"/>
              <w:ind w:left="21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  <w:p w:rsidR="267393BF" w:rsidP="43516F48" w:rsidRDefault="267393BF" w14:paraId="762206CE" w14:textId="1F94A2E3">
            <w:pPr>
              <w:spacing w:before="0" w:beforeAutospacing="off" w:after="0" w:afterAutospacing="off" w:line="257" w:lineRule="auto"/>
              <w:ind w:left="0" w:right="53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YEAR 8 </w:t>
            </w:r>
          </w:p>
          <w:p w:rsidR="267393BF" w:rsidP="43516F48" w:rsidRDefault="267393BF" w14:paraId="24378602" w14:textId="764CF0E5">
            <w:pPr>
              <w:spacing w:before="0" w:beforeAutospacing="off" w:after="0" w:afterAutospacing="off" w:line="257" w:lineRule="auto"/>
              <w:ind w:left="21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  <w:p w:rsidR="267393BF" w:rsidP="43516F48" w:rsidRDefault="267393BF" w14:paraId="5340A150" w14:textId="5379C9BB">
            <w:pPr>
              <w:spacing w:before="0" w:beforeAutospacing="off" w:after="0" w:afterAutospacing="off" w:line="257" w:lineRule="auto"/>
              <w:ind w:left="3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4B206C7B" w14:textId="1F965C2C">
            <w:pPr>
              <w:spacing w:before="0" w:beforeAutospacing="off" w:after="1" w:afterAutospacing="off" w:line="240" w:lineRule="auto"/>
              <w:ind w:left="6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Year 8 introduced to 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Unifrog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and begin profiles September-December. This will be introduced from September 2024 </w:t>
            </w:r>
          </w:p>
          <w:p w:rsidR="267393BF" w:rsidP="43516F48" w:rsidRDefault="267393BF" w14:paraId="3BCBB6B6" w14:textId="59B4E1EA">
            <w:pPr>
              <w:spacing w:before="0" w:beforeAutospacing="off" w:after="1" w:afterAutospacing="off" w:line="240" w:lineRule="auto"/>
              <w:ind w:left="6" w:right="16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400FBB40" w14:textId="2F17EC7C">
            <w:pPr>
              <w:spacing w:before="0" w:beforeAutospacing="off" w:after="0" w:afterAutospacing="off" w:line="257" w:lineRule="auto"/>
              <w:ind w:left="1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Open door policy in the Careers Hub to give students access to 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Unifrog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and careers support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 </w:t>
            </w:r>
          </w:p>
          <w:p w:rsidR="267393BF" w:rsidP="43516F48" w:rsidRDefault="267393BF" w14:paraId="3F9E7463" w14:textId="09619E51">
            <w:pPr>
              <w:spacing w:before="0" w:beforeAutospacing="off" w:after="0" w:afterAutospacing="off" w:line="257" w:lineRule="auto"/>
              <w:ind w:left="1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09A6D406" w14:textId="0CEC67F0">
            <w:pPr>
              <w:spacing w:before="0" w:beforeAutospacing="off" w:after="0" w:afterAutospacing="off" w:line="257" w:lineRule="auto"/>
              <w:ind w:left="6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PSHE delivery on </w:t>
            </w:r>
          </w:p>
          <w:p w:rsidR="267393BF" w:rsidP="43516F48" w:rsidRDefault="267393BF" w14:paraId="20DEDF6C" w14:textId="63590C91">
            <w:pPr>
              <w:spacing w:before="0" w:beforeAutospacing="off" w:after="0" w:afterAutospacing="off" w:line="240" w:lineRule="auto"/>
              <w:ind w:left="6" w:right="14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Aspirations for Life. This will access goal setting and raising aspirations. </w:t>
            </w:r>
          </w:p>
          <w:p w:rsidR="267393BF" w:rsidP="43516F48" w:rsidRDefault="267393BF" w14:paraId="72D9B5BF" w14:textId="1C35BD52">
            <w:pPr>
              <w:spacing w:before="0" w:beforeAutospacing="off" w:after="0" w:afterAutospacing="off" w:line="240" w:lineRule="auto"/>
              <w:ind w:left="6" w:right="14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47375266" w14:textId="4CB87437">
            <w:pPr>
              <w:spacing w:before="0" w:beforeAutospacing="off" w:after="0" w:afterAutospacing="off" w:line="257" w:lineRule="auto"/>
              <w:ind w:left="0" w:right="13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4B7A9EB4" w14:textId="39784198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Careers in the curriculum.</w:t>
            </w:r>
          </w:p>
          <w:p w:rsidR="267393BF" w:rsidP="43516F48" w:rsidRDefault="267393BF" w14:paraId="3C1D4C5E" w14:textId="748BCA6E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364BC9C1" w14:textId="08BF92A3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Designated PHSE lesson on LMI. </w:t>
            </w:r>
          </w:p>
        </w:tc>
        <w:tc>
          <w:tcPr>
            <w:tcW w:w="1044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44153A49" w14:textId="494FDF5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PSHE delivery on careers routes. </w:t>
            </w:r>
          </w:p>
          <w:p w:rsidR="267393BF" w:rsidP="43516F48" w:rsidRDefault="267393BF" w14:paraId="6DDE0807" w14:textId="5759D8FE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62FED1D1" w14:textId="7E07289D">
            <w:pPr>
              <w:spacing w:before="0" w:beforeAutospacing="off" w:after="1" w:afterAutospacing="off" w:line="240" w:lineRule="auto"/>
              <w:ind w:left="6" w:right="16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Open door policy in the Careers Hub to careers support and advice. </w:t>
            </w:r>
          </w:p>
          <w:p w:rsidR="267393BF" w:rsidP="43516F48" w:rsidRDefault="267393BF" w14:paraId="26F8D90C" w14:textId="6117DB83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384DCFDC" w14:textId="260B2704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There are specific careers links made alongside relevant subject matter which is delivered in lesson time. </w:t>
            </w:r>
          </w:p>
          <w:p w:rsidR="267393BF" w:rsidP="43516F48" w:rsidRDefault="267393BF" w14:paraId="0EE68296" w14:textId="62DD71E4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72F16428" w14:textId="50BDB29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Employability skills will be explicitly linked within subjects.</w:t>
            </w:r>
          </w:p>
          <w:p w:rsidR="267393BF" w:rsidP="43516F48" w:rsidRDefault="267393BF" w14:paraId="0CA43E83" w14:textId="3A063192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7845B45C" w14:textId="0F7FA662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Careers Fair in the spring term.</w:t>
            </w:r>
          </w:p>
          <w:p w:rsidR="267393BF" w:rsidP="43516F48" w:rsidRDefault="267393BF" w14:paraId="205377C2" w14:textId="2E1361B3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4373BF13" w14:textId="49E5433B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708A8601" w14:textId="04FC1607">
            <w:pPr>
              <w:spacing w:before="0" w:beforeAutospacing="off" w:after="0" w:afterAutospacing="off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Virtual or in person visit to a local site </w:t>
            </w:r>
          </w:p>
          <w:p w:rsidR="267393BF" w:rsidP="43516F48" w:rsidRDefault="267393BF" w14:paraId="53A3D6DB" w14:textId="1643E461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based on year group interests in the summer term. </w:t>
            </w:r>
          </w:p>
        </w:tc>
        <w:tc>
          <w:tcPr>
            <w:tcW w:w="927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1156A4E6" w14:textId="75292209">
            <w:pPr>
              <w:spacing w:before="0" w:beforeAutospacing="off" w:after="2" w:afterAutospacing="off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Local educational providers are invited to assemblies. </w:t>
            </w:r>
          </w:p>
          <w:p w:rsidR="267393BF" w:rsidP="43516F48" w:rsidRDefault="267393BF" w14:paraId="4CB80ECB" w14:textId="08956693">
            <w:pPr>
              <w:spacing w:before="0" w:beforeAutospacing="off" w:after="2" w:afterAutospacing="off" w:line="240" w:lineRule="auto"/>
              <w:ind w:left="1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032AAA98" w14:textId="62F9D32A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Careers fair in the spring term.</w:t>
            </w:r>
          </w:p>
        </w:tc>
        <w:tc>
          <w:tcPr>
            <w:tcW w:w="1104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410A26D7" w14:textId="79D3142D">
            <w:pPr>
              <w:spacing w:before="0" w:beforeAutospacing="off" w:after="1" w:afterAutospacing="off" w:line="240" w:lineRule="auto"/>
              <w:ind w:left="6" w:right="16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Open door policy in the Careers Hub to give students access to support and guidance and help with applications. </w:t>
            </w:r>
          </w:p>
          <w:p w:rsidR="267393BF" w:rsidP="43516F48" w:rsidRDefault="267393BF" w14:paraId="15B869AE" w14:textId="5ADD9994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267393BF" w:rsidTr="43516F48" w14:paraId="2A4824F7">
        <w:trPr>
          <w:trHeight w:val="885"/>
        </w:trPr>
        <w:tc>
          <w:tcPr>
            <w:tcW w:w="9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CC"/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48AE2B0D" w14:textId="6534A5AB">
            <w:pPr>
              <w:spacing w:before="0" w:beforeAutospacing="off" w:after="258" w:afterAutospacing="off" w:line="257" w:lineRule="auto"/>
              <w:ind w:left="37" w:right="0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 xml:space="preserve">Learning Outcome </w:t>
            </w:r>
          </w:p>
          <w:p w:rsidR="267393BF" w:rsidP="43516F48" w:rsidRDefault="267393BF" w14:paraId="2998F705" w14:textId="695B7BDD">
            <w:pPr>
              <w:spacing w:before="0" w:beforeAutospacing="off" w:after="0" w:afterAutospacing="off" w:line="257" w:lineRule="auto"/>
              <w:ind w:left="0" w:right="55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2"/>
                <w:szCs w:val="2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Year 8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095" w:type="dxa"/>
            <w:gridSpan w:val="1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CC"/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341D8D0F" w14:textId="49BA773C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Students are beginning to build their employability skills portfolio by accessing 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Unifrog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to build their online profile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 </w:t>
            </w:r>
          </w:p>
          <w:p w:rsidR="267393BF" w:rsidP="43516F48" w:rsidRDefault="267393BF" w14:paraId="3C1B78EF" w14:textId="1CA57042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Students will be able to confidently discuss the different routes in to post 16 educations including, T-Levels, Traineeships, Apprenticeships, A-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Levels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and other vocational courses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 </w:t>
            </w:r>
          </w:p>
        </w:tc>
      </w:tr>
      <w:tr w:rsidR="267393BF" w:rsidTr="43516F48" w14:paraId="2B07D0EF">
        <w:trPr>
          <w:trHeight w:val="5025"/>
        </w:trPr>
        <w:tc>
          <w:tcPr>
            <w:tcW w:w="9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9F4F9"/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25DA5DDF" w14:textId="0C49A419">
            <w:pPr>
              <w:spacing w:before="0" w:beforeAutospacing="off" w:after="0" w:afterAutospacing="off" w:line="257" w:lineRule="auto"/>
              <w:ind w:left="0" w:right="7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267393BF" w:rsidP="43516F48" w:rsidRDefault="267393BF" w14:paraId="62C33289" w14:textId="08087412">
            <w:pPr>
              <w:spacing w:before="0" w:beforeAutospacing="off" w:after="93" w:afterAutospacing="off" w:line="257" w:lineRule="auto"/>
              <w:ind w:left="1" w:right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267393BF" w:rsidP="43516F48" w:rsidRDefault="267393BF" w14:paraId="54DFEF63" w14:textId="44799A5A">
            <w:pPr>
              <w:spacing w:before="0" w:beforeAutospacing="off" w:after="0" w:afterAutospacing="off" w:line="257" w:lineRule="auto"/>
              <w:ind w:left="21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  <w:p w:rsidR="267393BF" w:rsidP="43516F48" w:rsidRDefault="267393BF" w14:paraId="46452B21" w14:textId="6CD47224">
            <w:pPr>
              <w:spacing w:before="0" w:beforeAutospacing="off" w:after="0" w:afterAutospacing="off" w:line="257" w:lineRule="auto"/>
              <w:ind w:left="21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  <w:p w:rsidR="267393BF" w:rsidP="43516F48" w:rsidRDefault="267393BF" w14:paraId="67D30268" w14:textId="38A4AD3D">
            <w:pPr>
              <w:spacing w:before="0" w:beforeAutospacing="off" w:after="0" w:afterAutospacing="off" w:line="257" w:lineRule="auto"/>
              <w:ind w:left="21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  <w:p w:rsidR="267393BF" w:rsidP="43516F48" w:rsidRDefault="267393BF" w14:paraId="1A6BB26E" w14:textId="66C1B40C">
            <w:pPr>
              <w:spacing w:before="0" w:beforeAutospacing="off" w:after="0" w:afterAutospacing="off" w:line="257" w:lineRule="auto"/>
              <w:ind w:left="21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  <w:p w:rsidR="267393BF" w:rsidP="43516F48" w:rsidRDefault="267393BF" w14:paraId="5F794DBC" w14:textId="6B7EE89D">
            <w:pPr>
              <w:spacing w:before="0" w:beforeAutospacing="off" w:after="0" w:afterAutospacing="off" w:line="257" w:lineRule="auto"/>
              <w:ind w:left="21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  <w:p w:rsidR="267393BF" w:rsidP="43516F48" w:rsidRDefault="267393BF" w14:paraId="1AB740D8" w14:textId="2FD42E2B">
            <w:pPr>
              <w:spacing w:before="0" w:beforeAutospacing="off" w:after="9" w:afterAutospacing="off" w:line="257" w:lineRule="auto"/>
              <w:ind w:left="0" w:right="53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YEAR 9 </w:t>
            </w:r>
          </w:p>
          <w:p w:rsidR="267393BF" w:rsidP="43516F48" w:rsidRDefault="267393BF" w14:paraId="08E677D1" w14:textId="7F36B705">
            <w:pPr>
              <w:spacing w:before="0" w:beforeAutospacing="off" w:after="0" w:afterAutospacing="off" w:line="257" w:lineRule="auto"/>
              <w:ind w:left="3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6"/>
                <w:szCs w:val="36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6"/>
                <w:szCs w:val="36"/>
              </w:rPr>
              <w:t xml:space="preserve"> </w:t>
            </w:r>
          </w:p>
          <w:p w:rsidR="267393BF" w:rsidP="43516F48" w:rsidRDefault="267393BF" w14:paraId="083A1E5F" w14:textId="0A93D7B9">
            <w:pPr>
              <w:spacing w:before="0" w:beforeAutospacing="off" w:after="0" w:afterAutospacing="off" w:line="257" w:lineRule="auto"/>
              <w:ind w:left="3" w:right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5D47763D" w14:textId="30E7B547">
            <w:pPr>
              <w:spacing w:before="0" w:beforeAutospacing="off" w:after="1" w:afterAutospacing="off" w:line="240" w:lineRule="auto"/>
              <w:ind w:left="6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Year 9 introduced to 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Unifrog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and begin profiles September-December. This will be introduced from September 2024 </w:t>
            </w:r>
          </w:p>
          <w:p w:rsidR="267393BF" w:rsidP="43516F48" w:rsidRDefault="267393BF" w14:paraId="4658EF89" w14:textId="676C8A3B">
            <w:pPr>
              <w:spacing w:before="0" w:beforeAutospacing="off" w:after="1" w:afterAutospacing="off" w:line="240" w:lineRule="auto"/>
              <w:ind w:left="6" w:right="16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506689B5" w14:textId="004D0CBD">
            <w:pPr>
              <w:spacing w:before="0" w:beforeAutospacing="off" w:after="1" w:afterAutospacing="off" w:line="240" w:lineRule="auto"/>
              <w:ind w:left="6" w:right="16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Open door policy in the Careers Hub to give students access to 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Unifrog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and careers support. </w:t>
            </w:r>
          </w:p>
          <w:p w:rsidR="267393BF" w:rsidP="43516F48" w:rsidRDefault="267393BF" w14:paraId="0ED74353" w14:textId="46D84377">
            <w:pPr>
              <w:spacing w:before="0" w:beforeAutospacing="off" w:after="1" w:afterAutospacing="off" w:line="240" w:lineRule="auto"/>
              <w:ind w:left="6" w:right="16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273717C2" w14:textId="02F989AC">
            <w:pPr>
              <w:spacing w:before="0" w:beforeAutospacing="off" w:after="0" w:afterAutospacing="off" w:line="242" w:lineRule="auto"/>
              <w:ind w:left="2" w:right="0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PSHE delivery on Aspirations for Life. This will access CV writing and interpersonal skills.</w:t>
            </w: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1A8EB1D1" w14:textId="0BE10C35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5BDE677E" w14:textId="4EA89524">
            <w:pPr>
              <w:spacing w:before="0" w:beforeAutospacing="off" w:after="0" w:afterAutospacing="off" w:line="257" w:lineRule="auto"/>
              <w:ind w:left="7" w:right="13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  <w:gridSpan w:val="2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3E35ACB5" w14:textId="09D936E0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Local LMI is shared in assembly.</w:t>
            </w:r>
          </w:p>
        </w:tc>
        <w:tc>
          <w:tcPr>
            <w:tcW w:w="1044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20D52CD4" w14:textId="00DE661E">
            <w:pPr>
              <w:spacing w:before="0" w:beforeAutospacing="off" w:after="0" w:afterAutospacing="off"/>
              <w:ind w:left="0" w:right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KS4 options event with support from careers team available. </w:t>
            </w:r>
          </w:p>
          <w:p w:rsidR="267393BF" w:rsidP="43516F48" w:rsidRDefault="267393BF" w14:paraId="1D11FE0E" w14:textId="0A308439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79DA2C76" w14:textId="68A0C95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Options assemblies which discuss the courses available at St Michaels. </w:t>
            </w:r>
          </w:p>
          <w:p w:rsidR="267393BF" w:rsidP="43516F48" w:rsidRDefault="267393BF" w14:paraId="5353D1E6" w14:textId="3796F55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0CC4BAEA" w14:textId="5D206541">
            <w:pPr>
              <w:spacing w:before="0" w:beforeAutospacing="off" w:after="1" w:afterAutospacing="off" w:line="240" w:lineRule="auto"/>
              <w:ind w:left="6" w:right="16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Open door policy in the Careers Hub to careers support and advice. </w:t>
            </w:r>
          </w:p>
          <w:p w:rsidR="267393BF" w:rsidP="43516F48" w:rsidRDefault="267393BF" w14:paraId="55C6E3DD" w14:textId="406E4E8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0ECE556C" w14:textId="2F2EA461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74913738" w14:textId="63850144">
            <w:pPr>
              <w:spacing w:before="0" w:beforeAutospacing="off" w:after="0" w:afterAutospacing="off" w:line="257" w:lineRule="auto"/>
              <w:ind w:left="5" w:right="134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78730C11" w14:textId="32258211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There are specific careers links made alongside relevant subject matter which is delivered in lesson time. </w:t>
            </w:r>
          </w:p>
          <w:p w:rsidR="267393BF" w:rsidP="43516F48" w:rsidRDefault="267393BF" w14:paraId="14D93FA0" w14:textId="2269FA28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3FD9A1AD" w14:textId="2188DC5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Employability skills will be explicitly linked within subjects.</w:t>
            </w:r>
          </w:p>
          <w:p w:rsidR="267393BF" w:rsidP="43516F48" w:rsidRDefault="267393BF" w14:paraId="78F68BD2" w14:textId="569D01E7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02D06369" w14:textId="7A7E9D12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Careers Fair in the spring term.</w:t>
            </w:r>
          </w:p>
          <w:p w:rsidR="267393BF" w:rsidP="43516F48" w:rsidRDefault="267393BF" w14:paraId="5CF356F7" w14:textId="5E7C817A">
            <w:pPr>
              <w:spacing w:before="0" w:beforeAutospacing="off" w:after="0" w:afterAutospacing="off" w:line="257" w:lineRule="auto"/>
              <w:ind w:left="10" w:right="0" w:hanging="10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69D00CE1" w14:textId="6C95F916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Army Explorer Days – site visits and employability</w:t>
            </w:r>
          </w:p>
        </w:tc>
        <w:tc>
          <w:tcPr>
            <w:tcW w:w="927" w:type="dxa"/>
            <w:gridSpan w:val="2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309696E9" w14:textId="4062D1B9">
            <w:pPr>
              <w:spacing w:before="0" w:beforeAutospacing="off" w:after="2" w:afterAutospacing="off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Local educational providers are invited to assemblies. </w:t>
            </w:r>
          </w:p>
          <w:p w:rsidR="267393BF" w:rsidP="43516F48" w:rsidRDefault="267393BF" w14:paraId="6A3B8192" w14:textId="601C3FF7">
            <w:pPr>
              <w:spacing w:before="0" w:beforeAutospacing="off" w:after="2" w:afterAutospacing="off" w:line="240" w:lineRule="auto"/>
              <w:ind w:left="1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1D1926CD" w14:textId="0EAE5E7D">
            <w:pPr>
              <w:spacing w:before="0" w:beforeAutospacing="off" w:after="2" w:afterAutospacing="off" w:line="240" w:lineRule="auto"/>
              <w:ind w:left="1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Careers fair in the spring term. </w:t>
            </w:r>
          </w:p>
          <w:p w:rsidR="267393BF" w:rsidP="43516F48" w:rsidRDefault="267393BF" w14:paraId="03A39B97" w14:textId="46AB442E">
            <w:pPr>
              <w:spacing w:before="0" w:beforeAutospacing="off" w:after="2" w:afterAutospacing="off" w:line="240" w:lineRule="auto"/>
              <w:ind w:left="1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7994DA4E" w14:textId="063E7C17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Targeted trip to a university to raise aspirations.</w:t>
            </w:r>
          </w:p>
        </w:tc>
        <w:tc>
          <w:tcPr>
            <w:tcW w:w="1104" w:type="dxa"/>
            <w:gridSpan w:val="2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79BB9415" w14:textId="63D94145">
            <w:pPr>
              <w:spacing w:before="0" w:beforeAutospacing="off" w:after="1" w:afterAutospacing="off" w:line="240" w:lineRule="auto"/>
              <w:ind w:left="6" w:right="16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Open door policy in the Careers Hub to give students access to support and guidance and help with applications. </w:t>
            </w:r>
          </w:p>
          <w:p w:rsidR="267393BF" w:rsidP="43516F48" w:rsidRDefault="267393BF" w14:paraId="69D34E50" w14:textId="792D4488">
            <w:pPr>
              <w:spacing w:before="0" w:beforeAutospacing="off" w:after="18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267393BF" w:rsidP="43516F48" w:rsidRDefault="267393BF" w14:paraId="012DDCFF" w14:textId="2BBB21DE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267393BF" w:rsidTr="43516F48" w14:paraId="391B2271">
        <w:trPr>
          <w:trHeight w:val="1185"/>
        </w:trPr>
        <w:tc>
          <w:tcPr>
            <w:tcW w:w="9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CC"/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7F4D61BE" w14:textId="61876A94">
            <w:pPr>
              <w:spacing w:before="0" w:beforeAutospacing="off" w:after="258" w:afterAutospacing="off" w:line="257" w:lineRule="auto"/>
              <w:ind w:left="37" w:right="0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 xml:space="preserve">Learning Outcome </w:t>
            </w:r>
          </w:p>
          <w:p w:rsidR="267393BF" w:rsidP="43516F48" w:rsidRDefault="267393BF" w14:paraId="415C3812" w14:textId="7D02A91A">
            <w:pPr>
              <w:spacing w:before="0" w:beforeAutospacing="off" w:after="0" w:afterAutospacing="off" w:line="257" w:lineRule="auto"/>
              <w:ind w:left="0" w:right="55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Year 9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267393BF" w:rsidP="43516F48" w:rsidRDefault="267393BF" w14:paraId="1CAFCCD2" w14:textId="58C332F3">
            <w:pPr>
              <w:spacing w:before="0" w:beforeAutospacing="off" w:after="0" w:afterAutospacing="off" w:line="257" w:lineRule="auto"/>
              <w:ind w:left="0" w:right="2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2"/>
                <w:szCs w:val="2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095" w:type="dxa"/>
            <w:gridSpan w:val="1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CC"/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297341F0" w14:textId="4642EA6F">
            <w:pPr>
              <w:spacing w:before="0" w:beforeAutospacing="off" w:after="0" w:afterAutospacing="off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Incorporating Year 7and 8 students will have used developed skills to create a Careers Pathway map for a chosen career. This will include their post 14 choices for secondary education they will be able to reflect on whether their choices for GCSE are 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appropriate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and have successfully made their choices for KS4. </w:t>
            </w:r>
          </w:p>
          <w:p w:rsidR="267393BF" w:rsidP="43516F48" w:rsidRDefault="267393BF" w14:paraId="31C8A830" w14:textId="48FF0356">
            <w:pPr>
              <w:spacing w:before="0" w:beforeAutospacing="off" w:after="0" w:afterAutospacing="off" w:line="257" w:lineRule="auto"/>
              <w:ind w:left="2" w:right="2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Students will be able to discuss employers they have found interesting and begin to link local labour market to their chosen career pathway. They will have a reflection based on their ideas from the previous years. </w:t>
            </w:r>
          </w:p>
        </w:tc>
      </w:tr>
      <w:tr w:rsidR="267393BF" w:rsidTr="43516F48" w14:paraId="45C6BDB0">
        <w:trPr>
          <w:trHeight w:val="2640"/>
        </w:trPr>
        <w:tc>
          <w:tcPr>
            <w:tcW w:w="9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9F4F9"/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42956E3B" w14:textId="0FE090CC">
            <w:pPr>
              <w:spacing w:before="0" w:beforeAutospacing="off" w:after="95" w:afterAutospacing="off" w:line="257" w:lineRule="auto"/>
              <w:ind w:left="0" w:right="7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267393BF" w:rsidP="43516F48" w:rsidRDefault="267393BF" w14:paraId="43223039" w14:textId="5BFE7440">
            <w:pPr>
              <w:spacing w:before="0" w:beforeAutospacing="off" w:after="0" w:afterAutospacing="off" w:line="257" w:lineRule="auto"/>
              <w:ind w:left="21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  <w:p w:rsidR="267393BF" w:rsidP="43516F48" w:rsidRDefault="267393BF" w14:paraId="7719B985" w14:textId="36836E0F">
            <w:pPr>
              <w:spacing w:before="0" w:beforeAutospacing="off" w:after="0" w:afterAutospacing="off" w:line="257" w:lineRule="auto"/>
              <w:ind w:left="21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  <w:p w:rsidR="267393BF" w:rsidP="43516F48" w:rsidRDefault="267393BF" w14:paraId="661FA7C2" w14:textId="20FB1A19">
            <w:pPr>
              <w:spacing w:before="0" w:beforeAutospacing="off" w:after="0" w:afterAutospacing="off" w:line="257" w:lineRule="auto"/>
              <w:ind w:left="0" w:right="54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YEAR 10 </w:t>
            </w:r>
          </w:p>
          <w:p w:rsidR="267393BF" w:rsidP="43516F48" w:rsidRDefault="267393BF" w14:paraId="2ABFCBA7" w14:textId="2F3CAC99">
            <w:pPr>
              <w:spacing w:before="0" w:beforeAutospacing="off" w:after="0" w:afterAutospacing="off" w:line="221" w:lineRule="auto"/>
              <w:ind w:left="954" w:right="933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  <w:p w:rsidR="267393BF" w:rsidP="43516F48" w:rsidRDefault="267393BF" w14:paraId="287E2B0B" w14:textId="4E27D34A">
            <w:pPr>
              <w:spacing w:before="0" w:beforeAutospacing="off" w:after="0" w:afterAutospacing="off" w:line="257" w:lineRule="auto"/>
              <w:ind w:left="0" w:right="7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0807D6F9" w14:textId="6E79F713">
            <w:pPr>
              <w:spacing w:before="0" w:beforeAutospacing="off" w:after="1" w:afterAutospacing="off" w:line="240" w:lineRule="auto"/>
              <w:ind w:left="6" w:right="16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Open door policy in the Careers Hub to give students access to 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Unifrog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and careers support. </w:t>
            </w:r>
          </w:p>
          <w:p w:rsidR="267393BF" w:rsidP="43516F48" w:rsidRDefault="267393BF" w14:paraId="4CB321A4" w14:textId="50AA202E">
            <w:pPr>
              <w:spacing w:before="0" w:beforeAutospacing="off" w:after="0" w:afterAutospacing="off" w:line="242" w:lineRule="auto"/>
              <w:ind w:left="2" w:right="2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6DB05CB2" w14:textId="57ED6B77">
            <w:pPr>
              <w:spacing w:before="0" w:beforeAutospacing="off" w:after="0" w:afterAutospacing="off" w:line="242" w:lineRule="auto"/>
              <w:ind w:left="2" w:right="26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PSHEE delivery on Aspirations for Life during Spring Half Term. This will access goal setting and beginning to look at post 16 options.</w:t>
            </w: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1A5C3BD9" w14:textId="1082F34A">
            <w:pPr>
              <w:spacing w:before="0" w:beforeAutospacing="off" w:after="0" w:afterAutospacing="off" w:line="242" w:lineRule="auto"/>
              <w:ind w:left="2" w:right="26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33D5BF28" w14:textId="36E5CF58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  <w:gridSpan w:val="2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402B4073" w14:textId="3FABA231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Works Experience Placement 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-  3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days in the 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work place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</w:t>
            </w:r>
          </w:p>
          <w:p w:rsidR="267393BF" w:rsidP="43516F48" w:rsidRDefault="267393BF" w14:paraId="595DF06B" w14:textId="52278FCA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4A0E2F79" w14:textId="2C50C81B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Employability Skills workshops</w:t>
            </w:r>
          </w:p>
        </w:tc>
        <w:tc>
          <w:tcPr>
            <w:tcW w:w="1044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14604056" w14:textId="6F7DFA96">
            <w:pPr>
              <w:spacing w:before="0" w:beforeAutospacing="off" w:after="1" w:afterAutospacing="off" w:line="240" w:lineRule="auto"/>
              <w:ind w:left="6" w:right="16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Open door policy in the Careers Hub to careers support and advice. </w:t>
            </w:r>
          </w:p>
          <w:p w:rsidR="267393BF" w:rsidP="43516F48" w:rsidRDefault="267393BF" w14:paraId="1D5236EE" w14:textId="6B7F8272">
            <w:pPr>
              <w:spacing w:before="0" w:beforeAutospacing="off" w:after="0" w:afterAutospacing="off" w:line="257" w:lineRule="auto"/>
              <w:ind w:left="0" w:right="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4679BA40" w14:textId="28EF6AD6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There are specific careers links made alongside relevant subject matter which is delivered in lesson time. </w:t>
            </w:r>
          </w:p>
          <w:p w:rsidR="267393BF" w:rsidP="43516F48" w:rsidRDefault="267393BF" w14:paraId="331B7DF2" w14:textId="31B3F0D8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2215F17C" w14:textId="0E0F0CE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Employability skills will be explicitly linked within subjects.</w:t>
            </w:r>
          </w:p>
          <w:p w:rsidR="267393BF" w:rsidP="43516F48" w:rsidRDefault="267393BF" w14:paraId="7B30A4F8" w14:textId="49C0408D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6209484C" w14:textId="53ED2DA6">
            <w:pPr>
              <w:spacing w:before="0" w:beforeAutospacing="off" w:after="0" w:afterAutospacing="off"/>
              <w:ind w:left="2" w:right="3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Local employers are invited to join assemblies throughout the year.</w:t>
            </w:r>
          </w:p>
          <w:p w:rsidR="267393BF" w:rsidP="43516F48" w:rsidRDefault="267393BF" w14:paraId="5903C027" w14:textId="2A3A33A2">
            <w:pPr>
              <w:spacing w:before="0" w:beforeAutospacing="off" w:after="0" w:afterAutospacing="off"/>
              <w:ind w:left="2" w:right="3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620BF2FF" w14:textId="2A5EE0DC">
            <w:pPr>
              <w:spacing w:before="0" w:beforeAutospacing="off" w:after="0" w:afterAutospacing="off"/>
              <w:ind w:left="2" w:right="3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Workplace visits for all Year 10 students targeted through interests to meet a wide range of employees from that workplace.</w:t>
            </w:r>
          </w:p>
          <w:p w:rsidR="267393BF" w:rsidP="43516F48" w:rsidRDefault="267393BF" w14:paraId="467CEFB4" w14:textId="0CFEECCF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3D638C04" w14:textId="61772E25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Careers Fair in the spring term.</w:t>
            </w:r>
          </w:p>
        </w:tc>
        <w:tc>
          <w:tcPr>
            <w:tcW w:w="907" w:type="dxa"/>
            <w:gridSpan w:val="2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05845113" w14:textId="45AC7A54">
            <w:pPr>
              <w:spacing w:before="0" w:beforeAutospacing="off" w:after="2" w:afterAutospacing="off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Local educational providers are invited to assemblies. </w:t>
            </w:r>
          </w:p>
          <w:p w:rsidR="267393BF" w:rsidP="43516F48" w:rsidRDefault="267393BF" w14:paraId="779A2D1E" w14:textId="559F797D">
            <w:pPr>
              <w:spacing w:before="0" w:beforeAutospacing="off" w:after="2" w:afterAutospacing="off" w:line="240" w:lineRule="auto"/>
              <w:ind w:left="1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20C25E70" w14:textId="749E2716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Careers fair in the spring term. </w:t>
            </w:r>
          </w:p>
          <w:p w:rsidR="267393BF" w:rsidP="43516F48" w:rsidRDefault="267393BF" w14:paraId="488C6857" w14:textId="1B3751A5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48E35DA4" w14:textId="6B78E452">
            <w:pPr>
              <w:spacing w:before="0" w:beforeAutospacing="off" w:after="0" w:afterAutospacing="off"/>
              <w:ind w:left="2" w:right="3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Work experience for all Year 10 students targeted through interests to gain a valuable experience of a workplace.</w:t>
            </w:r>
          </w:p>
          <w:p w:rsidR="267393BF" w:rsidP="43516F48" w:rsidRDefault="267393BF" w14:paraId="10D5B735" w14:textId="7508A1BA">
            <w:pPr>
              <w:spacing w:before="0" w:beforeAutospacing="off" w:after="0" w:afterAutospacing="off"/>
              <w:ind w:left="2" w:right="3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710266E9" w14:textId="3C3BC1BD">
            <w:pPr>
              <w:spacing w:before="0" w:beforeAutospacing="off" w:after="0" w:afterAutospacing="off"/>
              <w:ind w:left="2" w:right="3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Army Explorer Days – site visits and employability.</w:t>
            </w:r>
          </w:p>
          <w:p w:rsidR="267393BF" w:rsidP="43516F48" w:rsidRDefault="267393BF" w14:paraId="160F5B0C" w14:textId="6CA32B6C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330DE253" w14:textId="519173FA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  <w:gridSpan w:val="2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06798F86" w14:textId="18AEC00B">
            <w:pPr>
              <w:spacing w:before="0" w:beforeAutospacing="off" w:after="2" w:afterAutospacing="off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All students will be invited to trips to local colleges and post 16 destinations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 </w:t>
            </w:r>
          </w:p>
          <w:p w:rsidR="267393BF" w:rsidP="43516F48" w:rsidRDefault="267393BF" w14:paraId="44251DF8" w14:textId="704046D9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34D5AEE3" w14:textId="51B460B4">
            <w:pPr>
              <w:spacing w:before="0" w:beforeAutospacing="off" w:after="0" w:afterAutospacing="off" w:line="257" w:lineRule="auto"/>
              <w:ind w:left="2" w:right="26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Local educational providers are invited to assemblies, students will also meet providers through the careers fair. </w:t>
            </w:r>
          </w:p>
          <w:p w:rsidR="267393BF" w:rsidP="43516F48" w:rsidRDefault="267393BF" w14:paraId="2075ED7D" w14:textId="5A890085">
            <w:pPr>
              <w:spacing w:before="0" w:beforeAutospacing="off" w:after="0" w:afterAutospacing="off" w:line="257" w:lineRule="auto"/>
              <w:ind w:left="2" w:right="26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7CA4E6BB" w14:textId="06CFB3CB">
            <w:pPr>
              <w:spacing w:before="0" w:beforeAutospacing="off" w:after="0" w:afterAutospacing="off" w:line="257" w:lineRule="auto"/>
              <w:ind w:left="2" w:right="26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Targeted Students go to Oxford University for a Visit.</w:t>
            </w:r>
          </w:p>
        </w:tc>
        <w:tc>
          <w:tcPr>
            <w:tcW w:w="1104" w:type="dxa"/>
            <w:gridSpan w:val="2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72C46A76" w14:textId="2B7211A6">
            <w:pPr>
              <w:spacing w:before="0" w:beforeAutospacing="off" w:after="1" w:afterAutospacing="off" w:line="240" w:lineRule="auto"/>
              <w:ind w:left="6" w:right="16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Open door policy in the Careers Hub to give students access to support and guidance and help with applications. </w:t>
            </w:r>
          </w:p>
          <w:p w:rsidR="267393BF" w:rsidP="43516F48" w:rsidRDefault="267393BF" w14:paraId="7DCB0479" w14:textId="5E90841B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1BCC0990" w14:textId="28D89850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Individual session with Careers advisor scheduled May/June/July.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267393BF" w:rsidTr="43516F48" w14:paraId="1B3E4ED0">
        <w:trPr>
          <w:trHeight w:val="1455"/>
        </w:trPr>
        <w:tc>
          <w:tcPr>
            <w:tcW w:w="9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CC"/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2551B370" w14:textId="7866F767">
            <w:pPr>
              <w:spacing w:before="0" w:beforeAutospacing="off" w:after="258" w:afterAutospacing="off" w:line="257" w:lineRule="auto"/>
              <w:ind w:left="37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Learning Outcome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:rsidR="267393BF" w:rsidP="43516F48" w:rsidRDefault="267393BF" w14:paraId="4198E2CA" w14:textId="4756A89B">
            <w:pPr>
              <w:spacing w:before="0" w:beforeAutospacing="off" w:after="0" w:afterAutospacing="off" w:line="257" w:lineRule="auto"/>
              <w:ind w:left="0" w:right="7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1"/>
                <w:szCs w:val="21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Year 10</w:t>
            </w: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1"/>
                <w:szCs w:val="21"/>
              </w:rPr>
              <w:t xml:space="preserve"> </w:t>
            </w:r>
          </w:p>
          <w:p w:rsidR="267393BF" w:rsidP="43516F48" w:rsidRDefault="267393BF" w14:paraId="4FB7F01D" w14:textId="02645F41">
            <w:pPr>
              <w:spacing w:before="0" w:beforeAutospacing="off" w:after="95" w:afterAutospacing="off" w:line="257" w:lineRule="auto"/>
              <w:ind w:left="0" w:right="7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gridSpan w:val="1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CC"/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3B43A58E" w14:textId="0633F8A8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Students will have considered their post 16 education options and completed the Post 16 options activity on 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Unifrog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342BF60E" w14:textId="2A7F9F52">
            <w:pPr>
              <w:spacing w:before="0" w:beforeAutospacing="off" w:after="0" w:afterAutospacing="off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Students will be confident in explaining the various post 16 routes in education and how that affects their career pathway. This will be a reflection task and will add to their current 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careers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portfolio and online profile on 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Unifrog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267393BF" w:rsidP="43516F48" w:rsidRDefault="267393BF" w14:paraId="485AE7F1" w14:textId="25880ED8">
            <w:pPr>
              <w:spacing w:before="0" w:beforeAutospacing="off" w:after="0" w:afterAutospacing="off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Students will have completed another 3 competencies and will have developed a CV using previous years competencies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 </w:t>
            </w:r>
          </w:p>
        </w:tc>
      </w:tr>
      <w:tr w:rsidR="267393BF" w:rsidTr="43516F48" w14:paraId="4A461A29">
        <w:trPr>
          <w:trHeight w:val="1455"/>
        </w:trPr>
        <w:tc>
          <w:tcPr>
            <w:tcW w:w="9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9F4F9"/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39AE9574" w14:textId="35BF66A0">
            <w:pPr>
              <w:spacing w:before="0" w:beforeAutospacing="off" w:after="258" w:afterAutospacing="off" w:line="257" w:lineRule="auto"/>
              <w:ind w:left="37" w:right="0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6"/>
                <w:szCs w:val="36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6"/>
                <w:szCs w:val="36"/>
              </w:rPr>
              <w:t xml:space="preserve">    </w:t>
            </w:r>
          </w:p>
          <w:p w:rsidR="267393BF" w:rsidP="43516F48" w:rsidRDefault="267393BF" w14:paraId="31AA4648" w14:textId="0F3D114C">
            <w:pPr>
              <w:spacing w:before="0" w:beforeAutospacing="off" w:after="258" w:afterAutospacing="off" w:line="257" w:lineRule="auto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6"/>
                <w:szCs w:val="36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36"/>
                <w:szCs w:val="36"/>
              </w:rPr>
              <w:t xml:space="preserve">    YEAR 11</w:t>
            </w:r>
          </w:p>
        </w:tc>
        <w:tc>
          <w:tcPr>
            <w:tcW w:w="10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5691476F" w14:textId="0787AC31">
            <w:pPr>
              <w:spacing w:before="240" w:beforeAutospacing="off" w:after="240" w:afterAutospacing="off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3516F48" w:rsidR="0C83C52C">
              <w:rPr>
                <w:rFonts w:ascii="Calibri" w:hAnsi="Calibri" w:eastAsia="Calibri" w:cs="Calibri"/>
                <w:color w:val="auto"/>
                <w:sz w:val="24"/>
                <w:szCs w:val="24"/>
              </w:rPr>
              <w:t xml:space="preserve">PSHEE delivery on Aspirations for Life during Spring Half Term. This will access interview skills, interpersonal </w:t>
            </w:r>
            <w:r w:rsidRPr="43516F48" w:rsidR="0C83C52C">
              <w:rPr>
                <w:rFonts w:ascii="Calibri" w:hAnsi="Calibri" w:eastAsia="Calibri" w:cs="Calibri"/>
                <w:color w:val="auto"/>
                <w:sz w:val="24"/>
                <w:szCs w:val="24"/>
              </w:rPr>
              <w:t>skills</w:t>
            </w:r>
            <w:r w:rsidRPr="43516F48" w:rsidR="0C83C52C">
              <w:rPr>
                <w:rFonts w:ascii="Calibri" w:hAnsi="Calibri" w:eastAsia="Calibri" w:cs="Calibri"/>
                <w:color w:val="auto"/>
                <w:sz w:val="24"/>
                <w:szCs w:val="24"/>
              </w:rPr>
              <w:t xml:space="preserve"> and goal setting. </w:t>
            </w:r>
          </w:p>
          <w:p w:rsidR="267393BF" w:rsidP="43516F48" w:rsidRDefault="267393BF" w14:paraId="29B44313" w14:textId="619978B5">
            <w:pPr>
              <w:spacing w:before="240" w:beforeAutospacing="off" w:after="240" w:afterAutospacing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0DE28D86" w14:textId="32F40756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8"/>
                <w:szCs w:val="28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When 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appropriate LMI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is shared through the PREP PowerPoint which is then discussed during form time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</w:t>
            </w: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8"/>
                <w:szCs w:val="28"/>
              </w:rPr>
              <w:t xml:space="preserve"> </w:t>
            </w:r>
          </w:p>
          <w:p w:rsidR="267393BF" w:rsidP="43516F48" w:rsidRDefault="267393BF" w14:paraId="2772AF45" w14:textId="3BAF4670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08F49D1C" w14:textId="6F960D0C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Local LMI is shared in targeted assembly.</w:t>
            </w:r>
          </w:p>
        </w:tc>
        <w:tc>
          <w:tcPr>
            <w:tcW w:w="1748" w:type="dxa"/>
            <w:gridSpan w:val="3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244BDE55" w14:textId="2125A086">
            <w:pPr>
              <w:spacing w:before="240" w:beforeAutospacing="off" w:after="240" w:afterAutospacing="off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3516F48" w:rsidR="0C83C52C">
              <w:rPr>
                <w:rFonts w:ascii="Calibri" w:hAnsi="Calibri" w:eastAsia="Calibri" w:cs="Calibri"/>
                <w:color w:val="auto"/>
                <w:sz w:val="24"/>
                <w:szCs w:val="24"/>
              </w:rPr>
              <w:t xml:space="preserve">All students have at least one appointment with either the academic tutors, careers advisor or a member from the Senior Leadership Team to tailor careers pathway and post 16 opportunities. </w:t>
            </w:r>
          </w:p>
          <w:p w:rsidR="267393BF" w:rsidP="43516F48" w:rsidRDefault="267393BF" w14:paraId="535148F7" w14:textId="315FDBD9">
            <w:pPr>
              <w:spacing w:before="240" w:beforeAutospacing="off" w:after="240" w:afterAutospacing="off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3516F48" w:rsidR="0C83C52C">
              <w:rPr>
                <w:rFonts w:ascii="Calibri" w:hAnsi="Calibri" w:eastAsia="Calibri" w:cs="Calibri"/>
                <w:color w:val="auto"/>
                <w:sz w:val="24"/>
                <w:szCs w:val="24"/>
              </w:rPr>
              <w:t>Targeted students are given teacher mentors to help and address their individual needs.</w:t>
            </w:r>
          </w:p>
          <w:p w:rsidR="267393BF" w:rsidP="43516F48" w:rsidRDefault="267393BF" w14:paraId="59633DE6" w14:textId="19F89C31">
            <w:pPr>
              <w:spacing w:before="0" w:beforeAutospacing="off" w:after="1" w:afterAutospacing="off" w:line="240" w:lineRule="auto"/>
              <w:ind w:left="6" w:right="16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Open door policy in the Careers Hub to careers support and advice. </w:t>
            </w:r>
          </w:p>
          <w:p w:rsidR="267393BF" w:rsidP="43516F48" w:rsidRDefault="267393BF" w14:paraId="73D5511C" w14:textId="1887E08C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0D4B28CC" w14:textId="0E942537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There are specific careers links made alongside relevant subject matter which is delivered in lesson time. </w:t>
            </w:r>
          </w:p>
          <w:p w:rsidR="267393BF" w:rsidP="43516F48" w:rsidRDefault="267393BF" w14:paraId="4481CBDD" w14:textId="2947A610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2C3A0B33" w14:textId="0D3AC3A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Employability skills will be explicitly linked within subjects.</w:t>
            </w:r>
          </w:p>
          <w:p w:rsidR="267393BF" w:rsidP="43516F48" w:rsidRDefault="267393BF" w14:paraId="0A4A9B06" w14:textId="1420EE4A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72" w:type="dxa"/>
            <w:gridSpan w:val="2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69F70A4D" w14:textId="032428CD">
            <w:pPr>
              <w:spacing w:before="0" w:beforeAutospacing="off" w:after="0" w:afterAutospacing="off"/>
              <w:ind w:left="2" w:right="3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Local employers are invited to join assemblies throughout the year. </w:t>
            </w:r>
          </w:p>
          <w:p w:rsidR="267393BF" w:rsidP="43516F48" w:rsidRDefault="267393BF" w14:paraId="01206382" w14:textId="1407C282">
            <w:pPr>
              <w:spacing w:before="0" w:beforeAutospacing="off" w:after="0" w:afterAutospacing="off"/>
              <w:ind w:left="2" w:right="3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0A7BA912" w14:textId="78695548">
            <w:pPr>
              <w:spacing w:before="0" w:beforeAutospacing="off" w:after="0" w:afterAutospacing="off"/>
              <w:ind w:left="2" w:right="3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Students meet employers through the careers fair.</w:t>
            </w:r>
          </w:p>
          <w:p w:rsidR="267393BF" w:rsidP="43516F48" w:rsidRDefault="267393BF" w14:paraId="159EFF56" w14:textId="3F980715">
            <w:pPr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5360D861" w14:textId="6F7392E1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Careers Fair in the spring term.</w:t>
            </w:r>
          </w:p>
        </w:tc>
        <w:tc>
          <w:tcPr>
            <w:tcW w:w="899" w:type="dxa"/>
            <w:gridSpan w:val="2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4075FA8F" w14:textId="4272182D">
            <w:pPr>
              <w:spacing w:before="240" w:beforeAutospacing="off" w:after="240" w:afterAutospacing="off"/>
              <w:rPr>
                <w:rFonts w:ascii="Calibri Light" w:hAnsi="Calibri Light" w:eastAsia="Calibri Light" w:cs="Calibri Light"/>
                <w:color w:val="auto"/>
                <w:sz w:val="24"/>
                <w:szCs w:val="24"/>
              </w:rPr>
            </w:pPr>
            <w:r w:rsidRPr="43516F48" w:rsidR="0C83C52C">
              <w:rPr>
                <w:rFonts w:ascii="Calibri Light" w:hAnsi="Calibri Light" w:eastAsia="Calibri Light" w:cs="Calibri Light"/>
                <w:color w:val="auto"/>
                <w:sz w:val="24"/>
                <w:szCs w:val="24"/>
              </w:rPr>
              <w:t>Opportunity to go on summer placement with the NCS.</w:t>
            </w:r>
          </w:p>
        </w:tc>
        <w:tc>
          <w:tcPr>
            <w:tcW w:w="581" w:type="dxa"/>
            <w:gridSpan w:val="2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68DB42FE" w14:textId="475C31F0">
            <w:pPr>
              <w:spacing w:before="240" w:beforeAutospacing="off" w:after="240" w:afterAutospacing="off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3516F48" w:rsidR="0C83C52C">
              <w:rPr>
                <w:rFonts w:ascii="Calibri" w:hAnsi="Calibri" w:eastAsia="Calibri" w:cs="Calibri"/>
                <w:color w:val="auto"/>
                <w:sz w:val="24"/>
                <w:szCs w:val="24"/>
              </w:rPr>
              <w:t xml:space="preserve">Selected students will be invited to trips to local colleges and post 16 destinations. </w:t>
            </w:r>
          </w:p>
          <w:p w:rsidR="267393BF" w:rsidP="43516F48" w:rsidRDefault="267393BF" w14:paraId="2E6E4E70" w14:textId="2B31E6E4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Local educational providers are invited to assemblies, students will also meet providers through the careers fair. </w:t>
            </w:r>
          </w:p>
        </w:tc>
        <w:tc>
          <w:tcPr>
            <w:tcW w:w="1099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01DB003C" w14:textId="31A1C9BF">
            <w:pPr>
              <w:spacing w:before="240" w:beforeAutospacing="off" w:after="240" w:afterAutospacing="off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3516F48" w:rsidR="0C83C52C">
              <w:rPr>
                <w:rFonts w:ascii="Calibri" w:hAnsi="Calibri" w:eastAsia="Calibri" w:cs="Calibri"/>
                <w:color w:val="auto"/>
                <w:sz w:val="24"/>
                <w:szCs w:val="24"/>
              </w:rPr>
              <w:t xml:space="preserve">All students to receive 1:1 session with careers advisor. </w:t>
            </w:r>
          </w:p>
          <w:p w:rsidR="267393BF" w:rsidP="43516F48" w:rsidRDefault="267393BF" w14:paraId="5B6897F4" w14:textId="503A9AB7">
            <w:pPr>
              <w:spacing w:before="0" w:beforeAutospacing="off" w:after="1" w:afterAutospacing="off" w:line="240" w:lineRule="auto"/>
              <w:ind w:left="6" w:right="16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Open door policy in the Careers Hub to give students access to support and guidance and help with applications. </w:t>
            </w:r>
          </w:p>
          <w:p w:rsidR="267393BF" w:rsidP="43516F48" w:rsidRDefault="267393BF" w14:paraId="242D5147" w14:textId="477F3C55">
            <w:pPr>
              <w:spacing w:before="240" w:beforeAutospacing="off" w:after="240" w:afterAutospacing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267393BF" w:rsidP="43516F48" w:rsidRDefault="267393BF" w14:paraId="4F2B2A65" w14:textId="1BDD4C2A">
            <w:pPr>
              <w:spacing w:before="0" w:beforeAutospacing="off" w:after="0" w:afterAutospacing="off" w:line="257" w:lineRule="auto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267393BF" w:rsidTr="43516F48" w14:paraId="7B312454">
        <w:trPr>
          <w:trHeight w:val="1455"/>
        </w:trPr>
        <w:tc>
          <w:tcPr>
            <w:tcW w:w="9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CC"/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38AB426A" w14:textId="2B77B7D5">
            <w:pPr>
              <w:spacing w:before="0" w:beforeAutospacing="off" w:after="258" w:afterAutospacing="off" w:line="257" w:lineRule="auto"/>
              <w:ind w:left="37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Learning Outcome</w:t>
            </w:r>
          </w:p>
          <w:p w:rsidR="267393BF" w:rsidP="43516F48" w:rsidRDefault="267393BF" w14:paraId="0B21AE87" w14:textId="4B0B60FD">
            <w:pPr>
              <w:spacing w:before="0" w:beforeAutospacing="off" w:after="258" w:afterAutospacing="off" w:line="257" w:lineRule="auto"/>
              <w:ind w:left="37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Year 11</w:t>
            </w:r>
          </w:p>
        </w:tc>
        <w:tc>
          <w:tcPr>
            <w:tcW w:w="8095" w:type="dxa"/>
            <w:gridSpan w:val="1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CC"/>
            <w:tcMar>
              <w:top w:w="46" w:type="dxa"/>
              <w:left w:w="106" w:type="dxa"/>
              <w:right w:w="56" w:type="dxa"/>
            </w:tcMar>
            <w:vAlign w:val="top"/>
          </w:tcPr>
          <w:p w:rsidR="267393BF" w:rsidP="43516F48" w:rsidRDefault="267393BF" w14:paraId="79D83B2B" w14:textId="1DC9AB38">
            <w:pPr>
              <w:spacing w:before="0" w:beforeAutospacing="off" w:after="0" w:afterAutospacing="off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Students will have completed all competencies on 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Unifrog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This completes their online careers profile. </w:t>
            </w:r>
          </w:p>
          <w:p w:rsidR="267393BF" w:rsidP="43516F48" w:rsidRDefault="267393BF" w14:paraId="378D3100" w14:textId="740888A8">
            <w:pPr>
              <w:spacing w:before="0" w:beforeAutospacing="off" w:after="0" w:afterAutospacing="off"/>
              <w:ind w:left="2" w:righ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Students will be confident in their post 16 choices, 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evidenced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by their career plan and they will be able to articulate how their post 16 choices affect their career plan. All students will have had at least one 1:1 career advice appointment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 </w:t>
            </w:r>
            <w:r w:rsidRPr="43516F48" w:rsidR="0C83C52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Pr="00673F8D" w:rsidR="00344543" w:rsidP="43516F48" w:rsidRDefault="00344543" w14:paraId="25DFC028" w14:textId="1C53164C">
      <w:pPr>
        <w:pStyle w:val="Normal"/>
        <w:rPr>
          <w:rFonts w:ascii="Arial" w:hAnsi="Arial" w:cs="Arial"/>
          <w:b w:val="1"/>
          <w:bCs w:val="1"/>
          <w:color w:val="auto"/>
        </w:rPr>
      </w:pPr>
    </w:p>
    <w:p w:rsidRPr="007961AE" w:rsidR="00344543" w:rsidP="43516F48" w:rsidRDefault="00344543" w14:paraId="73C526FA" w14:textId="37B2EBC9">
      <w:pPr>
        <w:rPr>
          <w:rFonts w:ascii="Arial" w:hAnsi="Arial" w:cs="Arial"/>
          <w:color w:val="auto"/>
        </w:rPr>
      </w:pPr>
      <w:r w:rsidRPr="43516F48" w:rsidR="00344543">
        <w:rPr>
          <w:rFonts w:ascii="Arial" w:hAnsi="Arial" w:cs="Arial"/>
          <w:color w:val="auto"/>
        </w:rPr>
        <w:t xml:space="preserve">Please speak directly to the careers lead in </w:t>
      </w:r>
      <w:r w:rsidRPr="43516F48" w:rsidR="00834A60">
        <w:rPr>
          <w:rFonts w:ascii="Arial" w:hAnsi="Arial" w:cs="Arial"/>
          <w:color w:val="auto"/>
        </w:rPr>
        <w:t>academy</w:t>
      </w:r>
      <w:r w:rsidRPr="43516F48" w:rsidR="00344543">
        <w:rPr>
          <w:rFonts w:ascii="Arial" w:hAnsi="Arial" w:cs="Arial"/>
          <w:color w:val="auto"/>
        </w:rPr>
        <w:t xml:space="preserve"> to </w:t>
      </w:r>
      <w:r w:rsidRPr="43516F48" w:rsidR="00344543">
        <w:rPr>
          <w:rFonts w:ascii="Arial" w:hAnsi="Arial" w:cs="Arial"/>
          <w:color w:val="auto"/>
        </w:rPr>
        <w:t>identify</w:t>
      </w:r>
      <w:r w:rsidRPr="43516F48" w:rsidR="00344543">
        <w:rPr>
          <w:rFonts w:ascii="Arial" w:hAnsi="Arial" w:cs="Arial"/>
          <w:color w:val="auto"/>
        </w:rPr>
        <w:t xml:space="preserve"> the most suitable opportunity for you. </w:t>
      </w:r>
    </w:p>
    <w:p w:rsidRPr="007961AE" w:rsidR="00344543" w:rsidP="43516F48" w:rsidRDefault="00990718" w14:paraId="0551FF3E" w14:textId="70446A1E">
      <w:pPr>
        <w:spacing w:line="276" w:lineRule="auto"/>
        <w:ind w:firstLine="360"/>
        <w:rPr>
          <w:rFonts w:ascii="Arial" w:hAnsi="Arial" w:cs="Arial"/>
          <w:color w:val="auto"/>
        </w:rPr>
      </w:pPr>
      <w:r w:rsidRPr="43516F48" w:rsidR="00990718">
        <w:rPr>
          <w:rFonts w:ascii="Arial" w:hAnsi="Arial" w:cs="Arial"/>
          <w:color w:val="auto"/>
        </w:rPr>
        <w:t xml:space="preserve">4.2 </w:t>
      </w:r>
      <w:r w:rsidRPr="43516F48" w:rsidR="00344543">
        <w:rPr>
          <w:rFonts w:ascii="Arial" w:hAnsi="Arial" w:cs="Arial"/>
          <w:color w:val="auto"/>
        </w:rPr>
        <w:t xml:space="preserve">In </w:t>
      </w:r>
      <w:r w:rsidRPr="43516F48" w:rsidR="00344543">
        <w:rPr>
          <w:rFonts w:ascii="Arial" w:hAnsi="Arial" w:cs="Arial"/>
          <w:color w:val="auto"/>
        </w:rPr>
        <w:t>previous</w:t>
      </w:r>
      <w:r w:rsidRPr="43516F48" w:rsidR="00344543">
        <w:rPr>
          <w:rFonts w:ascii="Arial" w:hAnsi="Arial" w:cs="Arial"/>
          <w:color w:val="auto"/>
        </w:rPr>
        <w:t xml:space="preserve"> terms and academic years, the </w:t>
      </w:r>
      <w:r w:rsidRPr="43516F48" w:rsidR="00834A60">
        <w:rPr>
          <w:rFonts w:ascii="Arial" w:hAnsi="Arial" w:cs="Arial"/>
          <w:color w:val="auto"/>
        </w:rPr>
        <w:t>academy</w:t>
      </w:r>
      <w:r w:rsidRPr="43516F48" w:rsidR="00344543">
        <w:rPr>
          <w:rFonts w:ascii="Arial" w:hAnsi="Arial" w:cs="Arial"/>
          <w:color w:val="auto"/>
        </w:rPr>
        <w:t xml:space="preserve"> has invited the following providers to speak to pupils:</w:t>
      </w:r>
    </w:p>
    <w:p w:rsidRPr="00673F8D" w:rsidR="00673F8D" w:rsidP="43516F48" w:rsidRDefault="00673F8D" w14:paraId="7F5F4EF0" w14:textId="77777777">
      <w:pPr>
        <w:numPr>
          <w:ilvl w:val="0"/>
          <w:numId w:val="13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Montserrat" w:hAnsi="Montserrat" w:eastAsia="Times New Roman" w:cs="Times New Roman"/>
          <w:color w:val="auto"/>
          <w:kern w:val="0"/>
          <w:sz w:val="27"/>
          <w:szCs w:val="27"/>
          <w:lang w:eastAsia="en-GB"/>
          <w14:ligatures w14:val="none"/>
        </w:rPr>
      </w:pPr>
      <w:r w:rsidRPr="43516F48" w:rsidR="00673F8D">
        <w:rPr>
          <w:rFonts w:ascii="Montserrat" w:hAnsi="Montserrat" w:eastAsia="Times New Roman" w:cs="Times New Roman"/>
          <w:color w:val="auto"/>
          <w:kern w:val="0"/>
          <w:sz w:val="27"/>
          <w:szCs w:val="27"/>
          <w:lang w:eastAsia="en-GB"/>
          <w14:ligatures w14:val="none"/>
        </w:rPr>
        <w:t>Tesco</w:t>
      </w:r>
    </w:p>
    <w:p w:rsidRPr="00673F8D" w:rsidR="00673F8D" w:rsidP="43516F48" w:rsidRDefault="00673F8D" w14:paraId="06645975" w14:textId="77777777">
      <w:pPr>
        <w:numPr>
          <w:ilvl w:val="0"/>
          <w:numId w:val="13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Montserrat" w:hAnsi="Montserrat" w:eastAsia="Times New Roman" w:cs="Times New Roman"/>
          <w:color w:val="auto"/>
          <w:kern w:val="0"/>
          <w:sz w:val="27"/>
          <w:szCs w:val="27"/>
          <w:lang w:eastAsia="en-GB"/>
          <w14:ligatures w14:val="none"/>
        </w:rPr>
      </w:pPr>
      <w:r w:rsidRPr="43516F48" w:rsidR="00673F8D">
        <w:rPr>
          <w:rFonts w:ascii="Montserrat" w:hAnsi="Montserrat" w:eastAsia="Times New Roman" w:cs="Times New Roman"/>
          <w:color w:val="auto"/>
          <w:kern w:val="0"/>
          <w:sz w:val="27"/>
          <w:szCs w:val="27"/>
          <w:lang w:eastAsia="en-GB"/>
          <w14:ligatures w14:val="none"/>
        </w:rPr>
        <w:t>Stockton Borough Council</w:t>
      </w:r>
    </w:p>
    <w:p w:rsidRPr="00673F8D" w:rsidR="00673F8D" w:rsidP="43516F48" w:rsidRDefault="00673F8D" w14:paraId="52C8922D" w14:textId="77777777">
      <w:pPr>
        <w:numPr>
          <w:ilvl w:val="0"/>
          <w:numId w:val="13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Montserrat" w:hAnsi="Montserrat" w:eastAsia="Times New Roman" w:cs="Times New Roman"/>
          <w:color w:val="auto"/>
          <w:kern w:val="0"/>
          <w:sz w:val="27"/>
          <w:szCs w:val="27"/>
          <w:lang w:eastAsia="en-GB"/>
          <w14:ligatures w14:val="none"/>
        </w:rPr>
      </w:pPr>
      <w:r w:rsidRPr="43516F48" w:rsidR="00673F8D">
        <w:rPr>
          <w:rFonts w:ascii="Montserrat" w:hAnsi="Montserrat" w:eastAsia="Times New Roman" w:cs="Times New Roman"/>
          <w:color w:val="auto"/>
          <w:kern w:val="0"/>
          <w:sz w:val="27"/>
          <w:szCs w:val="27"/>
          <w:lang w:eastAsia="en-GB"/>
          <w14:ligatures w14:val="none"/>
        </w:rPr>
        <w:t>The Army</w:t>
      </w:r>
    </w:p>
    <w:p w:rsidRPr="00673F8D" w:rsidR="00673F8D" w:rsidP="43516F48" w:rsidRDefault="00673F8D" w14:paraId="739CBCC9" w14:textId="77777777">
      <w:pPr>
        <w:numPr>
          <w:ilvl w:val="0"/>
          <w:numId w:val="13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Montserrat" w:hAnsi="Montserrat" w:eastAsia="Times New Roman" w:cs="Times New Roman"/>
          <w:color w:val="auto"/>
          <w:kern w:val="0"/>
          <w:sz w:val="27"/>
          <w:szCs w:val="27"/>
          <w:lang w:eastAsia="en-GB"/>
          <w14:ligatures w14:val="none"/>
        </w:rPr>
      </w:pPr>
      <w:r w:rsidRPr="43516F48" w:rsidR="00673F8D">
        <w:rPr>
          <w:rFonts w:ascii="Montserrat" w:hAnsi="Montserrat" w:eastAsia="Times New Roman" w:cs="Times New Roman"/>
          <w:color w:val="auto"/>
          <w:kern w:val="0"/>
          <w:sz w:val="27"/>
          <w:szCs w:val="27"/>
          <w:lang w:eastAsia="en-GB"/>
          <w14:ligatures w14:val="none"/>
        </w:rPr>
        <w:t>Navy</w:t>
      </w:r>
    </w:p>
    <w:p w:rsidRPr="00673F8D" w:rsidR="00673F8D" w:rsidP="43516F48" w:rsidRDefault="00673F8D" w14:paraId="5F034F32" w14:textId="77777777">
      <w:pPr>
        <w:numPr>
          <w:ilvl w:val="0"/>
          <w:numId w:val="13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Montserrat" w:hAnsi="Montserrat" w:eastAsia="Times New Roman" w:cs="Times New Roman"/>
          <w:color w:val="auto"/>
          <w:kern w:val="0"/>
          <w:sz w:val="27"/>
          <w:szCs w:val="27"/>
          <w:lang w:eastAsia="en-GB"/>
          <w14:ligatures w14:val="none"/>
        </w:rPr>
      </w:pPr>
      <w:r w:rsidRPr="43516F48" w:rsidR="00673F8D">
        <w:rPr>
          <w:rFonts w:ascii="Montserrat" w:hAnsi="Montserrat" w:eastAsia="Times New Roman" w:cs="Times New Roman"/>
          <w:color w:val="auto"/>
          <w:kern w:val="0"/>
          <w:sz w:val="27"/>
          <w:szCs w:val="27"/>
          <w:lang w:eastAsia="en-GB"/>
          <w14:ligatures w14:val="none"/>
        </w:rPr>
        <w:t>Stockton 6th Form, Bede 6th Form, Middlesbrough College and TTE, Hartlepool 6th form, Gateshead college and Stockton Riverside College and NETA</w:t>
      </w:r>
    </w:p>
    <w:p w:rsidRPr="00673F8D" w:rsidR="00673F8D" w:rsidP="43516F48" w:rsidRDefault="00673F8D" w14:paraId="1D022BD3" w14:textId="77777777">
      <w:pPr>
        <w:numPr>
          <w:ilvl w:val="0"/>
          <w:numId w:val="13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Montserrat" w:hAnsi="Montserrat" w:eastAsia="Times New Roman" w:cs="Times New Roman"/>
          <w:color w:val="auto"/>
          <w:kern w:val="0"/>
          <w:sz w:val="27"/>
          <w:szCs w:val="27"/>
          <w:lang w:eastAsia="en-GB"/>
          <w14:ligatures w14:val="none"/>
        </w:rPr>
      </w:pPr>
      <w:r w:rsidRPr="43516F48" w:rsidR="00673F8D">
        <w:rPr>
          <w:rFonts w:ascii="Montserrat" w:hAnsi="Montserrat" w:eastAsia="Times New Roman" w:cs="Times New Roman"/>
          <w:color w:val="auto"/>
          <w:kern w:val="0"/>
          <w:sz w:val="27"/>
          <w:szCs w:val="27"/>
          <w:lang w:eastAsia="en-GB"/>
          <w14:ligatures w14:val="none"/>
        </w:rPr>
        <w:t xml:space="preserve">Teesside, Newcastle, Cambridge, </w:t>
      </w:r>
      <w:r w:rsidRPr="43516F48" w:rsidR="00673F8D">
        <w:rPr>
          <w:rFonts w:ascii="Montserrat" w:hAnsi="Montserrat" w:eastAsia="Times New Roman" w:cs="Times New Roman"/>
          <w:color w:val="auto"/>
          <w:kern w:val="0"/>
          <w:sz w:val="27"/>
          <w:szCs w:val="27"/>
          <w:lang w:eastAsia="en-GB"/>
          <w14:ligatures w14:val="none"/>
        </w:rPr>
        <w:t>Oxford</w:t>
      </w:r>
      <w:r w:rsidRPr="43516F48" w:rsidR="00673F8D">
        <w:rPr>
          <w:rFonts w:ascii="Montserrat" w:hAnsi="Montserrat" w:eastAsia="Times New Roman" w:cs="Times New Roman"/>
          <w:color w:val="auto"/>
          <w:kern w:val="0"/>
          <w:sz w:val="27"/>
          <w:szCs w:val="27"/>
          <w:lang w:eastAsia="en-GB"/>
          <w14:ligatures w14:val="none"/>
        </w:rPr>
        <w:t xml:space="preserve"> and Durham University</w:t>
      </w:r>
    </w:p>
    <w:p w:rsidRPr="007961AE" w:rsidR="001F7F13" w:rsidP="43516F48" w:rsidRDefault="001F7F13" w14:paraId="5BC39547" w14:textId="7613566F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color w:val="auto"/>
        </w:rPr>
      </w:pPr>
      <w:r w:rsidRPr="43516F48" w:rsidR="00344543">
        <w:rPr>
          <w:rFonts w:ascii="Arial" w:hAnsi="Arial" w:cs="Arial"/>
          <w:color w:val="auto"/>
        </w:rPr>
        <w:t>Last year, our Year 11 pupils moved on to a range of providers in the local area afte</w:t>
      </w:r>
      <w:r w:rsidRPr="43516F48" w:rsidR="00344543">
        <w:rPr>
          <w:rFonts w:ascii="Arial" w:hAnsi="Arial" w:cs="Arial"/>
          <w:color w:val="auto"/>
        </w:rPr>
        <w:t xml:space="preserve">r </w:t>
      </w:r>
      <w:r w:rsidRPr="43516F48" w:rsidR="00344543">
        <w:rPr>
          <w:rFonts w:ascii="Arial" w:hAnsi="Arial" w:cs="Arial"/>
          <w:color w:val="auto"/>
        </w:rPr>
        <w:t xml:space="preserve">finishing </w:t>
      </w:r>
      <w:r w:rsidRPr="43516F48" w:rsidR="00B93B3F">
        <w:rPr>
          <w:rFonts w:ascii="Arial" w:hAnsi="Arial" w:cs="Arial"/>
          <w:color w:val="auto"/>
        </w:rPr>
        <w:t>at the academy</w:t>
      </w:r>
      <w:r w:rsidRPr="43516F48" w:rsidR="1C6D8073">
        <w:rPr>
          <w:rFonts w:ascii="Arial" w:hAnsi="Arial" w:cs="Arial"/>
          <w:color w:val="auto"/>
        </w:rPr>
        <w:t xml:space="preserve">, </w:t>
      </w:r>
      <w:r w:rsidRPr="43516F48" w:rsidR="2A42FB9A">
        <w:rPr>
          <w:rFonts w:ascii="Arial" w:hAnsi="Arial" w:cs="Arial"/>
          <w:color w:val="auto"/>
        </w:rPr>
        <w:t xml:space="preserve">with </w:t>
      </w:r>
      <w:r w:rsidRPr="43516F48" w:rsidR="2A42FB9A">
        <w:rPr>
          <w:rFonts w:ascii="Arial" w:hAnsi="Arial" w:cs="Arial"/>
          <w:color w:val="auto"/>
        </w:rPr>
        <w:t>the majority of</w:t>
      </w:r>
      <w:r w:rsidRPr="43516F48" w:rsidR="2A42FB9A">
        <w:rPr>
          <w:rFonts w:ascii="Arial" w:hAnsi="Arial" w:cs="Arial"/>
          <w:color w:val="auto"/>
        </w:rPr>
        <w:t xml:space="preserve"> students going to Bede Sixth </w:t>
      </w:r>
      <w:r w:rsidRPr="43516F48" w:rsidR="7D30F68C">
        <w:rPr>
          <w:rFonts w:ascii="Arial" w:hAnsi="Arial" w:cs="Arial"/>
          <w:color w:val="auto"/>
        </w:rPr>
        <w:t>Form, Middlesbrough</w:t>
      </w:r>
      <w:r w:rsidRPr="43516F48" w:rsidR="1C6D8073">
        <w:rPr>
          <w:rFonts w:ascii="Arial" w:hAnsi="Arial" w:cs="Arial"/>
          <w:color w:val="auto"/>
        </w:rPr>
        <w:t xml:space="preserve"> </w:t>
      </w:r>
      <w:r w:rsidRPr="43516F48" w:rsidR="1C6D8073">
        <w:rPr>
          <w:rFonts w:ascii="Arial" w:hAnsi="Arial" w:cs="Arial"/>
          <w:color w:val="auto"/>
        </w:rPr>
        <w:t>College</w:t>
      </w:r>
      <w:r w:rsidRPr="43516F48" w:rsidR="13F4B3BB">
        <w:rPr>
          <w:rFonts w:ascii="Arial" w:hAnsi="Arial" w:cs="Arial"/>
          <w:color w:val="auto"/>
        </w:rPr>
        <w:t xml:space="preserve"> and </w:t>
      </w:r>
      <w:r w:rsidRPr="43516F48" w:rsidR="1C6D8073">
        <w:rPr>
          <w:rFonts w:ascii="Arial" w:hAnsi="Arial" w:cs="Arial"/>
          <w:color w:val="auto"/>
        </w:rPr>
        <w:t>Stockton Riverside College</w:t>
      </w:r>
      <w:r w:rsidRPr="43516F48" w:rsidR="564D8D05">
        <w:rPr>
          <w:rFonts w:ascii="Arial" w:hAnsi="Arial" w:cs="Arial"/>
          <w:color w:val="auto"/>
        </w:rPr>
        <w:t xml:space="preserve"> amongst others. 83% of students from St Michaels went on to further education, </w:t>
      </w:r>
      <w:r w:rsidRPr="43516F48" w:rsidR="564D8D05">
        <w:rPr>
          <w:rFonts w:ascii="Arial" w:hAnsi="Arial" w:cs="Arial"/>
          <w:color w:val="auto"/>
        </w:rPr>
        <w:t>training</w:t>
      </w:r>
      <w:r w:rsidRPr="43516F48" w:rsidR="564D8D05">
        <w:rPr>
          <w:rFonts w:ascii="Arial" w:hAnsi="Arial" w:cs="Arial"/>
          <w:color w:val="auto"/>
        </w:rPr>
        <w:t xml:space="preserve"> or work.</w:t>
      </w:r>
    </w:p>
    <w:p w:rsidRPr="007961AE" w:rsidR="001F7F13" w:rsidP="43516F48" w:rsidRDefault="001F7F13" w14:paraId="0F041CB6" w14:textId="51CDF568">
      <w:pPr>
        <w:pStyle w:val="Normal"/>
        <w:spacing w:line="276" w:lineRule="auto"/>
        <w:ind w:left="720"/>
        <w:rPr>
          <w:rFonts w:ascii="Arial" w:hAnsi="Arial" w:cs="Arial"/>
          <w:color w:val="auto"/>
        </w:rPr>
      </w:pPr>
    </w:p>
    <w:p w:rsidRPr="007961AE" w:rsidR="001F7F13" w:rsidP="43516F48" w:rsidRDefault="001F7F13" w14:paraId="4485FE06" w14:textId="1A39F3B1">
      <w:pPr>
        <w:pStyle w:val="Normal"/>
        <w:spacing w:line="276" w:lineRule="auto"/>
        <w:ind w:left="720"/>
        <w:rPr>
          <w:rFonts w:ascii="Arial" w:hAnsi="Arial" w:cs="Arial"/>
          <w:color w:val="auto"/>
        </w:rPr>
      </w:pPr>
      <w:r w:rsidRPr="43516F48" w:rsidR="001F7F13">
        <w:rPr>
          <w:rFonts w:ascii="Arial" w:hAnsi="Arial" w:cs="Arial"/>
          <w:color w:val="auto"/>
        </w:rPr>
        <w:t xml:space="preserve">Whilst external providers are working in </w:t>
      </w:r>
      <w:r w:rsidRPr="43516F48" w:rsidR="00673F8D">
        <w:rPr>
          <w:rFonts w:ascii="Arial" w:hAnsi="Arial" w:cs="Arial"/>
          <w:color w:val="auto"/>
        </w:rPr>
        <w:t>St Michael’s Catholic Academy</w:t>
      </w:r>
      <w:r w:rsidRPr="43516F48" w:rsidR="001F7F13">
        <w:rPr>
          <w:rFonts w:ascii="Arial" w:hAnsi="Arial" w:cs="Arial"/>
          <w:color w:val="auto"/>
        </w:rPr>
        <w:t xml:space="preserve"> they will </w:t>
      </w:r>
      <w:r w:rsidRPr="43516F48" w:rsidR="001F7F13">
        <w:rPr>
          <w:rFonts w:ascii="Arial" w:hAnsi="Arial" w:cs="Arial"/>
          <w:color w:val="auto"/>
        </w:rPr>
        <w:t>operate</w:t>
      </w:r>
      <w:r w:rsidRPr="43516F48" w:rsidR="001F7F13">
        <w:rPr>
          <w:rFonts w:ascii="Arial" w:hAnsi="Arial" w:cs="Arial"/>
          <w:color w:val="auto"/>
        </w:rPr>
        <w:t xml:space="preserve"> according to (and be subject to) the </w:t>
      </w:r>
      <w:r w:rsidRPr="43516F48" w:rsidR="00B93B3F">
        <w:rPr>
          <w:rFonts w:ascii="Arial" w:hAnsi="Arial" w:cs="Arial"/>
          <w:color w:val="auto"/>
        </w:rPr>
        <w:t>acade</w:t>
      </w:r>
      <w:r w:rsidRPr="43516F48" w:rsidR="007979AE">
        <w:rPr>
          <w:rFonts w:ascii="Arial" w:hAnsi="Arial" w:cs="Arial"/>
          <w:color w:val="auto"/>
        </w:rPr>
        <w:t>my’s</w:t>
      </w:r>
      <w:r w:rsidRPr="43516F48" w:rsidR="001F7F13">
        <w:rPr>
          <w:rFonts w:ascii="Arial" w:hAnsi="Arial" w:cs="Arial"/>
          <w:color w:val="auto"/>
        </w:rPr>
        <w:t xml:space="preserve"> policies and procedures, for example with regards to safeguarding, child protection and safety. The provider should ensure they are aware of </w:t>
      </w:r>
      <w:r w:rsidRPr="43516F48" w:rsidR="007979AE">
        <w:rPr>
          <w:rFonts w:ascii="Arial" w:hAnsi="Arial" w:cs="Arial"/>
          <w:color w:val="auto"/>
        </w:rPr>
        <w:t>academy’s</w:t>
      </w:r>
      <w:r w:rsidRPr="43516F48" w:rsidR="001F7F13">
        <w:rPr>
          <w:rFonts w:ascii="Arial" w:hAnsi="Arial" w:cs="Arial"/>
          <w:color w:val="auto"/>
        </w:rPr>
        <w:t xml:space="preserve"> related policies prior to visiting the </w:t>
      </w:r>
      <w:r w:rsidRPr="43516F48" w:rsidR="007979AE">
        <w:rPr>
          <w:rFonts w:ascii="Arial" w:hAnsi="Arial" w:cs="Arial"/>
          <w:color w:val="auto"/>
        </w:rPr>
        <w:t>academy</w:t>
      </w:r>
      <w:r w:rsidRPr="43516F48" w:rsidR="001F7F13">
        <w:rPr>
          <w:rFonts w:ascii="Arial" w:hAnsi="Arial" w:cs="Arial"/>
          <w:color w:val="auto"/>
        </w:rPr>
        <w:t xml:space="preserve">. </w:t>
      </w:r>
    </w:p>
    <w:p w:rsidRPr="007961AE" w:rsidR="001F7F13" w:rsidP="43516F48" w:rsidRDefault="00673F8D" w14:paraId="7DBB83E1" w14:textId="2980EE02">
      <w:pPr>
        <w:pStyle w:val="ListParagraph"/>
        <w:rPr>
          <w:rFonts w:ascii="Arial" w:hAnsi="Arial" w:cs="Arial"/>
          <w:color w:val="auto"/>
        </w:rPr>
      </w:pPr>
      <w:r w:rsidRPr="43516F48" w:rsidR="00673F8D">
        <w:rPr>
          <w:rFonts w:ascii="Arial" w:hAnsi="Arial" w:cs="Arial"/>
          <w:color w:val="auto"/>
        </w:rPr>
        <w:t>St Michael’s Catholic Academy</w:t>
      </w:r>
      <w:r w:rsidRPr="43516F48" w:rsidR="00673F8D">
        <w:rPr>
          <w:rFonts w:ascii="Arial" w:hAnsi="Arial" w:cs="Arial"/>
          <w:color w:val="auto"/>
        </w:rPr>
        <w:t xml:space="preserve"> </w:t>
      </w:r>
      <w:r w:rsidRPr="43516F48" w:rsidR="001F7F13">
        <w:rPr>
          <w:rFonts w:ascii="Arial" w:hAnsi="Arial" w:cs="Arial"/>
          <w:color w:val="auto"/>
        </w:rPr>
        <w:t xml:space="preserve">would welcome providers that clearly communicate the following information. </w:t>
      </w:r>
    </w:p>
    <w:p w:rsidRPr="007961AE" w:rsidR="001F7F13" w:rsidP="43516F48" w:rsidRDefault="001F7F13" w14:paraId="0731A960" w14:textId="77777777">
      <w:pPr>
        <w:pStyle w:val="ListParagraph"/>
        <w:numPr>
          <w:ilvl w:val="0"/>
          <w:numId w:val="7"/>
        </w:numPr>
        <w:rPr>
          <w:rFonts w:ascii="Arial" w:hAnsi="Arial" w:cs="Arial"/>
          <w:color w:val="auto"/>
        </w:rPr>
      </w:pPr>
      <w:r w:rsidRPr="43516F48" w:rsidR="001F7F13">
        <w:rPr>
          <w:rFonts w:ascii="Arial" w:hAnsi="Arial" w:cs="Arial"/>
          <w:color w:val="auto"/>
        </w:rPr>
        <w:t>Types of qualification including, but not limited to, A-Levels, Vocational awards, technical awards including T-Levels, apprenticeships, and degrees.</w:t>
      </w:r>
    </w:p>
    <w:p w:rsidRPr="007961AE" w:rsidR="001F7F13" w:rsidP="43516F48" w:rsidRDefault="001F7F13" w14:paraId="73CA0968" w14:textId="58C40C10">
      <w:pPr>
        <w:pStyle w:val="ListParagraph"/>
        <w:numPr>
          <w:ilvl w:val="0"/>
          <w:numId w:val="7"/>
        </w:numPr>
        <w:rPr>
          <w:rFonts w:ascii="Arial" w:hAnsi="Arial" w:cs="Arial"/>
          <w:color w:val="auto"/>
        </w:rPr>
      </w:pPr>
      <w:r w:rsidRPr="43516F48" w:rsidR="001F7F13">
        <w:rPr>
          <w:rFonts w:ascii="Arial" w:hAnsi="Arial" w:cs="Arial"/>
          <w:color w:val="auto"/>
        </w:rPr>
        <w:t xml:space="preserve">Routes into employment, continued </w:t>
      </w:r>
      <w:r w:rsidRPr="43516F48" w:rsidR="001F7F13">
        <w:rPr>
          <w:rFonts w:ascii="Arial" w:hAnsi="Arial" w:cs="Arial"/>
          <w:color w:val="auto"/>
        </w:rPr>
        <w:t>education</w:t>
      </w:r>
      <w:r w:rsidRPr="43516F48" w:rsidR="001F7F13">
        <w:rPr>
          <w:rFonts w:ascii="Arial" w:hAnsi="Arial" w:cs="Arial"/>
          <w:color w:val="auto"/>
        </w:rPr>
        <w:t xml:space="preserve"> or training</w:t>
      </w:r>
    </w:p>
    <w:p w:rsidRPr="007961AE" w:rsidR="001F7F13" w:rsidP="43516F48" w:rsidRDefault="001F7F13" w14:paraId="1271CE62" w14:textId="0DBDBEAD">
      <w:pPr>
        <w:pStyle w:val="ListParagraph"/>
        <w:numPr>
          <w:ilvl w:val="0"/>
          <w:numId w:val="7"/>
        </w:numPr>
        <w:rPr>
          <w:rFonts w:ascii="Arial" w:hAnsi="Arial" w:cs="Arial"/>
          <w:color w:val="auto"/>
        </w:rPr>
      </w:pPr>
      <w:r w:rsidRPr="43516F48" w:rsidR="001F7F13">
        <w:rPr>
          <w:rFonts w:ascii="Arial" w:hAnsi="Arial" w:cs="Arial"/>
          <w:color w:val="auto"/>
        </w:rPr>
        <w:t xml:space="preserve">Raising awareness of career sectors and expanding </w:t>
      </w:r>
      <w:r w:rsidRPr="43516F48" w:rsidR="001F7F13">
        <w:rPr>
          <w:rFonts w:ascii="Arial" w:hAnsi="Arial" w:cs="Arial"/>
          <w:color w:val="auto"/>
        </w:rPr>
        <w:t>pupils</w:t>
      </w:r>
      <w:r w:rsidRPr="43516F48" w:rsidR="001F7F13">
        <w:rPr>
          <w:rFonts w:ascii="Arial" w:hAnsi="Arial" w:cs="Arial"/>
          <w:color w:val="auto"/>
        </w:rPr>
        <w:t xml:space="preserve"> knowledge of the local labour market</w:t>
      </w:r>
    </w:p>
    <w:p w:rsidRPr="007961AE" w:rsidR="001F7F13" w:rsidP="43516F48" w:rsidRDefault="001F7F13" w14:paraId="1634E25C" w14:textId="77777777">
      <w:pPr>
        <w:pStyle w:val="ListParagraph"/>
        <w:numPr>
          <w:ilvl w:val="0"/>
          <w:numId w:val="7"/>
        </w:numPr>
        <w:rPr>
          <w:rFonts w:ascii="Arial" w:hAnsi="Arial" w:cs="Arial"/>
          <w:color w:val="auto"/>
        </w:rPr>
      </w:pPr>
      <w:r w:rsidRPr="43516F48" w:rsidR="001F7F13">
        <w:rPr>
          <w:rFonts w:ascii="Arial" w:hAnsi="Arial" w:cs="Arial"/>
          <w:color w:val="auto"/>
        </w:rPr>
        <w:t xml:space="preserve">Broadening aspirations </w:t>
      </w:r>
    </w:p>
    <w:p w:rsidRPr="007961AE" w:rsidR="001F7F13" w:rsidP="43516F48" w:rsidRDefault="001F7F13" w14:paraId="2CDEFB2A" w14:textId="45578EEB">
      <w:pPr>
        <w:pStyle w:val="ListParagraph"/>
        <w:numPr>
          <w:ilvl w:val="0"/>
          <w:numId w:val="7"/>
        </w:numPr>
        <w:rPr>
          <w:rFonts w:ascii="Arial" w:hAnsi="Arial" w:cs="Arial"/>
          <w:color w:val="auto"/>
        </w:rPr>
      </w:pPr>
      <w:r w:rsidRPr="43516F48" w:rsidR="001F7F13">
        <w:rPr>
          <w:rFonts w:ascii="Arial" w:hAnsi="Arial" w:cs="Arial"/>
          <w:color w:val="auto"/>
        </w:rPr>
        <w:t>Providing real world expectation and knowledge of the world of work</w:t>
      </w:r>
      <w:r w:rsidRPr="43516F48" w:rsidR="00344543">
        <w:rPr>
          <w:rFonts w:ascii="Arial" w:hAnsi="Arial" w:cs="Arial"/>
          <w:color w:val="auto"/>
        </w:rPr>
        <w:t xml:space="preserve"> and employability skills</w:t>
      </w:r>
    </w:p>
    <w:p w:rsidRPr="007961AE" w:rsidR="001F7F13" w:rsidP="43516F48" w:rsidRDefault="001F7F13" w14:paraId="39A4A478" w14:textId="77777777">
      <w:pPr>
        <w:pStyle w:val="ListParagraph"/>
        <w:numPr>
          <w:ilvl w:val="0"/>
          <w:numId w:val="7"/>
        </w:numPr>
        <w:rPr>
          <w:rFonts w:ascii="Arial" w:hAnsi="Arial" w:cs="Arial"/>
          <w:color w:val="auto"/>
        </w:rPr>
      </w:pPr>
      <w:r w:rsidRPr="43516F48" w:rsidR="001F7F13">
        <w:rPr>
          <w:rFonts w:ascii="Arial" w:hAnsi="Arial" w:cs="Arial"/>
          <w:color w:val="auto"/>
        </w:rPr>
        <w:t xml:space="preserve">Support in applications including but not limited to course, apprenticeship, </w:t>
      </w:r>
      <w:r w:rsidRPr="43516F48" w:rsidR="001F7F13">
        <w:rPr>
          <w:rFonts w:ascii="Arial" w:hAnsi="Arial" w:cs="Arial"/>
          <w:color w:val="auto"/>
        </w:rPr>
        <w:t>university</w:t>
      </w:r>
      <w:r w:rsidRPr="43516F48" w:rsidR="001F7F13">
        <w:rPr>
          <w:rFonts w:ascii="Arial" w:hAnsi="Arial" w:cs="Arial"/>
          <w:color w:val="auto"/>
        </w:rPr>
        <w:t xml:space="preserve"> and employment </w:t>
      </w:r>
      <w:r w:rsidRPr="43516F48" w:rsidR="001F7F13">
        <w:rPr>
          <w:rFonts w:ascii="Arial" w:hAnsi="Arial" w:cs="Arial"/>
          <w:color w:val="auto"/>
        </w:rPr>
        <w:t>applications</w:t>
      </w:r>
    </w:p>
    <w:p w:rsidRPr="007961AE" w:rsidR="003F1400" w:rsidP="43516F48" w:rsidRDefault="001F7F13" w14:paraId="6982FB07" w14:textId="7E4D345D">
      <w:pPr>
        <w:pStyle w:val="ListParagraph"/>
        <w:numPr>
          <w:ilvl w:val="0"/>
          <w:numId w:val="7"/>
        </w:numPr>
        <w:rPr>
          <w:rFonts w:ascii="Arial" w:hAnsi="Arial" w:cs="Arial"/>
          <w:color w:val="auto"/>
        </w:rPr>
      </w:pPr>
      <w:r w:rsidRPr="43516F48" w:rsidR="001F7F13">
        <w:rPr>
          <w:rFonts w:ascii="Arial" w:hAnsi="Arial" w:cs="Arial"/>
          <w:color w:val="auto"/>
        </w:rPr>
        <w:t>Additional</w:t>
      </w:r>
      <w:r w:rsidRPr="43516F48" w:rsidR="001F7F13">
        <w:rPr>
          <w:rFonts w:ascii="Arial" w:hAnsi="Arial" w:cs="Arial"/>
          <w:color w:val="auto"/>
        </w:rPr>
        <w:t xml:space="preserve"> support for transitions into Further Education, Higher Education, Apprenticeships, other training opportunities and employment. This can include financial, </w:t>
      </w:r>
      <w:r w:rsidRPr="43516F48" w:rsidR="001F7F13">
        <w:rPr>
          <w:rFonts w:ascii="Arial" w:hAnsi="Arial" w:cs="Arial"/>
          <w:color w:val="auto"/>
        </w:rPr>
        <w:t>emotional</w:t>
      </w:r>
      <w:r w:rsidRPr="43516F48" w:rsidR="001F7F13">
        <w:rPr>
          <w:rFonts w:ascii="Arial" w:hAnsi="Arial" w:cs="Arial"/>
          <w:color w:val="auto"/>
        </w:rPr>
        <w:t xml:space="preserve"> and practical support for more vulnerable students.</w:t>
      </w:r>
    </w:p>
    <w:p w:rsidRPr="007961AE" w:rsidR="00F57C36" w:rsidP="43516F48" w:rsidRDefault="00F57C36" w14:paraId="7CB8DB4E" w14:textId="77777777">
      <w:pPr>
        <w:pStyle w:val="ListParagraph"/>
        <w:ind w:left="1440"/>
        <w:rPr>
          <w:rFonts w:ascii="Arial" w:hAnsi="Arial" w:cs="Arial"/>
          <w:color w:val="auto"/>
        </w:rPr>
      </w:pPr>
    </w:p>
    <w:p w:rsidR="003F1400" w:rsidP="43516F48" w:rsidRDefault="00673F8D" w14:paraId="28BD780C" w14:textId="3690259D">
      <w:pPr>
        <w:pStyle w:val="ListParagraph"/>
        <w:numPr>
          <w:ilvl w:val="1"/>
          <w:numId w:val="10"/>
        </w:numPr>
        <w:rPr>
          <w:rFonts w:ascii="Arial" w:hAnsi="Arial" w:cs="Arial"/>
          <w:color w:val="auto"/>
        </w:rPr>
      </w:pPr>
      <w:r w:rsidRPr="43516F48" w:rsidR="00673F8D">
        <w:rPr>
          <w:rFonts w:ascii="Arial" w:hAnsi="Arial" w:cs="Arial"/>
          <w:color w:val="auto"/>
        </w:rPr>
        <w:t>St Michael’s Catholic Academy</w:t>
      </w:r>
      <w:r w:rsidRPr="43516F48" w:rsidR="00673F8D">
        <w:rPr>
          <w:rFonts w:ascii="Arial" w:hAnsi="Arial" w:cs="Arial"/>
          <w:color w:val="auto"/>
        </w:rPr>
        <w:t xml:space="preserve"> </w:t>
      </w:r>
      <w:r w:rsidRPr="43516F48" w:rsidR="003F1400">
        <w:rPr>
          <w:rFonts w:ascii="Arial" w:hAnsi="Arial" w:cs="Arial"/>
          <w:color w:val="auto"/>
        </w:rPr>
        <w:t xml:space="preserve">will not work with providers who present any information above in a biased manner that does not support pupils gaining </w:t>
      </w:r>
      <w:r w:rsidRPr="43516F48" w:rsidR="003F1400">
        <w:rPr>
          <w:rFonts w:ascii="Arial" w:hAnsi="Arial" w:cs="Arial"/>
          <w:color w:val="auto"/>
        </w:rPr>
        <w:t>accurate</w:t>
      </w:r>
      <w:r w:rsidRPr="43516F48" w:rsidR="003F1400">
        <w:rPr>
          <w:rFonts w:ascii="Arial" w:hAnsi="Arial" w:cs="Arial"/>
          <w:color w:val="auto"/>
        </w:rPr>
        <w:t xml:space="preserve"> insight for their career development. </w:t>
      </w:r>
    </w:p>
    <w:p w:rsidRPr="00FA7EC4" w:rsidR="00FA7EC4" w:rsidP="43516F48" w:rsidRDefault="00FA7EC4" w14:paraId="7600B2A4" w14:textId="77777777">
      <w:pPr>
        <w:spacing w:after="0"/>
        <w:ind w:left="360"/>
        <w:rPr>
          <w:rFonts w:ascii="Arial" w:hAnsi="Arial" w:cs="Arial"/>
          <w:color w:val="auto"/>
        </w:rPr>
      </w:pPr>
    </w:p>
    <w:p w:rsidRPr="007961AE" w:rsidR="003F1400" w:rsidP="43516F48" w:rsidRDefault="003F1400" w14:paraId="53AEB7C7" w14:textId="77777777">
      <w:pPr>
        <w:pStyle w:val="ListParagraph"/>
        <w:numPr>
          <w:ilvl w:val="0"/>
          <w:numId w:val="10"/>
        </w:numPr>
        <w:rPr>
          <w:rFonts w:ascii="Arial" w:hAnsi="Arial" w:cs="Arial"/>
          <w:color w:val="auto"/>
        </w:rPr>
      </w:pPr>
      <w:r w:rsidRPr="43516F48" w:rsidR="003F1400">
        <w:rPr>
          <w:rFonts w:ascii="Arial" w:hAnsi="Arial" w:cs="Arial"/>
          <w:b w:val="1"/>
          <w:bCs w:val="1"/>
          <w:color w:val="auto"/>
        </w:rPr>
        <w:t xml:space="preserve">Facilities and Premises </w:t>
      </w:r>
    </w:p>
    <w:p w:rsidRPr="007961AE" w:rsidR="003F1400" w:rsidP="43516F48" w:rsidRDefault="003F1400" w14:paraId="4B0048C3" w14:textId="3773802A">
      <w:pPr>
        <w:spacing w:line="276" w:lineRule="auto"/>
        <w:ind w:left="360"/>
        <w:rPr>
          <w:rFonts w:ascii="Arial" w:hAnsi="Arial" w:cs="Arial"/>
          <w:color w:val="auto"/>
        </w:rPr>
      </w:pPr>
      <w:r w:rsidRPr="43516F48" w:rsidR="003F1400">
        <w:rPr>
          <w:rFonts w:ascii="Arial" w:hAnsi="Arial" w:cs="Arial"/>
          <w:color w:val="auto"/>
        </w:rPr>
        <w:t xml:space="preserve">5.1 Once the </w:t>
      </w:r>
      <w:r w:rsidRPr="43516F48" w:rsidR="007979AE">
        <w:rPr>
          <w:rFonts w:ascii="Arial" w:hAnsi="Arial" w:cs="Arial"/>
          <w:color w:val="auto"/>
        </w:rPr>
        <w:t>academy</w:t>
      </w:r>
      <w:r w:rsidRPr="43516F48" w:rsidR="003F1400">
        <w:rPr>
          <w:rFonts w:ascii="Arial" w:hAnsi="Arial" w:cs="Arial"/>
          <w:color w:val="auto"/>
        </w:rPr>
        <w:t xml:space="preserve"> has accepted a provider, we will make the </w:t>
      </w:r>
      <w:r w:rsidRPr="43516F48" w:rsidR="007979AE">
        <w:rPr>
          <w:rFonts w:ascii="Arial" w:hAnsi="Arial" w:cs="Arial"/>
          <w:color w:val="auto"/>
        </w:rPr>
        <w:t>academy</w:t>
      </w:r>
      <w:r w:rsidRPr="43516F48" w:rsidR="003F1400">
        <w:rPr>
          <w:rFonts w:ascii="Arial" w:hAnsi="Arial" w:cs="Arial"/>
          <w:color w:val="auto"/>
        </w:rPr>
        <w:t xml:space="preserve"> hall, </w:t>
      </w:r>
      <w:r w:rsidRPr="43516F48" w:rsidR="003F1400">
        <w:rPr>
          <w:rFonts w:ascii="Arial" w:hAnsi="Arial" w:cs="Arial"/>
          <w:color w:val="auto"/>
        </w:rPr>
        <w:t>classrooms</w:t>
      </w:r>
      <w:r w:rsidRPr="43516F48" w:rsidR="003F1400">
        <w:rPr>
          <w:rFonts w:ascii="Arial" w:hAnsi="Arial" w:cs="Arial"/>
          <w:color w:val="auto"/>
        </w:rPr>
        <w:t xml:space="preserve"> and private meeting rooms available (wherever possible) to host discussions between providers and pupils. We will also make presentation equipment, such as ICT board, available to providers. </w:t>
      </w:r>
    </w:p>
    <w:p w:rsidRPr="007961AE" w:rsidR="003F1400" w:rsidP="43516F48" w:rsidRDefault="003F1400" w14:paraId="64F432E2" w14:textId="30F6B850">
      <w:pPr>
        <w:spacing w:line="276" w:lineRule="auto"/>
        <w:ind w:left="360"/>
        <w:rPr>
          <w:rFonts w:ascii="Arial" w:hAnsi="Arial" w:cs="Arial"/>
          <w:color w:val="auto"/>
        </w:rPr>
      </w:pPr>
      <w:r w:rsidRPr="43516F48" w:rsidR="003F1400">
        <w:rPr>
          <w:rFonts w:ascii="Arial" w:hAnsi="Arial" w:cs="Arial"/>
          <w:color w:val="auto"/>
        </w:rPr>
        <w:t xml:space="preserve">Arrangements will be discussed in advance between our career’s leader and a nominated member of the provider’s team. </w:t>
      </w:r>
    </w:p>
    <w:p w:rsidRPr="007961AE" w:rsidR="003F1400" w:rsidP="43516F48" w:rsidRDefault="003F1400" w14:paraId="07510456" w14:textId="40B2D9D1">
      <w:pPr>
        <w:spacing w:line="276" w:lineRule="auto"/>
        <w:ind w:left="360"/>
        <w:rPr>
          <w:rFonts w:ascii="Arial" w:hAnsi="Arial" w:cs="Arial"/>
          <w:color w:val="auto"/>
        </w:rPr>
      </w:pPr>
      <w:r w:rsidRPr="43516F48" w:rsidR="003F1400">
        <w:rPr>
          <w:rFonts w:ascii="Arial" w:hAnsi="Arial" w:cs="Arial"/>
          <w:color w:val="auto"/>
        </w:rPr>
        <w:t xml:space="preserve">Providers are welcome to leave a copy of their prospectus and other relevant course literature with the </w:t>
      </w:r>
      <w:r w:rsidRPr="43516F48" w:rsidR="007979AE">
        <w:rPr>
          <w:rFonts w:ascii="Arial" w:hAnsi="Arial" w:cs="Arial"/>
          <w:color w:val="auto"/>
        </w:rPr>
        <w:t>academy</w:t>
      </w:r>
      <w:r w:rsidRPr="43516F48" w:rsidR="003F1400">
        <w:rPr>
          <w:rFonts w:ascii="Arial" w:hAnsi="Arial" w:cs="Arial"/>
          <w:color w:val="auto"/>
        </w:rPr>
        <w:t xml:space="preserve"> librarian</w:t>
      </w:r>
      <w:r w:rsidRPr="43516F48" w:rsidR="003F1400">
        <w:rPr>
          <w:rFonts w:ascii="Arial" w:hAnsi="Arial" w:cs="Arial"/>
          <w:color w:val="auto"/>
        </w:rPr>
        <w:t xml:space="preserve"> at the </w:t>
      </w:r>
      <w:r w:rsidRPr="43516F48" w:rsidR="007979AE">
        <w:rPr>
          <w:rFonts w:ascii="Arial" w:hAnsi="Arial" w:cs="Arial"/>
          <w:color w:val="auto"/>
        </w:rPr>
        <w:t>academy</w:t>
      </w:r>
      <w:r w:rsidRPr="43516F48" w:rsidR="003F1400">
        <w:rPr>
          <w:rFonts w:ascii="Arial" w:hAnsi="Arial" w:cs="Arial"/>
          <w:color w:val="auto"/>
        </w:rPr>
        <w:t xml:space="preserve"> library. </w:t>
      </w:r>
    </w:p>
    <w:p w:rsidRPr="007961AE" w:rsidR="003F1400" w:rsidP="43516F48" w:rsidRDefault="003F1400" w14:paraId="039FBD7F" w14:textId="6E066F0B">
      <w:pPr>
        <w:pStyle w:val="ListParagraph"/>
        <w:numPr>
          <w:ilvl w:val="0"/>
          <w:numId w:val="10"/>
        </w:numPr>
        <w:rPr>
          <w:rFonts w:ascii="Arial" w:hAnsi="Arial" w:cs="Arial"/>
          <w:color w:val="auto"/>
        </w:rPr>
      </w:pPr>
      <w:r w:rsidRPr="43516F48" w:rsidR="003F1400">
        <w:rPr>
          <w:rFonts w:ascii="Arial" w:hAnsi="Arial" w:cs="Arial"/>
          <w:b w:val="1"/>
          <w:bCs w:val="1"/>
          <w:color w:val="auto"/>
        </w:rPr>
        <w:t xml:space="preserve">Complaints </w:t>
      </w:r>
    </w:p>
    <w:p w:rsidRPr="007961AE" w:rsidR="003F1400" w:rsidP="43516F48" w:rsidRDefault="003F1400" w14:paraId="0D9E0736" w14:textId="52FFC1FD">
      <w:pPr>
        <w:spacing w:line="276" w:lineRule="auto"/>
        <w:ind w:left="360"/>
        <w:rPr>
          <w:rFonts w:ascii="Arial" w:hAnsi="Arial" w:cs="Arial"/>
          <w:color w:val="auto"/>
        </w:rPr>
      </w:pPr>
      <w:r w:rsidRPr="43516F48" w:rsidR="003F1400">
        <w:rPr>
          <w:rFonts w:ascii="Arial" w:hAnsi="Arial" w:cs="Arial"/>
          <w:color w:val="auto"/>
        </w:rPr>
        <w:t xml:space="preserve">6.1 </w:t>
      </w:r>
      <w:r w:rsidRPr="43516F48" w:rsidR="003F1400">
        <w:rPr>
          <w:rFonts w:ascii="Arial" w:hAnsi="Arial" w:cs="Arial"/>
          <w:color w:val="auto"/>
        </w:rPr>
        <w:t xml:space="preserve">If you have a complaint relating to the </w:t>
      </w:r>
      <w:r w:rsidRPr="43516F48" w:rsidR="007979AE">
        <w:rPr>
          <w:rFonts w:ascii="Arial" w:hAnsi="Arial" w:cs="Arial"/>
          <w:color w:val="auto"/>
        </w:rPr>
        <w:t>academy</w:t>
      </w:r>
      <w:r w:rsidRPr="43516F48" w:rsidR="003F1400">
        <w:rPr>
          <w:rFonts w:ascii="Arial" w:hAnsi="Arial" w:cs="Arial"/>
          <w:color w:val="auto"/>
        </w:rPr>
        <w:t xml:space="preserve">’s provider access arrangements, you can raise it in line with the </w:t>
      </w:r>
      <w:r w:rsidRPr="43516F48" w:rsidR="0019273B">
        <w:rPr>
          <w:rFonts w:ascii="Arial" w:hAnsi="Arial" w:cs="Arial"/>
          <w:color w:val="auto"/>
        </w:rPr>
        <w:t>academy</w:t>
      </w:r>
      <w:r w:rsidRPr="43516F48" w:rsidR="003F1400">
        <w:rPr>
          <w:rFonts w:ascii="Arial" w:hAnsi="Arial" w:cs="Arial"/>
          <w:color w:val="auto"/>
        </w:rPr>
        <w:t xml:space="preserve">’s Complaints Procedures Policy or you can contact The Careers and Enterprise Company directly on </w:t>
      </w:r>
      <w:hyperlink r:id="Rc44b6a6ea12f4d9d">
        <w:r w:rsidRPr="43516F48" w:rsidR="003F1400">
          <w:rPr>
            <w:rStyle w:val="Hyperlink"/>
            <w:rFonts w:ascii="Arial" w:hAnsi="Arial" w:cs="Arial"/>
            <w:color w:val="0070C0"/>
          </w:rPr>
          <w:t>provideraccess@careersandenterprise.co.uk</w:t>
        </w:r>
      </w:hyperlink>
      <w:r w:rsidRPr="43516F48" w:rsidR="003F1400">
        <w:rPr>
          <w:rFonts w:ascii="Arial" w:hAnsi="Arial" w:cs="Arial"/>
          <w:color w:val="0070C0"/>
        </w:rPr>
        <w:t>.</w:t>
      </w:r>
      <w:r w:rsidRPr="43516F48" w:rsidR="003F1400">
        <w:rPr>
          <w:rFonts w:ascii="Arial" w:hAnsi="Arial" w:cs="Arial"/>
          <w:color w:val="auto"/>
        </w:rPr>
        <w:t xml:space="preserve"> </w:t>
      </w:r>
    </w:p>
    <w:p w:rsidRPr="007961AE" w:rsidR="003F1400" w:rsidP="43516F48" w:rsidRDefault="003F1400" w14:paraId="63CF8ABE" w14:textId="77777777">
      <w:pPr>
        <w:spacing w:line="276" w:lineRule="auto"/>
        <w:rPr>
          <w:rFonts w:ascii="Arial" w:hAnsi="Arial" w:cs="Arial"/>
          <w:color w:val="auto"/>
        </w:rPr>
      </w:pPr>
    </w:p>
    <w:p w:rsidRPr="007961AE" w:rsidR="003F1400" w:rsidP="43516F48" w:rsidRDefault="003F1400" w14:paraId="28DBAC54" w14:textId="77777777">
      <w:pPr>
        <w:spacing w:line="276" w:lineRule="auto"/>
        <w:rPr>
          <w:rFonts w:ascii="Arial" w:hAnsi="Arial" w:cs="Arial"/>
          <w:color w:val="auto"/>
        </w:rPr>
      </w:pPr>
    </w:p>
    <w:p w:rsidRPr="003F1400" w:rsidR="003F1400" w:rsidP="43516F48" w:rsidRDefault="003F1400" w14:paraId="7EFE2E53" w14:textId="77777777">
      <w:pPr>
        <w:spacing w:line="276" w:lineRule="auto"/>
        <w:rPr>
          <w:rFonts w:cs="Arial"/>
          <w:color w:val="auto"/>
        </w:rPr>
      </w:pPr>
    </w:p>
    <w:p w:rsidRPr="003F1400" w:rsidR="003F1400" w:rsidP="43516F48" w:rsidRDefault="003F1400" w14:paraId="2F5C8F10" w14:textId="4A2010DD">
      <w:pPr>
        <w:rPr>
          <w:rFonts w:cs="Arial"/>
          <w:color w:val="auto"/>
        </w:rPr>
      </w:pPr>
      <w:r w:rsidRPr="43516F48" w:rsidR="003F1400">
        <w:rPr>
          <w:rFonts w:cs="Arial"/>
          <w:color w:val="auto"/>
        </w:rPr>
        <w:t xml:space="preserve"> </w:t>
      </w:r>
    </w:p>
    <w:p w:rsidRPr="00344543" w:rsidR="00344543" w:rsidP="43516F48" w:rsidRDefault="00344543" w14:paraId="7316514E" w14:textId="74469ABA">
      <w:pPr>
        <w:ind w:left="1080"/>
        <w:rPr>
          <w:rFonts w:cs="Arial"/>
          <w:color w:val="auto"/>
        </w:rPr>
      </w:pPr>
    </w:p>
    <w:p w:rsidRPr="005C3E98" w:rsidR="005C3E98" w:rsidP="43516F48" w:rsidRDefault="005C3E98" w14:paraId="72286DDB" w14:textId="2A70B5C2">
      <w:pPr>
        <w:tabs>
          <w:tab w:val="left" w:pos="1052"/>
        </w:tabs>
        <w:rPr>
          <w:color w:val="auto"/>
        </w:rPr>
      </w:pPr>
    </w:p>
    <w:sectPr w:rsidRPr="005C3E98" w:rsidR="005C3E98"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458F" w:rsidP="007961AE" w:rsidRDefault="00BB458F" w14:paraId="59A62CBD" w14:textId="77777777">
      <w:pPr>
        <w:spacing w:after="0" w:line="240" w:lineRule="auto"/>
      </w:pPr>
      <w:r>
        <w:separator/>
      </w:r>
    </w:p>
  </w:endnote>
  <w:endnote w:type="continuationSeparator" w:id="0">
    <w:p w:rsidR="00BB458F" w:rsidP="007961AE" w:rsidRDefault="00BB458F" w14:paraId="7CD6598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716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61AE" w:rsidRDefault="007961AE" w14:paraId="1A56FF01" w14:textId="0700CB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61AE" w:rsidRDefault="007961AE" w14:paraId="1758F7F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458F" w:rsidP="007961AE" w:rsidRDefault="00BB458F" w14:paraId="53B37749" w14:textId="77777777">
      <w:pPr>
        <w:spacing w:after="0" w:line="240" w:lineRule="auto"/>
      </w:pPr>
      <w:r>
        <w:separator/>
      </w:r>
    </w:p>
  </w:footnote>
  <w:footnote w:type="continuationSeparator" w:id="0">
    <w:p w:rsidR="00BB458F" w:rsidP="007961AE" w:rsidRDefault="00BB458F" w14:paraId="79F4724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106e31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54744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1E6583"/>
    <w:multiLevelType w:val="hybridMultilevel"/>
    <w:tmpl w:val="5958FC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8E1D30"/>
    <w:multiLevelType w:val="hybridMultilevel"/>
    <w:tmpl w:val="D7FA1B56"/>
    <w:lvl w:ilvl="0" w:tplc="AC56E2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C94B35"/>
    <w:multiLevelType w:val="hybridMultilevel"/>
    <w:tmpl w:val="37C87C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A96B91"/>
    <w:multiLevelType w:val="multilevel"/>
    <w:tmpl w:val="E054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2CD12B7"/>
    <w:multiLevelType w:val="multilevel"/>
    <w:tmpl w:val="4CA81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B4C1659"/>
    <w:multiLevelType w:val="hybridMultilevel"/>
    <w:tmpl w:val="11146D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CE45BC"/>
    <w:multiLevelType w:val="multilevel"/>
    <w:tmpl w:val="F52058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714109E"/>
    <w:multiLevelType w:val="hybridMultilevel"/>
    <w:tmpl w:val="9CFACD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415C97"/>
    <w:multiLevelType w:val="hybridMultilevel"/>
    <w:tmpl w:val="9C96AE8A"/>
    <w:lvl w:ilvl="0" w:tplc="48A08A54">
      <w:start w:val="1"/>
      <w:numFmt w:val="bullet"/>
      <w:lvlText w:val=""/>
      <w:lvlJc w:val="righ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52653D20"/>
    <w:multiLevelType w:val="hybridMultilevel"/>
    <w:tmpl w:val="6A445336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0" w15:restartNumberingAfterBreak="0">
    <w:nsid w:val="58BE38D8"/>
    <w:multiLevelType w:val="hybridMultilevel"/>
    <w:tmpl w:val="F7C285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3366484"/>
    <w:multiLevelType w:val="hybridMultilevel"/>
    <w:tmpl w:val="D1E00A8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691A47C4"/>
    <w:multiLevelType w:val="hybridMultilevel"/>
    <w:tmpl w:val="C5388C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" w16cid:durableId="130752238">
    <w:abstractNumId w:val="10"/>
  </w:num>
  <w:num w:numId="2" w16cid:durableId="1844779689">
    <w:abstractNumId w:val="12"/>
  </w:num>
  <w:num w:numId="3" w16cid:durableId="532810427">
    <w:abstractNumId w:val="8"/>
  </w:num>
  <w:num w:numId="4" w16cid:durableId="1166676747">
    <w:abstractNumId w:val="7"/>
  </w:num>
  <w:num w:numId="5" w16cid:durableId="2124494545">
    <w:abstractNumId w:val="4"/>
  </w:num>
  <w:num w:numId="6" w16cid:durableId="584219035">
    <w:abstractNumId w:val="0"/>
  </w:num>
  <w:num w:numId="7" w16cid:durableId="2058619913">
    <w:abstractNumId w:val="11"/>
  </w:num>
  <w:num w:numId="8" w16cid:durableId="957830386">
    <w:abstractNumId w:val="1"/>
  </w:num>
  <w:num w:numId="9" w16cid:durableId="1938172748">
    <w:abstractNumId w:val="5"/>
  </w:num>
  <w:num w:numId="10" w16cid:durableId="467938600">
    <w:abstractNumId w:val="6"/>
  </w:num>
  <w:num w:numId="11" w16cid:durableId="424231133">
    <w:abstractNumId w:val="2"/>
  </w:num>
  <w:num w:numId="12" w16cid:durableId="1542593576">
    <w:abstractNumId w:val="9"/>
  </w:num>
  <w:num w:numId="13" w16cid:durableId="247471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98"/>
    <w:rsid w:val="00037A4F"/>
    <w:rsid w:val="00084E63"/>
    <w:rsid w:val="000B5EAC"/>
    <w:rsid w:val="001911E7"/>
    <w:rsid w:val="0019273B"/>
    <w:rsid w:val="00196522"/>
    <w:rsid w:val="001F7F13"/>
    <w:rsid w:val="00280448"/>
    <w:rsid w:val="00297C7A"/>
    <w:rsid w:val="00344543"/>
    <w:rsid w:val="003A2228"/>
    <w:rsid w:val="003F13B8"/>
    <w:rsid w:val="003F1400"/>
    <w:rsid w:val="00455E3A"/>
    <w:rsid w:val="004E01AE"/>
    <w:rsid w:val="00516CA1"/>
    <w:rsid w:val="005B7017"/>
    <w:rsid w:val="005C3E98"/>
    <w:rsid w:val="005D1DD4"/>
    <w:rsid w:val="005D578E"/>
    <w:rsid w:val="00660922"/>
    <w:rsid w:val="00673F8D"/>
    <w:rsid w:val="007019E7"/>
    <w:rsid w:val="00765CBA"/>
    <w:rsid w:val="007961AE"/>
    <w:rsid w:val="007979AE"/>
    <w:rsid w:val="007A502A"/>
    <w:rsid w:val="007A5A54"/>
    <w:rsid w:val="00807D79"/>
    <w:rsid w:val="00834A60"/>
    <w:rsid w:val="008363FA"/>
    <w:rsid w:val="00883300"/>
    <w:rsid w:val="008C542D"/>
    <w:rsid w:val="00954D7E"/>
    <w:rsid w:val="00976679"/>
    <w:rsid w:val="00990718"/>
    <w:rsid w:val="009E2D1B"/>
    <w:rsid w:val="00B141C0"/>
    <w:rsid w:val="00B71BC8"/>
    <w:rsid w:val="00B93B3F"/>
    <w:rsid w:val="00BB458F"/>
    <w:rsid w:val="00BF5F00"/>
    <w:rsid w:val="00C74442"/>
    <w:rsid w:val="00C772EA"/>
    <w:rsid w:val="00CB7B1A"/>
    <w:rsid w:val="00CC1455"/>
    <w:rsid w:val="00D45F0A"/>
    <w:rsid w:val="00E45AB9"/>
    <w:rsid w:val="00E87D15"/>
    <w:rsid w:val="00F41361"/>
    <w:rsid w:val="00F53235"/>
    <w:rsid w:val="00F57C36"/>
    <w:rsid w:val="00FA7EC4"/>
    <w:rsid w:val="03F6C247"/>
    <w:rsid w:val="0C83C52C"/>
    <w:rsid w:val="0CCEB1F1"/>
    <w:rsid w:val="112BA8FF"/>
    <w:rsid w:val="13F4B3BB"/>
    <w:rsid w:val="147E459F"/>
    <w:rsid w:val="1C6D8073"/>
    <w:rsid w:val="267393BF"/>
    <w:rsid w:val="290013EF"/>
    <w:rsid w:val="29271739"/>
    <w:rsid w:val="2A42FB9A"/>
    <w:rsid w:val="2ACF0076"/>
    <w:rsid w:val="2F1048F0"/>
    <w:rsid w:val="2F1048F0"/>
    <w:rsid w:val="319B1C2C"/>
    <w:rsid w:val="3329A550"/>
    <w:rsid w:val="39B8180E"/>
    <w:rsid w:val="3E17F472"/>
    <w:rsid w:val="43516F48"/>
    <w:rsid w:val="55146808"/>
    <w:rsid w:val="564C295E"/>
    <w:rsid w:val="564D8D05"/>
    <w:rsid w:val="695A885A"/>
    <w:rsid w:val="6EF578AE"/>
    <w:rsid w:val="71D672E6"/>
    <w:rsid w:val="7D30F68C"/>
    <w:rsid w:val="7EB9A780"/>
    <w:rsid w:val="7F5406D2"/>
    <w:rsid w:val="7F93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DCA4"/>
  <w15:chartTrackingRefBased/>
  <w15:docId w15:val="{DA62D723-75A4-4609-B900-5B7853C7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E98"/>
    <w:pPr>
      <w:spacing w:before="120" w:after="200" w:line="276" w:lineRule="auto"/>
      <w:ind w:left="720"/>
      <w:contextualSpacing/>
      <w:jc w:val="both"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344543"/>
    <w:pPr>
      <w:spacing w:after="0" w:line="240" w:lineRule="auto"/>
    </w:pPr>
    <w:rPr>
      <w:rFonts w:ascii="Calibri" w:hAnsi="Calibri" w:eastAsia="Times New Roman" w:cs="Times New Roman"/>
      <w:kern w:val="0"/>
      <w:sz w:val="20"/>
      <w:szCs w:val="20"/>
      <w:lang w:eastAsia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3F14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1A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961AE"/>
  </w:style>
  <w:style w:type="paragraph" w:styleId="Footer">
    <w:name w:val="footer"/>
    <w:basedOn w:val="Normal"/>
    <w:link w:val="FooterChar"/>
    <w:uiPriority w:val="99"/>
    <w:unhideWhenUsed/>
    <w:rsid w:val="007961A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96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2.png" Id="R0a4d2715765a43d2" /><Relationship Type="http://schemas.openxmlformats.org/officeDocument/2006/relationships/hyperlink" Target="mailto:provideraccess@careersandenterprise.co.uk" TargetMode="External" Id="Rc44b6a6ea12f4d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528bbc-ecda-4fea-a161-f88ace0127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B2A2B97FF3442B984FC519A76286F" ma:contentTypeVersion="18" ma:contentTypeDescription="Create a new document." ma:contentTypeScope="" ma:versionID="3cc12d3333f3ecf71848c9ef3ee4be27">
  <xsd:schema xmlns:xsd="http://www.w3.org/2001/XMLSchema" xmlns:xs="http://www.w3.org/2001/XMLSchema" xmlns:p="http://schemas.microsoft.com/office/2006/metadata/properties" xmlns:ns3="8c5c0b50-0e3b-444e-99f2-95e2ecd7b36c" xmlns:ns4="d5528bbc-ecda-4fea-a161-f88ace01274d" targetNamespace="http://schemas.microsoft.com/office/2006/metadata/properties" ma:root="true" ma:fieldsID="9c6182eb7f47000f30bd50a08ba9066a" ns3:_="" ns4:_="">
    <xsd:import namespace="8c5c0b50-0e3b-444e-99f2-95e2ecd7b36c"/>
    <xsd:import namespace="d5528bbc-ecda-4fea-a161-f88ace0127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0b50-0e3b-444e-99f2-95e2ecd7b3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28bbc-ecda-4fea-a161-f88ace012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5F2A7-FAAE-4213-B854-ADFF98F0F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108E4-9481-4F0E-B52A-FFB389F6E1DA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5528bbc-ecda-4fea-a161-f88ace01274d"/>
    <ds:schemaRef ds:uri="8c5c0b50-0e3b-444e-99f2-95e2ecd7b36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C8ED205-7351-44BA-8FFD-7D498116D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0b50-0e3b-444e-99f2-95e2ecd7b36c"/>
    <ds:schemaRef ds:uri="d5528bbc-ecda-4fea-a161-f88ace0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Carey</dc:creator>
  <keywords/>
  <dc:description/>
  <lastModifiedBy>Joseph Walker</lastModifiedBy>
  <revision>5</revision>
  <dcterms:created xsi:type="dcterms:W3CDTF">2024-11-28T07:33:00.0000000Z</dcterms:created>
  <dcterms:modified xsi:type="dcterms:W3CDTF">2024-12-19T10:28:42.7164696Z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0x010100AC9B2A2B97FF3442B984FC519A76286F</vt:lpwstr>
  </property>
</Properties>
</file>