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1F669"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shd w:val="clear" w:color="auto" w:fill="F6F9F6"/>
          <w:lang w:eastAsia="en-GB"/>
        </w:rPr>
        <w:t>At</w:t>
      </w:r>
      <w:r w:rsidRPr="00696B50">
        <w:rPr>
          <w:rFonts w:ascii="Arial" w:hAnsi="Arial" w:cs="Arial"/>
          <w:color w:val="707070"/>
          <w:sz w:val="21"/>
          <w:szCs w:val="21"/>
          <w:lang w:eastAsia="en-GB"/>
        </w:rPr>
        <w:t xml:space="preserve"> St Oswald’s, we firmly believe that we must utilize the Pupil Premium Grant to tackle any inequalities between our Pupil Premium children and </w:t>
      </w:r>
      <w:proofErr w:type="spellStart"/>
      <w:r w:rsidRPr="00696B50">
        <w:rPr>
          <w:rFonts w:ascii="Arial" w:hAnsi="Arial" w:cs="Arial"/>
          <w:color w:val="707070"/>
          <w:sz w:val="21"/>
          <w:szCs w:val="21"/>
          <w:lang w:eastAsia="en-GB"/>
        </w:rPr>
        <w:t>non Pupil</w:t>
      </w:r>
      <w:proofErr w:type="spellEnd"/>
      <w:r w:rsidRPr="00696B50">
        <w:rPr>
          <w:rFonts w:ascii="Arial" w:hAnsi="Arial" w:cs="Arial"/>
          <w:color w:val="707070"/>
          <w:sz w:val="21"/>
          <w:szCs w:val="21"/>
          <w:lang w:eastAsia="en-GB"/>
        </w:rPr>
        <w:t xml:space="preserve"> Premium children. We direct funding towards removing any barriers for our children to ensure that they achieve their full potential and experience a wide range of enrichment opportunities. We expect children to make the progress needed so that any ‘gaps’ are closed and for them to be challenged further.</w:t>
      </w:r>
    </w:p>
    <w:p w14:paraId="63A70DAF"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Introduction</w:t>
      </w:r>
      <w:r w:rsidRPr="00696B50">
        <w:rPr>
          <w:rFonts w:ascii="Arial" w:hAnsi="Arial" w:cs="Arial"/>
          <w:color w:val="707070"/>
          <w:sz w:val="21"/>
          <w:szCs w:val="21"/>
          <w:lang w:eastAsia="en-GB"/>
        </w:rPr>
        <w:br/>
        <w:t>The Secretary of State for Education lays down the following terms and conditions on which assistance is given in relation to the pupil premium grant (PPG) payable to schools and local authorities for the financial year beginning 1 April 2016. PPG provides funding for two policies:</w:t>
      </w:r>
    </w:p>
    <w:p w14:paraId="1AC4D003"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w:t>
      </w:r>
      <w:proofErr w:type="gramStart"/>
      <w:r w:rsidRPr="00696B50">
        <w:rPr>
          <w:rFonts w:ascii="Arial" w:hAnsi="Arial" w:cs="Arial"/>
          <w:color w:val="707070"/>
          <w:sz w:val="21"/>
          <w:szCs w:val="21"/>
          <w:lang w:eastAsia="en-GB"/>
        </w:rPr>
        <w:t>  raising</w:t>
      </w:r>
      <w:proofErr w:type="gramEnd"/>
      <w:r w:rsidRPr="00696B50">
        <w:rPr>
          <w:rFonts w:ascii="Arial" w:hAnsi="Arial" w:cs="Arial"/>
          <w:color w:val="707070"/>
          <w:sz w:val="21"/>
          <w:szCs w:val="21"/>
          <w:lang w:eastAsia="en-GB"/>
        </w:rPr>
        <w:t xml:space="preserve"> the attainment of disadvantaged pupils of all abilities to reach their potential</w:t>
      </w:r>
      <w:r w:rsidRPr="00696B50">
        <w:rPr>
          <w:rFonts w:ascii="Arial" w:hAnsi="Arial" w:cs="Arial"/>
          <w:color w:val="707070"/>
          <w:sz w:val="21"/>
          <w:szCs w:val="21"/>
          <w:lang w:eastAsia="en-GB"/>
        </w:rPr>
        <w:br/>
        <w:t>supporting children and young people with parents in the regular armed forces</w:t>
      </w:r>
    </w:p>
    <w:p w14:paraId="0B6CC9FA" w14:textId="77777777" w:rsidR="00696B50" w:rsidRPr="00696B50" w:rsidRDefault="00696B50" w:rsidP="00696B50">
      <w:pPr>
        <w:shd w:val="clear" w:color="auto" w:fill="FFFFFF"/>
        <w:spacing w:before="150" w:after="150" w:line="288" w:lineRule="atLeast"/>
        <w:outlineLvl w:val="3"/>
        <w:rPr>
          <w:rFonts w:ascii="Arial" w:hAnsi="Arial" w:cs="Arial"/>
          <w:color w:val="313081"/>
          <w:sz w:val="27"/>
          <w:szCs w:val="27"/>
          <w:lang w:eastAsia="en-GB"/>
        </w:rPr>
      </w:pPr>
      <w:r w:rsidRPr="00696B50">
        <w:rPr>
          <w:rFonts w:ascii="Arial" w:hAnsi="Arial" w:cs="Arial"/>
          <w:color w:val="313081"/>
          <w:sz w:val="27"/>
          <w:szCs w:val="27"/>
          <w:lang w:eastAsia="en-GB"/>
        </w:rPr>
        <w:t>Rates for eligible pupils</w:t>
      </w:r>
    </w:p>
    <w:tbl>
      <w:tblPr>
        <w:tblW w:w="127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486"/>
        <w:gridCol w:w="2222"/>
      </w:tblGrid>
      <w:tr w:rsidR="00696B50" w:rsidRPr="00696B50" w14:paraId="19A638F4" w14:textId="77777777" w:rsidTr="00696B50">
        <w:trPr>
          <w:tblHeader/>
        </w:trPr>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14:paraId="678D28DA"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DISADVANTAGED PUPILS</w:t>
            </w:r>
          </w:p>
        </w:tc>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14:paraId="2D651368"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PUPIL PREMIUM PER PUPIL</w:t>
            </w:r>
          </w:p>
        </w:tc>
      </w:tr>
      <w:tr w:rsidR="00696B50" w:rsidRPr="00696B50" w14:paraId="091A146A" w14:textId="77777777" w:rsidTr="00696B5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8E396A6"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Pupils in year groups reception to year 6 recorded as Ever 6 FSM</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E172602"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£1,320</w:t>
            </w:r>
          </w:p>
        </w:tc>
      </w:tr>
      <w:tr w:rsidR="00696B50" w:rsidRPr="00696B50" w14:paraId="23F4709C" w14:textId="77777777" w:rsidTr="00696B5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88DD962"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Looked-after children (LAC) defined in the Children Act 1989 as one who is in the care of, or provided with accommodation by, an English local authority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4D96B42"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£1,900</w:t>
            </w:r>
          </w:p>
        </w:tc>
      </w:tr>
      <w:tr w:rsidR="00696B50" w:rsidRPr="00696B50" w14:paraId="16D9BC21" w14:textId="77777777" w:rsidTr="00696B5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390DBE6"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Children who have ceased to be looked after by a local authority in England and Wales because of adoption, a special guardianship order, a child arrangements order or a residence order</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750EE7C"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£1,900</w:t>
            </w:r>
          </w:p>
        </w:tc>
      </w:tr>
    </w:tbl>
    <w:p w14:paraId="3A12F07E" w14:textId="77777777" w:rsidR="00696B50" w:rsidRPr="00696B50" w:rsidRDefault="00696B50" w:rsidP="00696B50">
      <w:pPr>
        <w:shd w:val="clear" w:color="auto" w:fill="FFFFFF"/>
        <w:rPr>
          <w:rFonts w:ascii="Calibri" w:hAnsi="Calibri" w:cs="Calibri"/>
          <w:vanish/>
          <w:color w:val="000000"/>
          <w:lang w:eastAsia="en-GB"/>
        </w:rPr>
      </w:pPr>
    </w:p>
    <w:tbl>
      <w:tblPr>
        <w:tblW w:w="1270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0083"/>
        <w:gridCol w:w="2625"/>
      </w:tblGrid>
      <w:tr w:rsidR="00696B50" w:rsidRPr="00696B50" w14:paraId="3365D84A" w14:textId="77777777" w:rsidTr="00696B50">
        <w:trPr>
          <w:tblHeader/>
        </w:trPr>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14:paraId="03A0D596"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SERVICE CHILDREN</w:t>
            </w:r>
          </w:p>
        </w:tc>
        <w:tc>
          <w:tcPr>
            <w:tcW w:w="0" w:type="auto"/>
            <w:tcBorders>
              <w:top w:val="nil"/>
              <w:left w:val="single" w:sz="6" w:space="0" w:color="DDDDDD"/>
              <w:bottom w:val="single" w:sz="12" w:space="0" w:color="DDDDDD"/>
              <w:right w:val="single" w:sz="6" w:space="0" w:color="DDDDDD"/>
            </w:tcBorders>
            <w:tcMar>
              <w:top w:w="120" w:type="dxa"/>
              <w:left w:w="120" w:type="dxa"/>
              <w:bottom w:w="120" w:type="dxa"/>
              <w:right w:w="120" w:type="dxa"/>
            </w:tcMar>
            <w:hideMark/>
          </w:tcPr>
          <w:p w14:paraId="4C2E9DBA"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PUPIL PREMIUM PER PUPIL</w:t>
            </w:r>
          </w:p>
        </w:tc>
      </w:tr>
      <w:tr w:rsidR="00696B50" w:rsidRPr="00696B50" w14:paraId="42A28ADC" w14:textId="77777777" w:rsidTr="00696B5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527620D"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Pupils in year groups reception to year 11 recorded as Ever 6 Service Child or in receipt of a child pension from the Ministry of Defence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32E97E64" w14:textId="77777777" w:rsidR="00696B50" w:rsidRPr="00696B50" w:rsidRDefault="00696B50" w:rsidP="00696B50">
            <w:pPr>
              <w:spacing w:after="150"/>
              <w:rPr>
                <w:rFonts w:ascii="Arial" w:hAnsi="Arial" w:cs="Arial"/>
                <w:color w:val="707070"/>
                <w:sz w:val="21"/>
                <w:szCs w:val="21"/>
                <w:lang w:eastAsia="en-GB"/>
              </w:rPr>
            </w:pPr>
            <w:r w:rsidRPr="00696B50">
              <w:rPr>
                <w:rFonts w:ascii="Arial" w:hAnsi="Arial" w:cs="Arial"/>
                <w:color w:val="707070"/>
                <w:sz w:val="21"/>
                <w:szCs w:val="21"/>
                <w:lang w:eastAsia="en-GB"/>
              </w:rPr>
              <w:t>£300</w:t>
            </w:r>
          </w:p>
        </w:tc>
      </w:tr>
    </w:tbl>
    <w:p w14:paraId="70B5ED2A" w14:textId="77777777" w:rsidR="00696B50" w:rsidRPr="00696B50" w:rsidRDefault="00696B50" w:rsidP="00696B50">
      <w:pPr>
        <w:shd w:val="clear" w:color="auto" w:fill="FFFFFF"/>
        <w:spacing w:before="150" w:after="150" w:line="288" w:lineRule="atLeast"/>
        <w:outlineLvl w:val="3"/>
        <w:rPr>
          <w:rFonts w:ascii="Arial" w:hAnsi="Arial" w:cs="Arial"/>
          <w:color w:val="313081"/>
          <w:sz w:val="27"/>
          <w:szCs w:val="27"/>
          <w:lang w:eastAsia="en-GB"/>
        </w:rPr>
      </w:pPr>
      <w:r w:rsidRPr="00696B50">
        <w:rPr>
          <w:rFonts w:ascii="Arial" w:hAnsi="Arial" w:cs="Arial"/>
          <w:color w:val="313081"/>
          <w:sz w:val="27"/>
          <w:szCs w:val="27"/>
          <w:lang w:eastAsia="en-GB"/>
        </w:rPr>
        <w:t>Eligibility</w:t>
      </w:r>
    </w:p>
    <w:p w14:paraId="0E585CE5"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Ever 6 FSM</w:t>
      </w:r>
    </w:p>
    <w:p w14:paraId="6EF081C0"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 xml:space="preserve">The pupil premium </w:t>
      </w:r>
      <w:proofErr w:type="gramStart"/>
      <w:r w:rsidRPr="00696B50">
        <w:rPr>
          <w:rFonts w:ascii="Arial" w:hAnsi="Arial" w:cs="Arial"/>
          <w:color w:val="707070"/>
          <w:sz w:val="21"/>
          <w:szCs w:val="21"/>
          <w:lang w:eastAsia="en-GB"/>
        </w:rPr>
        <w:t>children  will</w:t>
      </w:r>
      <w:proofErr w:type="gramEnd"/>
      <w:r w:rsidRPr="00696B50">
        <w:rPr>
          <w:rFonts w:ascii="Arial" w:hAnsi="Arial" w:cs="Arial"/>
          <w:color w:val="707070"/>
          <w:sz w:val="21"/>
          <w:szCs w:val="21"/>
          <w:lang w:eastAsia="en-GB"/>
        </w:rPr>
        <w:t xml:space="preserve"> include pupils recorded in the January 2016 school census who are known to have been eligible for free school meals (FSM) since May 2010, as well as those first known to be eligible at January 2016.</w:t>
      </w:r>
    </w:p>
    <w:p w14:paraId="1BAE844F"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CHILDREN ADOPTED FROM CARE OR WHO HAVE LEFT CARE</w:t>
      </w:r>
    </w:p>
    <w:p w14:paraId="1116915C"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The pupil premium for 2016 to 2017 will include pupils recorded in the January 2016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of grant.</w:t>
      </w:r>
    </w:p>
    <w:p w14:paraId="29D334EA"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EVER 6 SERVICE CHILD</w:t>
      </w:r>
    </w:p>
    <w:p w14:paraId="26A1BB38"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lastRenderedPageBreak/>
        <w:t>For the purposes of these grant conditions, ever 6 service child means a pupil recorded in the January 2016 school census who was eligible for the service child premium since the January 2011 census as well as those recorded as a service child for the first time on the January 2016 school census.</w:t>
      </w:r>
    </w:p>
    <w:p w14:paraId="25980E64"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The grant will be allocated as set out in sections 4, 5 and 6 below. Where national curriculum year groups do not apply to a pupil, the pupil will attract PPG if aged 4 to 15 as recorded in the January 2016 school census.</w:t>
      </w:r>
    </w:p>
    <w:p w14:paraId="556CCAE6"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Allocations to schools</w:t>
      </w:r>
    </w:p>
    <w:p w14:paraId="49B0B8B7"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MAINSTREAM SCHOOLS</w:t>
      </w:r>
    </w:p>
    <w:p w14:paraId="1BAB122F"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For the purposes of these conditions of grant, mainstream school means infant, junior, primary, middle, secondary, high schools, special school and pupil referral units. It does not include general hospital schools or other alternative provision.</w:t>
      </w:r>
    </w:p>
    <w:p w14:paraId="0CE5566A" w14:textId="77777777" w:rsidR="00696B50" w:rsidRPr="00696B50" w:rsidRDefault="00696B50" w:rsidP="00696B50">
      <w:pPr>
        <w:shd w:val="clear" w:color="auto" w:fill="FFFFFF"/>
        <w:spacing w:after="150"/>
        <w:rPr>
          <w:rFonts w:ascii="Arial" w:hAnsi="Arial" w:cs="Arial"/>
          <w:color w:val="707070"/>
          <w:sz w:val="21"/>
          <w:szCs w:val="21"/>
          <w:lang w:eastAsia="en-GB"/>
        </w:rPr>
      </w:pPr>
      <w:proofErr w:type="spellStart"/>
      <w:r w:rsidRPr="00696B50">
        <w:rPr>
          <w:rFonts w:ascii="Arial" w:hAnsi="Arial" w:cs="Arial"/>
          <w:color w:val="707070"/>
          <w:sz w:val="21"/>
          <w:szCs w:val="21"/>
          <w:lang w:eastAsia="en-GB"/>
        </w:rPr>
        <w:t>DfE</w:t>
      </w:r>
      <w:proofErr w:type="spellEnd"/>
      <w:r w:rsidRPr="00696B50">
        <w:rPr>
          <w:rFonts w:ascii="Arial" w:hAnsi="Arial" w:cs="Arial"/>
          <w:color w:val="707070"/>
          <w:sz w:val="21"/>
          <w:szCs w:val="21"/>
          <w:lang w:eastAsia="en-GB"/>
        </w:rPr>
        <w:t xml:space="preserve"> will allocate PPG to schools and local authorities (who must allocate for each FTE pupil on the January 2016 school census, at each school they maintain) the following amounts:</w:t>
      </w:r>
    </w:p>
    <w:p w14:paraId="5530E2F8" w14:textId="77777777" w:rsidR="00696B50" w:rsidRPr="00696B50" w:rsidRDefault="00696B50" w:rsidP="00696B50">
      <w:pPr>
        <w:numPr>
          <w:ilvl w:val="0"/>
          <w:numId w:val="1"/>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£1,320 per pupil for each Ever 6 FSM full time equivalent (FTE) pupil aged 4 and over in year groups reception to year 6, except where the pupil is allocated the LAC or post-LAC premium</w:t>
      </w:r>
    </w:p>
    <w:p w14:paraId="4F80225A" w14:textId="77777777" w:rsidR="00696B50" w:rsidRPr="00696B50" w:rsidRDefault="00696B50" w:rsidP="00696B50">
      <w:pPr>
        <w:numPr>
          <w:ilvl w:val="0"/>
          <w:numId w:val="1"/>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£1,900 per pupil for each post-LAC in year groups reception to year 11</w:t>
      </w:r>
    </w:p>
    <w:p w14:paraId="01B2C3DF" w14:textId="77777777" w:rsidR="00696B50" w:rsidRPr="00696B50" w:rsidRDefault="00696B50" w:rsidP="00696B50">
      <w:pPr>
        <w:numPr>
          <w:ilvl w:val="0"/>
          <w:numId w:val="1"/>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£300 for each pupil aged 4 and over in year groups reception to year 11 who is either Ever 6 service child FTE or in receipt of pensions under the Armed Forces Compensation Scheme (AFCS) and the War Pensions Scheme (WPS)</w:t>
      </w:r>
    </w:p>
    <w:p w14:paraId="4210E813"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For pupils recorded aged 5 and over on the school census, PPG will be allocated on the basis of sole and dual main registrations only.</w:t>
      </w:r>
    </w:p>
    <w:p w14:paraId="1DA4053C"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Terms on which PPG is allocated to schools</w:t>
      </w:r>
    </w:p>
    <w:p w14:paraId="3869A198"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The grant may be spent in the following ways:</w:t>
      </w:r>
    </w:p>
    <w:p w14:paraId="4769130B" w14:textId="77777777" w:rsidR="00696B50" w:rsidRPr="00696B50" w:rsidRDefault="00696B50" w:rsidP="00696B50">
      <w:pPr>
        <w:numPr>
          <w:ilvl w:val="0"/>
          <w:numId w:val="2"/>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 xml:space="preserve">for the purposes of the school </w:t>
      </w:r>
      <w:proofErr w:type="spellStart"/>
      <w:r w:rsidRPr="00696B50">
        <w:rPr>
          <w:rFonts w:ascii="Arial" w:hAnsi="Arial" w:cs="Arial"/>
          <w:color w:val="707070"/>
          <w:sz w:val="21"/>
          <w:szCs w:val="21"/>
          <w:lang w:eastAsia="en-GB"/>
        </w:rPr>
        <w:t>ie</w:t>
      </w:r>
      <w:proofErr w:type="spellEnd"/>
      <w:r w:rsidRPr="00696B50">
        <w:rPr>
          <w:rFonts w:ascii="Arial" w:hAnsi="Arial" w:cs="Arial"/>
          <w:color w:val="707070"/>
          <w:sz w:val="21"/>
          <w:szCs w:val="21"/>
          <w:lang w:eastAsia="en-GB"/>
        </w:rPr>
        <w:t xml:space="preserve"> for the educational benefit of pupils registered at that school</w:t>
      </w:r>
    </w:p>
    <w:p w14:paraId="250C6A22" w14:textId="77777777" w:rsidR="00696B50" w:rsidRPr="00696B50" w:rsidRDefault="00696B50" w:rsidP="00696B50">
      <w:pPr>
        <w:numPr>
          <w:ilvl w:val="0"/>
          <w:numId w:val="2"/>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for the benefit of pupils registered at other maintained schools or academies</w:t>
      </w:r>
    </w:p>
    <w:p w14:paraId="68506BB9" w14:textId="77777777" w:rsidR="00696B50" w:rsidRPr="00696B50" w:rsidRDefault="00696B50" w:rsidP="00696B50">
      <w:pPr>
        <w:numPr>
          <w:ilvl w:val="0"/>
          <w:numId w:val="2"/>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 xml:space="preserve">on community facilities </w:t>
      </w:r>
      <w:proofErr w:type="spellStart"/>
      <w:r w:rsidRPr="00696B50">
        <w:rPr>
          <w:rFonts w:ascii="Arial" w:hAnsi="Arial" w:cs="Arial"/>
          <w:color w:val="707070"/>
          <w:sz w:val="21"/>
          <w:szCs w:val="21"/>
          <w:lang w:eastAsia="en-GB"/>
        </w:rPr>
        <w:t>eg</w:t>
      </w:r>
      <w:proofErr w:type="spellEnd"/>
      <w:r w:rsidRPr="00696B50">
        <w:rPr>
          <w:rFonts w:ascii="Arial" w:hAnsi="Arial" w:cs="Arial"/>
          <w:color w:val="707070"/>
          <w:sz w:val="21"/>
          <w:szCs w:val="21"/>
          <w:lang w:eastAsia="en-GB"/>
        </w:rPr>
        <w:t xml:space="preserve"> services whose provision furthers any charitable purpose for the benefit of pupils at the school or their families, or people who live or work in the locality in which the school is situated</w:t>
      </w:r>
    </w:p>
    <w:p w14:paraId="70417C15"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The grant does not have to be completely spent by schools in the financial year beginning 1 April 2016; some or all of it may be carried forward to future financial years.</w:t>
      </w:r>
    </w:p>
    <w:p w14:paraId="1B4236B4"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u w:val="single"/>
          <w:lang w:eastAsia="en-GB"/>
        </w:rPr>
        <w:t>2018/2019 Pupil Premium Budget- £59, 048</w:t>
      </w:r>
    </w:p>
    <w:p w14:paraId="563961A5" w14:textId="77777777" w:rsidR="00696B50" w:rsidRPr="00696B50" w:rsidRDefault="00696B50" w:rsidP="00696B50">
      <w:pPr>
        <w:shd w:val="clear" w:color="auto" w:fill="FFFFFF"/>
        <w:spacing w:before="150" w:after="150" w:line="288" w:lineRule="atLeast"/>
        <w:outlineLvl w:val="3"/>
        <w:rPr>
          <w:rFonts w:ascii="Arial" w:hAnsi="Arial" w:cs="Arial"/>
          <w:color w:val="313081"/>
          <w:sz w:val="27"/>
          <w:szCs w:val="27"/>
          <w:lang w:eastAsia="en-GB"/>
        </w:rPr>
      </w:pPr>
    </w:p>
    <w:p w14:paraId="7263D101"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Booster Sessions</w:t>
      </w:r>
    </w:p>
    <w:p w14:paraId="7A55F9F0"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Teachers to work with Pupil Premium children</w:t>
      </w:r>
    </w:p>
    <w:p w14:paraId="4F625FA7"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Teaching Assistants to work with Pupil Premium children</w:t>
      </w:r>
    </w:p>
    <w:p w14:paraId="0BFC6010"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lastRenderedPageBreak/>
        <w:t>Beanstalk Readers</w:t>
      </w:r>
    </w:p>
    <w:p w14:paraId="6BFE09D8"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Learning Resources including ICT</w:t>
      </w:r>
    </w:p>
    <w:p w14:paraId="0BCCA0FA"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School Trips</w:t>
      </w:r>
    </w:p>
    <w:p w14:paraId="444853E3"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Before and after school provision</w:t>
      </w:r>
    </w:p>
    <w:p w14:paraId="25C706BB"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proofErr w:type="spellStart"/>
      <w:r w:rsidRPr="00696B50">
        <w:rPr>
          <w:rFonts w:ascii="Arial" w:hAnsi="Arial" w:cs="Arial"/>
          <w:color w:val="707070"/>
          <w:sz w:val="21"/>
          <w:szCs w:val="21"/>
          <w:lang w:eastAsia="en-GB"/>
        </w:rPr>
        <w:t>Nuture</w:t>
      </w:r>
      <w:proofErr w:type="spellEnd"/>
      <w:r w:rsidRPr="00696B50">
        <w:rPr>
          <w:rFonts w:ascii="Arial" w:hAnsi="Arial" w:cs="Arial"/>
          <w:color w:val="707070"/>
          <w:sz w:val="21"/>
          <w:szCs w:val="21"/>
          <w:lang w:eastAsia="en-GB"/>
        </w:rPr>
        <w:t xml:space="preserve"> group provision</w:t>
      </w:r>
    </w:p>
    <w:p w14:paraId="5F59F08D"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Professional services</w:t>
      </w:r>
    </w:p>
    <w:p w14:paraId="186E290B" w14:textId="77777777" w:rsidR="00696B50" w:rsidRPr="00696B50" w:rsidRDefault="00696B50" w:rsidP="00696B50">
      <w:pPr>
        <w:numPr>
          <w:ilvl w:val="0"/>
          <w:numId w:val="3"/>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Musical Instrument Lessons – including WHOPPS</w:t>
      </w:r>
    </w:p>
    <w:p w14:paraId="552939FA" w14:textId="77777777" w:rsidR="00696B50" w:rsidRPr="00696B50" w:rsidRDefault="00696B50" w:rsidP="00696B50">
      <w:pPr>
        <w:shd w:val="clear" w:color="auto" w:fill="FFFFFF"/>
        <w:spacing w:after="150"/>
        <w:rPr>
          <w:rFonts w:ascii="Arial" w:hAnsi="Arial" w:cs="Arial"/>
          <w:color w:val="707070"/>
          <w:sz w:val="21"/>
          <w:szCs w:val="21"/>
          <w:lang w:eastAsia="en-GB"/>
        </w:rPr>
      </w:pPr>
    </w:p>
    <w:p w14:paraId="29A20164" w14:textId="77777777" w:rsidR="00696B50" w:rsidRPr="00696B50" w:rsidRDefault="00696B50" w:rsidP="00696B50">
      <w:pPr>
        <w:shd w:val="clear" w:color="auto" w:fill="FFFFFF"/>
        <w:spacing w:after="150"/>
        <w:rPr>
          <w:rFonts w:ascii="Arial" w:hAnsi="Arial" w:cs="Arial"/>
          <w:color w:val="707070"/>
          <w:sz w:val="21"/>
          <w:szCs w:val="21"/>
          <w:lang w:eastAsia="en-GB"/>
        </w:rPr>
      </w:pPr>
      <w:r w:rsidRPr="00696B50">
        <w:rPr>
          <w:rFonts w:ascii="Arial" w:hAnsi="Arial" w:cs="Arial"/>
          <w:color w:val="707070"/>
          <w:sz w:val="21"/>
          <w:szCs w:val="21"/>
          <w:lang w:eastAsia="en-GB"/>
        </w:rPr>
        <w:t> </w:t>
      </w:r>
      <w:r w:rsidRPr="00696B50">
        <w:rPr>
          <w:rFonts w:ascii="Arial" w:hAnsi="Arial" w:cs="Arial"/>
          <w:color w:val="707070"/>
          <w:sz w:val="21"/>
          <w:szCs w:val="21"/>
          <w:u w:val="single"/>
          <w:lang w:eastAsia="en-GB"/>
        </w:rPr>
        <w:t>Proposed Strategies for Pupil Premium Expenditure 2019/2020</w:t>
      </w:r>
    </w:p>
    <w:p w14:paraId="471C1D70"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Booster Sessions</w:t>
      </w:r>
    </w:p>
    <w:p w14:paraId="1CA22FCD"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Teachers to work with Pupil Premium children</w:t>
      </w:r>
    </w:p>
    <w:p w14:paraId="15108459"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Teaching Assistants to work with Pupil Premium children</w:t>
      </w:r>
    </w:p>
    <w:p w14:paraId="35B1F8A4"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Beanstalk Readers</w:t>
      </w:r>
    </w:p>
    <w:p w14:paraId="079C68CC"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Learning Resources including ICT</w:t>
      </w:r>
    </w:p>
    <w:p w14:paraId="166D1CF3"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School Trips</w:t>
      </w:r>
    </w:p>
    <w:p w14:paraId="72FC4AA6"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Before and after school provision</w:t>
      </w:r>
    </w:p>
    <w:p w14:paraId="53C8C13B"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proofErr w:type="spellStart"/>
      <w:r w:rsidRPr="00696B50">
        <w:rPr>
          <w:rFonts w:ascii="Arial" w:hAnsi="Arial" w:cs="Arial"/>
          <w:color w:val="707070"/>
          <w:sz w:val="21"/>
          <w:szCs w:val="21"/>
          <w:lang w:eastAsia="en-GB"/>
        </w:rPr>
        <w:t>Nuture</w:t>
      </w:r>
      <w:proofErr w:type="spellEnd"/>
      <w:r w:rsidRPr="00696B50">
        <w:rPr>
          <w:rFonts w:ascii="Arial" w:hAnsi="Arial" w:cs="Arial"/>
          <w:color w:val="707070"/>
          <w:sz w:val="21"/>
          <w:szCs w:val="21"/>
          <w:lang w:eastAsia="en-GB"/>
        </w:rPr>
        <w:t xml:space="preserve"> group provision</w:t>
      </w:r>
    </w:p>
    <w:p w14:paraId="57A9E93F"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Professional services</w:t>
      </w:r>
    </w:p>
    <w:p w14:paraId="2C65F68C"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Musical Instrument Lessons – including WHOPPS</w:t>
      </w:r>
    </w:p>
    <w:p w14:paraId="5EB01879"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More Able Mastery Interventions</w:t>
      </w:r>
    </w:p>
    <w:p w14:paraId="24A7BBF7" w14:textId="77777777" w:rsidR="00696B50" w:rsidRPr="00696B50" w:rsidRDefault="00696B50" w:rsidP="00696B50">
      <w:pPr>
        <w:numPr>
          <w:ilvl w:val="0"/>
          <w:numId w:val="4"/>
        </w:numPr>
        <w:shd w:val="clear" w:color="auto" w:fill="FFFFFF"/>
        <w:spacing w:before="100" w:beforeAutospacing="1" w:after="100" w:afterAutospacing="1"/>
        <w:ind w:left="1650"/>
        <w:rPr>
          <w:rFonts w:ascii="Arial" w:hAnsi="Arial" w:cs="Arial"/>
          <w:color w:val="707070"/>
          <w:sz w:val="21"/>
          <w:szCs w:val="21"/>
          <w:lang w:eastAsia="en-GB"/>
        </w:rPr>
      </w:pPr>
      <w:r w:rsidRPr="00696B50">
        <w:rPr>
          <w:rFonts w:ascii="Arial" w:hAnsi="Arial" w:cs="Arial"/>
          <w:color w:val="707070"/>
          <w:sz w:val="21"/>
          <w:szCs w:val="21"/>
          <w:lang w:eastAsia="en-GB"/>
        </w:rPr>
        <w:t>More Able Inner/Inter School Challenges</w:t>
      </w:r>
    </w:p>
    <w:p w14:paraId="51E2BCAF" w14:textId="77777777" w:rsidR="00696B50" w:rsidRPr="00696B50" w:rsidRDefault="00696B50" w:rsidP="00696B50">
      <w:pPr>
        <w:shd w:val="clear" w:color="auto" w:fill="FFFFFF"/>
        <w:rPr>
          <w:rFonts w:ascii="Calibri" w:hAnsi="Calibri" w:cs="Calibri"/>
          <w:color w:val="000000"/>
          <w:lang w:eastAsia="en-GB"/>
        </w:rPr>
      </w:pPr>
    </w:p>
    <w:p w14:paraId="026D6A22" w14:textId="77777777" w:rsidR="00696B50" w:rsidRPr="00696B50" w:rsidRDefault="00696B50" w:rsidP="00696B50">
      <w:pPr>
        <w:shd w:val="clear" w:color="auto" w:fill="FFFFFF"/>
        <w:rPr>
          <w:rFonts w:ascii="Segoe UI" w:hAnsi="Segoe UI" w:cs="Segoe UI"/>
          <w:color w:val="000000"/>
          <w:sz w:val="27"/>
          <w:szCs w:val="27"/>
          <w:lang w:eastAsia="en-GB"/>
        </w:rPr>
      </w:pPr>
      <w:r w:rsidRPr="00696B50">
        <w:rPr>
          <w:rFonts w:ascii="Segoe UI" w:hAnsi="Segoe UI" w:cs="Segoe UI"/>
          <w:color w:val="000000"/>
          <w:sz w:val="27"/>
          <w:szCs w:val="27"/>
          <w:lang w:eastAsia="en-GB"/>
        </w:rPr>
        <w:pict w14:anchorId="5890DF77">
          <v:rect id="_x0000_i1025" style="width:543pt;height:1.5pt" o:hrpct="0" o:hralign="center" o:hrstd="t" o:hr="t" fillcolor="#a0a0a0" stroked="f"/>
        </w:pict>
      </w:r>
    </w:p>
    <w:p w14:paraId="3A8D44B0" w14:textId="77777777" w:rsidR="00E27027" w:rsidRDefault="00E27027">
      <w:pPr>
        <w:rPr>
          <w:sz w:val="36"/>
        </w:rPr>
      </w:pPr>
      <w:bookmarkStart w:id="0" w:name="_GoBack"/>
      <w:bookmarkEnd w:id="0"/>
    </w:p>
    <w:sectPr w:rsidR="00E270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134"/>
    <w:multiLevelType w:val="multilevel"/>
    <w:tmpl w:val="FD9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76C30"/>
    <w:multiLevelType w:val="multilevel"/>
    <w:tmpl w:val="933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51419"/>
    <w:multiLevelType w:val="multilevel"/>
    <w:tmpl w:val="49B0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FC60E5"/>
    <w:multiLevelType w:val="multilevel"/>
    <w:tmpl w:val="0A1E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50"/>
    <w:rsid w:val="00696B50"/>
    <w:rsid w:val="00BC5C6D"/>
    <w:rsid w:val="00E2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71EE1F"/>
  <w15:chartTrackingRefBased/>
  <w15:docId w15:val="{87CC2984-4A5A-4426-8EB6-584D9E2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737810">
      <w:bodyDiv w:val="1"/>
      <w:marLeft w:val="0"/>
      <w:marRight w:val="0"/>
      <w:marTop w:val="0"/>
      <w:marBottom w:val="0"/>
      <w:divBdr>
        <w:top w:val="none" w:sz="0" w:space="0" w:color="auto"/>
        <w:left w:val="none" w:sz="0" w:space="0" w:color="auto"/>
        <w:bottom w:val="none" w:sz="0" w:space="0" w:color="auto"/>
        <w:right w:val="none" w:sz="0" w:space="0" w:color="auto"/>
      </w:divBdr>
      <w:divsChild>
        <w:div w:id="1313481671">
          <w:marLeft w:val="0"/>
          <w:marRight w:val="0"/>
          <w:marTop w:val="0"/>
          <w:marBottom w:val="0"/>
          <w:divBdr>
            <w:top w:val="none" w:sz="0" w:space="0" w:color="auto"/>
            <w:left w:val="none" w:sz="0" w:space="0" w:color="auto"/>
            <w:bottom w:val="none" w:sz="0" w:space="0" w:color="auto"/>
            <w:right w:val="none" w:sz="0" w:space="0" w:color="auto"/>
          </w:divBdr>
          <w:divsChild>
            <w:div w:id="12193280">
              <w:marLeft w:val="0"/>
              <w:marRight w:val="0"/>
              <w:marTop w:val="0"/>
              <w:marBottom w:val="0"/>
              <w:divBdr>
                <w:top w:val="none" w:sz="0" w:space="0" w:color="auto"/>
                <w:left w:val="none" w:sz="0" w:space="0" w:color="auto"/>
                <w:bottom w:val="none" w:sz="0" w:space="0" w:color="auto"/>
                <w:right w:val="none" w:sz="0" w:space="0" w:color="auto"/>
              </w:divBdr>
              <w:divsChild>
                <w:div w:id="378012869">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sChild>
                        <w:div w:id="2042046826">
                          <w:marLeft w:val="0"/>
                          <w:marRight w:val="0"/>
                          <w:marTop w:val="0"/>
                          <w:marBottom w:val="0"/>
                          <w:divBdr>
                            <w:top w:val="none" w:sz="0" w:space="0" w:color="auto"/>
                            <w:left w:val="none" w:sz="0" w:space="0" w:color="auto"/>
                            <w:bottom w:val="none" w:sz="0" w:space="0" w:color="auto"/>
                            <w:right w:val="none" w:sz="0" w:space="0" w:color="auto"/>
                          </w:divBdr>
                          <w:divsChild>
                            <w:div w:id="304168404">
                              <w:marLeft w:val="0"/>
                              <w:marRight w:val="0"/>
                              <w:marTop w:val="0"/>
                              <w:marBottom w:val="0"/>
                              <w:divBdr>
                                <w:top w:val="none" w:sz="0" w:space="0" w:color="EAEAEA"/>
                                <w:left w:val="none" w:sz="0" w:space="0" w:color="EAEAEA"/>
                                <w:bottom w:val="single" w:sz="6" w:space="15" w:color="EAEAEA"/>
                                <w:right w:val="none" w:sz="0" w:space="0" w:color="EAEAEA"/>
                              </w:divBdr>
                              <w:divsChild>
                                <w:div w:id="610627432">
                                  <w:marLeft w:val="930"/>
                                  <w:marRight w:val="0"/>
                                  <w:marTop w:val="180"/>
                                  <w:marBottom w:val="0"/>
                                  <w:divBdr>
                                    <w:top w:val="none" w:sz="0" w:space="0" w:color="auto"/>
                                    <w:left w:val="none" w:sz="0" w:space="0" w:color="auto"/>
                                    <w:bottom w:val="none" w:sz="0" w:space="0" w:color="auto"/>
                                    <w:right w:val="none" w:sz="0" w:space="0" w:color="auto"/>
                                  </w:divBdr>
                                  <w:divsChild>
                                    <w:div w:id="911431637">
                                      <w:marLeft w:val="0"/>
                                      <w:marRight w:val="0"/>
                                      <w:marTop w:val="0"/>
                                      <w:marBottom w:val="0"/>
                                      <w:divBdr>
                                        <w:top w:val="none" w:sz="0" w:space="0" w:color="auto"/>
                                        <w:left w:val="none" w:sz="0" w:space="0" w:color="auto"/>
                                        <w:bottom w:val="none" w:sz="0" w:space="0" w:color="auto"/>
                                        <w:right w:val="none" w:sz="0" w:space="0" w:color="auto"/>
                                      </w:divBdr>
                                      <w:divsChild>
                                        <w:div w:id="1129781198">
                                          <w:marLeft w:val="0"/>
                                          <w:marRight w:val="0"/>
                                          <w:marTop w:val="0"/>
                                          <w:marBottom w:val="0"/>
                                          <w:divBdr>
                                            <w:top w:val="none" w:sz="0" w:space="0" w:color="auto"/>
                                            <w:left w:val="none" w:sz="0" w:space="0" w:color="auto"/>
                                            <w:bottom w:val="none" w:sz="0" w:space="0" w:color="auto"/>
                                            <w:right w:val="none" w:sz="0" w:space="0" w:color="auto"/>
                                          </w:divBdr>
                                          <w:divsChild>
                                            <w:div w:id="1165510069">
                                              <w:marLeft w:val="0"/>
                                              <w:marRight w:val="0"/>
                                              <w:marTop w:val="0"/>
                                              <w:marBottom w:val="0"/>
                                              <w:divBdr>
                                                <w:top w:val="none" w:sz="0" w:space="0" w:color="auto"/>
                                                <w:left w:val="none" w:sz="0" w:space="0" w:color="auto"/>
                                                <w:bottom w:val="none" w:sz="0" w:space="0" w:color="auto"/>
                                                <w:right w:val="none" w:sz="0" w:space="0" w:color="auto"/>
                                              </w:divBdr>
                                              <w:divsChild>
                                                <w:div w:id="1494222450">
                                                  <w:marLeft w:val="0"/>
                                                  <w:marRight w:val="0"/>
                                                  <w:marTop w:val="0"/>
                                                  <w:marBottom w:val="0"/>
                                                  <w:divBdr>
                                                    <w:top w:val="none" w:sz="0" w:space="0" w:color="auto"/>
                                                    <w:left w:val="none" w:sz="0" w:space="0" w:color="auto"/>
                                                    <w:bottom w:val="none" w:sz="0" w:space="0" w:color="auto"/>
                                                    <w:right w:val="none" w:sz="0" w:space="0" w:color="auto"/>
                                                  </w:divBdr>
                                                  <w:divsChild>
                                                    <w:div w:id="1366253817">
                                                      <w:marLeft w:val="0"/>
                                                      <w:marRight w:val="0"/>
                                                      <w:marTop w:val="0"/>
                                                      <w:marBottom w:val="0"/>
                                                      <w:divBdr>
                                                        <w:top w:val="none" w:sz="0" w:space="0" w:color="auto"/>
                                                        <w:left w:val="none" w:sz="0" w:space="0" w:color="auto"/>
                                                        <w:bottom w:val="none" w:sz="0" w:space="0" w:color="auto"/>
                                                        <w:right w:val="none" w:sz="0" w:space="0" w:color="auto"/>
                                                      </w:divBdr>
                                                      <w:divsChild>
                                                        <w:div w:id="679115576">
                                                          <w:marLeft w:val="0"/>
                                                          <w:marRight w:val="0"/>
                                                          <w:marTop w:val="0"/>
                                                          <w:marBottom w:val="0"/>
                                                          <w:divBdr>
                                                            <w:top w:val="none" w:sz="0" w:space="0" w:color="auto"/>
                                                            <w:left w:val="none" w:sz="0" w:space="0" w:color="auto"/>
                                                            <w:bottom w:val="none" w:sz="0" w:space="0" w:color="auto"/>
                                                            <w:right w:val="none" w:sz="0" w:space="0" w:color="auto"/>
                                                          </w:divBdr>
                                                          <w:divsChild>
                                                            <w:div w:id="756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610038">
              <w:marLeft w:val="0"/>
              <w:marRight w:val="0"/>
              <w:marTop w:val="0"/>
              <w:marBottom w:val="0"/>
              <w:divBdr>
                <w:top w:val="none" w:sz="0" w:space="0" w:color="auto"/>
                <w:left w:val="none" w:sz="0" w:space="0" w:color="auto"/>
                <w:bottom w:val="none" w:sz="0" w:space="0" w:color="auto"/>
                <w:right w:val="none" w:sz="0" w:space="0" w:color="auto"/>
              </w:divBdr>
              <w:divsChild>
                <w:div w:id="346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elson%20Thornes\Nelson%20Handwriting%20Font\Nelson%20Handwri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Nelson Handwriting</Template>
  <TotalTime>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document</vt:lpstr>
    </vt:vector>
  </TitlesOfParts>
  <Company>n/a</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Mrs J Donlon</dc:creator>
  <cp:keywords/>
  <cp:lastModifiedBy>Mrs J Donlon</cp:lastModifiedBy>
  <cp:revision>2</cp:revision>
  <cp:lastPrinted>1601-01-01T00:00:00Z</cp:lastPrinted>
  <dcterms:created xsi:type="dcterms:W3CDTF">2018-10-19T14:00:00Z</dcterms:created>
  <dcterms:modified xsi:type="dcterms:W3CDTF">2018-10-19T14:00:00Z</dcterms:modified>
</cp:coreProperties>
</file>