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CC9C" w14:textId="77777777" w:rsidR="00943F32" w:rsidRPr="00943F32" w:rsidRDefault="00943F32" w:rsidP="00943F32">
      <w:pPr>
        <w:rPr>
          <w:color w:val="275317" w:themeColor="accent6" w:themeShade="80"/>
          <w:sz w:val="40"/>
          <w:szCs w:val="40"/>
          <w:u w:val="single"/>
        </w:rPr>
      </w:pPr>
      <w:r w:rsidRPr="00943F32">
        <w:rPr>
          <w:color w:val="275317" w:themeColor="accent6" w:themeShade="80"/>
          <w:sz w:val="40"/>
          <w:szCs w:val="40"/>
          <w:u w:val="single"/>
        </w:rPr>
        <w:t>Teaching, Learning and the Curriculum</w:t>
      </w:r>
    </w:p>
    <w:p w14:paraId="44273ED5" w14:textId="77777777" w:rsidR="00943F32" w:rsidRPr="00943F32" w:rsidRDefault="00943F32" w:rsidP="00943F32">
      <w:pPr>
        <w:rPr>
          <w:b/>
          <w:bCs/>
        </w:rPr>
      </w:pPr>
      <w:r w:rsidRPr="00943F32">
        <w:rPr>
          <w:b/>
          <w:bCs/>
        </w:rPr>
        <w:t>How We Support Pupils with SEND</w:t>
      </w:r>
    </w:p>
    <w:p w14:paraId="566B29FF" w14:textId="77777777" w:rsidR="00943F32" w:rsidRPr="00943F32" w:rsidRDefault="00943F32" w:rsidP="00943F32">
      <w:r w:rsidRPr="00943F32">
        <w:rPr>
          <w:b/>
          <w:bCs/>
        </w:rPr>
        <w:t>Our Catholic Ethos</w:t>
      </w:r>
      <w:r w:rsidRPr="00943F32">
        <w:rPr>
          <w:b/>
          <w:bCs/>
        </w:rPr>
        <w:br/>
      </w:r>
      <w:r w:rsidRPr="00943F32">
        <w:t>At St Patrick’s Catholic Primary School, we believe that inclusion is not where support begins – it’s where it lives. Our commitment to inclusive education is rooted in the understanding that great teaching is great intervention. Every classroom is a place where needs are not only met - but anticipated - through the daily, intentional practice of teachers, who know that small strategies can make a big difference.</w:t>
      </w:r>
    </w:p>
    <w:p w14:paraId="6836FA32" w14:textId="77777777" w:rsidR="00943F32" w:rsidRPr="00943F32" w:rsidRDefault="00943F32" w:rsidP="00943F32">
      <w:r w:rsidRPr="00943F32">
        <w:t>We recognise that all pupils are entitled to a quality of provision that enables them to achieve their God-given potential. This belief is central to our mission and is reflected in our approach to SEND. We embrace positive intervention, remove barriers to learning, raise expectations and achievement, and work in close partnership with families and external agencies to ensure every child experiences success.</w:t>
      </w:r>
    </w:p>
    <w:p w14:paraId="202932D9" w14:textId="77777777" w:rsidR="00943F32" w:rsidRPr="00943F32" w:rsidRDefault="00943F32" w:rsidP="00943F32">
      <w:r w:rsidRPr="00943F32">
        <w:t>As it is written in Scripture:</w:t>
      </w:r>
    </w:p>
    <w:p w14:paraId="67906AC6" w14:textId="77777777" w:rsidR="00943F32" w:rsidRPr="00943F32" w:rsidRDefault="00943F32" w:rsidP="00943F32">
      <w:r w:rsidRPr="00943F32">
        <w:t>“I can do all things through Christ who strengthens me.” – Philippians 4:13</w:t>
      </w:r>
    </w:p>
    <w:p w14:paraId="5899460E" w14:textId="77777777" w:rsidR="00943F32" w:rsidRPr="00943F32" w:rsidRDefault="00943F32" w:rsidP="00943F32">
      <w:r w:rsidRPr="00943F32">
        <w:t>This reminds us that potential is not limited by circumstance, and with the right support, every child can flourish.</w:t>
      </w:r>
    </w:p>
    <w:p w14:paraId="5F687B47" w14:textId="0B216AE5" w:rsidR="00943F32" w:rsidRPr="00943F32" w:rsidRDefault="00943F32" w:rsidP="00943F32">
      <w:r w:rsidRPr="00943F32">
        <w:rPr>
          <w:b/>
          <w:bCs/>
        </w:rPr>
        <w:t>Our Commitment to Equality and Inclusion</w:t>
      </w:r>
      <w:r w:rsidRPr="00943F32">
        <w:rPr>
          <w:b/>
          <w:bCs/>
        </w:rPr>
        <w:br/>
      </w:r>
      <w:r w:rsidRPr="00943F32">
        <w:t xml:space="preserve">We are a fully inclusive school. We welcome and value the diversity of our community and are committed to eliminating discrimination, advancing equality of opportunity, and fostering good relations for all children and families. In line with the Equality Act 2010, we take proactive, anticipatory steps to remove barriers so that disabled pupils are not placed at a substantial disadvantage. This includes providing reasonable adjustments (for example, changes to policies or practices, accessible materials, auxiliary aids and services) and ensuring pupils can participate in every aspect of school life. </w:t>
      </w:r>
    </w:p>
    <w:p w14:paraId="464E4416" w14:textId="1C0E8492" w:rsidR="00943F32" w:rsidRPr="00943F32" w:rsidRDefault="00943F32" w:rsidP="00943F32">
      <w:r w:rsidRPr="00943F32">
        <w:rPr>
          <w:b/>
          <w:bCs/>
        </w:rPr>
        <w:t>Inclusive Teaching and the Curriculum</w:t>
      </w:r>
      <w:r w:rsidRPr="00943F32">
        <w:rPr>
          <w:b/>
          <w:bCs/>
        </w:rPr>
        <w:br/>
      </w:r>
      <w:r w:rsidRPr="00943F32">
        <w:t>All pupils access a broad, balanced and ambitious curriculum at a level and pace appropriate to their needs. Where necessary, we adapt teaching and make reasonable adjustments so that pupils with SEND can engage, make progress and experience success alongside their peers. Our approach prioritises high</w:t>
      </w:r>
      <w:r w:rsidRPr="00943F32">
        <w:noBreakHyphen/>
        <w:t xml:space="preserve">quality, adaptive teaching in the classroom and carefully targeted interventions that complement—not replace—full participation in the curriculum and wider school activities. This is consistent with the SEND Code of Practice and our legal duties under the Equality Act. </w:t>
      </w:r>
    </w:p>
    <w:p w14:paraId="4396CC0B" w14:textId="77777777" w:rsidR="00943F32" w:rsidRPr="00943F32" w:rsidRDefault="00943F32" w:rsidP="00943F32">
      <w:r w:rsidRPr="00943F32">
        <w:rPr>
          <w:b/>
          <w:bCs/>
        </w:rPr>
        <w:t>Our Classes and Staffing</w:t>
      </w:r>
      <w:r w:rsidRPr="00943F32">
        <w:rPr>
          <w:b/>
          <w:bCs/>
        </w:rPr>
        <w:br/>
      </w:r>
      <w:r w:rsidRPr="00943F32">
        <w:t>We have nine classes, including Nursery. Each class is led by a Class Teacher and supported by Teaching Assistants. Where appropriate, pupils may receive time</w:t>
      </w:r>
      <w:r w:rsidRPr="00943F32">
        <w:noBreakHyphen/>
        <w:t xml:space="preserve">limited, </w:t>
      </w:r>
      <w:r w:rsidRPr="00943F32">
        <w:lastRenderedPageBreak/>
        <w:t>targeted 1:1 or small</w:t>
      </w:r>
      <w:r w:rsidRPr="00943F32">
        <w:noBreakHyphen/>
        <w:t>group support as part of their personalised plan; we aim to deliver this support in ways that maintain pupils’ belonging, dignity and access to the full curriculum.</w:t>
      </w:r>
    </w:p>
    <w:p w14:paraId="0B1EA9DA" w14:textId="77777777" w:rsidR="00943F32" w:rsidRPr="00943F32" w:rsidRDefault="00943F32" w:rsidP="00943F32">
      <w:r w:rsidRPr="00943F32">
        <w:rPr>
          <w:b/>
          <w:bCs/>
        </w:rPr>
        <w:t>Working in Partnership</w:t>
      </w:r>
      <w:r w:rsidRPr="00943F32">
        <w:rPr>
          <w:b/>
          <w:bCs/>
        </w:rPr>
        <w:br/>
      </w:r>
      <w:r w:rsidRPr="00943F32">
        <w:t>We work closely with pupils, parents/carers and external professionals to co</w:t>
      </w:r>
      <w:r w:rsidRPr="00943F32">
        <w:noBreakHyphen/>
        <w:t>produce plans and review support. Pupil voice is integral to our processes, and parents/carers are involved at every stage.</w:t>
      </w:r>
    </w:p>
    <w:p w14:paraId="3266BA3B" w14:textId="14C78445" w:rsidR="00943F32" w:rsidRPr="00943F32" w:rsidRDefault="00943F32" w:rsidP="00943F32"/>
    <w:p w14:paraId="2A033F74" w14:textId="77777777" w:rsidR="00943F32" w:rsidRPr="00943F32" w:rsidRDefault="00943F32" w:rsidP="00943F32">
      <w:pPr>
        <w:rPr>
          <w:b/>
          <w:bCs/>
        </w:rPr>
      </w:pPr>
      <w:r w:rsidRPr="00943F32">
        <w:rPr>
          <w:b/>
          <w:bCs/>
        </w:rPr>
        <w:t>Identification, Assessment and Review</w:t>
      </w:r>
    </w:p>
    <w:p w14:paraId="59A60CB2" w14:textId="77777777" w:rsidR="00943F32" w:rsidRPr="00943F32" w:rsidRDefault="00943F32" w:rsidP="00943F32">
      <w:r w:rsidRPr="00943F32">
        <w:t>Graduated Approach (Assess–Plan–Do–Review)</w:t>
      </w:r>
      <w:r w:rsidRPr="00943F32">
        <w:br/>
        <w:t>We follow the statutory graduated approach to SEND support:</w:t>
      </w:r>
    </w:p>
    <w:p w14:paraId="5241F469" w14:textId="77777777" w:rsidR="00943F32" w:rsidRPr="00943F32" w:rsidRDefault="00943F32" w:rsidP="00943F32">
      <w:pPr>
        <w:numPr>
          <w:ilvl w:val="0"/>
          <w:numId w:val="1"/>
        </w:numPr>
      </w:pPr>
      <w:r w:rsidRPr="00943F32">
        <w:t>Assess – We gather information from teachers, parents/carers and, where needed, specialists to understand each pupil’s strengths and needs.</w:t>
      </w:r>
    </w:p>
    <w:p w14:paraId="474A41A0" w14:textId="77777777" w:rsidR="00943F32" w:rsidRPr="00943F32" w:rsidRDefault="00943F32" w:rsidP="00943F32">
      <w:pPr>
        <w:numPr>
          <w:ilvl w:val="0"/>
          <w:numId w:val="1"/>
        </w:numPr>
      </w:pPr>
      <w:r w:rsidRPr="00943F32">
        <w:t>Plan – We agree clear outcomes and the reasonable adjustments, adaptations and interventions required to meet them.</w:t>
      </w:r>
    </w:p>
    <w:p w14:paraId="06C47D08" w14:textId="77777777" w:rsidR="00943F32" w:rsidRPr="00943F32" w:rsidRDefault="00943F32" w:rsidP="00943F32">
      <w:pPr>
        <w:numPr>
          <w:ilvl w:val="0"/>
          <w:numId w:val="1"/>
        </w:numPr>
      </w:pPr>
      <w:r w:rsidRPr="00943F32">
        <w:t>Do – We implement the plan; the class teacher remains responsible for the pupil’s progress.</w:t>
      </w:r>
    </w:p>
    <w:p w14:paraId="1B7CE0C5" w14:textId="77777777" w:rsidR="00943F32" w:rsidRPr="00943F32" w:rsidRDefault="00943F32" w:rsidP="00A97804">
      <w:pPr>
        <w:numPr>
          <w:ilvl w:val="0"/>
          <w:numId w:val="1"/>
        </w:numPr>
      </w:pPr>
      <w:r w:rsidRPr="00943F32">
        <w:t>Review – We evaluate impact regularly (at least termly) and refine support accordingly.</w:t>
      </w:r>
      <w:r w:rsidRPr="00943F32">
        <w:br/>
        <w:t>This approach is set out in the SEND Code of Practice (0–25</w:t>
      </w:r>
    </w:p>
    <w:p w14:paraId="23093235" w14:textId="20C7A449" w:rsidR="00943F32" w:rsidRPr="00943F32" w:rsidRDefault="00943F32" w:rsidP="00A97804">
      <w:pPr>
        <w:numPr>
          <w:ilvl w:val="0"/>
          <w:numId w:val="1"/>
        </w:numPr>
      </w:pPr>
      <w:r w:rsidRPr="00943F32">
        <w:t>SEN Support Plans and EHC Plans</w:t>
      </w:r>
      <w:r w:rsidRPr="00943F32">
        <w:br/>
        <w:t>Most pupils’ needs are met through high</w:t>
      </w:r>
      <w:r w:rsidRPr="00943F32">
        <w:noBreakHyphen/>
        <w:t xml:space="preserve">quality classroom practice and SEN Support Plans. A small proportion of pupils with significant or complex needs may require an Education, Health and Care (EHC) Plan following assessment by the local authority. We continue to meet our Equality Act duties (including reasonable adjustments) alongside any support specified in an EHC Plan. </w:t>
      </w:r>
    </w:p>
    <w:p w14:paraId="32D7D912" w14:textId="25F63945" w:rsidR="00943F32" w:rsidRPr="00943F32" w:rsidRDefault="00943F32" w:rsidP="00943F32"/>
    <w:p w14:paraId="1DAF5BC3" w14:textId="77777777" w:rsidR="00943F32" w:rsidRPr="00943F32" w:rsidRDefault="00943F32" w:rsidP="00943F32">
      <w:pPr>
        <w:rPr>
          <w:b/>
          <w:bCs/>
        </w:rPr>
      </w:pPr>
      <w:r w:rsidRPr="00943F32">
        <w:rPr>
          <w:b/>
          <w:bCs/>
        </w:rPr>
        <w:t>Reasonable Adjustments: What This Means in Practice</w:t>
      </w:r>
    </w:p>
    <w:p w14:paraId="6B60019B" w14:textId="71FFE11B" w:rsidR="00943F32" w:rsidRPr="00943F32" w:rsidRDefault="00943F32" w:rsidP="00943F32">
      <w:r w:rsidRPr="00943F32">
        <w:t xml:space="preserve">We consider and implement adjustments that are reasonable in the context of the pupil’s needs and the school’s circumstances—for example: accessible teaching materials, adapted seating or routines, assistive technology or other auxiliary aids, adjustments to policies (e.g., behaviour, uniform), and personalised communication supports. Our duty is proactive and applies across the school day, including admissions, learning, trips, clubs and behaviour systems. </w:t>
      </w:r>
    </w:p>
    <w:p w14:paraId="42F9DF2D" w14:textId="77777777" w:rsidR="00943F32" w:rsidRPr="00943F32" w:rsidRDefault="00943F32" w:rsidP="00943F32"/>
    <w:p w14:paraId="46456B70" w14:textId="006BCF3C" w:rsidR="00943F32" w:rsidRPr="00943F32" w:rsidRDefault="00943F32" w:rsidP="00943F32">
      <w:pPr>
        <w:rPr>
          <w:b/>
          <w:bCs/>
        </w:rPr>
      </w:pPr>
      <w:r w:rsidRPr="00943F32">
        <w:rPr>
          <w:b/>
          <w:bCs/>
        </w:rPr>
        <w:lastRenderedPageBreak/>
        <w:t>Teaching, Learning and Staff Expertise</w:t>
      </w:r>
    </w:p>
    <w:p w14:paraId="70377CF4" w14:textId="42421033" w:rsidR="00943F32" w:rsidRPr="00943F32" w:rsidRDefault="00943F32" w:rsidP="00943F32">
      <w:pPr>
        <w:numPr>
          <w:ilvl w:val="0"/>
          <w:numId w:val="2"/>
        </w:numPr>
      </w:pPr>
      <w:r w:rsidRPr="00943F32">
        <w:t xml:space="preserve">Access for all: Pupils with SEND are fully included in classroom learning and wider school activities, with appropriate adaptations and adjustments. </w:t>
      </w:r>
    </w:p>
    <w:p w14:paraId="1BC1919B" w14:textId="6D952668" w:rsidR="00943F32" w:rsidRPr="00943F32" w:rsidRDefault="00943F32" w:rsidP="00943F32">
      <w:pPr>
        <w:numPr>
          <w:ilvl w:val="0"/>
          <w:numId w:val="2"/>
        </w:numPr>
      </w:pPr>
      <w:r w:rsidRPr="00943F32">
        <w:t>Professional development: Staff receive ongoing training on inclusive, evidence</w:t>
      </w:r>
      <w:r w:rsidRPr="00943F32">
        <w:noBreakHyphen/>
        <w:t>informed practice. The SENCO works closely with the Headteacher to identify and address training needs and strengthen classroom strategies for accessibility and progress</w:t>
      </w:r>
      <w:r w:rsidRPr="00943F32">
        <w:t>.</w:t>
      </w:r>
    </w:p>
    <w:p w14:paraId="6BFBAF9D" w14:textId="342EE878" w:rsidR="00943F32" w:rsidRPr="00943F32" w:rsidRDefault="00943F32" w:rsidP="00943F32">
      <w:pPr>
        <w:numPr>
          <w:ilvl w:val="0"/>
          <w:numId w:val="2"/>
        </w:numPr>
      </w:pPr>
      <w:r w:rsidRPr="00943F32">
        <w:t>Sharing information: We collect and submit data on levels and types of need through statutory returns (school census) and work with the Local Authority to secure appropriate support.</w:t>
      </w:r>
      <w:r w:rsidRPr="00943F32">
        <w:t xml:space="preserve"> </w:t>
      </w:r>
    </w:p>
    <w:p w14:paraId="77A08513" w14:textId="2FB7B922" w:rsidR="00943F32" w:rsidRPr="00943F32" w:rsidRDefault="00943F32" w:rsidP="00943F32"/>
    <w:p w14:paraId="641E20D0" w14:textId="77777777" w:rsidR="00943F32" w:rsidRPr="00943F32" w:rsidRDefault="00943F32" w:rsidP="00943F32">
      <w:pPr>
        <w:rPr>
          <w:b/>
          <w:bCs/>
        </w:rPr>
      </w:pPr>
      <w:r w:rsidRPr="00943F32">
        <w:rPr>
          <w:b/>
          <w:bCs/>
        </w:rPr>
        <w:t>Local Offer and Further Information</w:t>
      </w:r>
    </w:p>
    <w:p w14:paraId="72DDAF97" w14:textId="77777777" w:rsidR="00943F32" w:rsidRPr="00943F32" w:rsidRDefault="00943F32" w:rsidP="00943F32">
      <w:r w:rsidRPr="00943F32">
        <w:t>Families can access Stockton</w:t>
      </w:r>
      <w:r w:rsidRPr="00943F32">
        <w:noBreakHyphen/>
        <w:t>on</w:t>
      </w:r>
      <w:r w:rsidRPr="00943F32">
        <w:noBreakHyphen/>
        <w:t>Tees Borough Council’s SEND Local Offer for information on services, guidance and support (0–25):</w:t>
      </w:r>
    </w:p>
    <w:p w14:paraId="3DA62081" w14:textId="77777777" w:rsidR="00943F32" w:rsidRPr="00943F32" w:rsidRDefault="00943F32" w:rsidP="00943F32">
      <w:pPr>
        <w:numPr>
          <w:ilvl w:val="0"/>
          <w:numId w:val="3"/>
        </w:numPr>
      </w:pPr>
      <w:hyperlink r:id="rId5" w:history="1">
        <w:r w:rsidRPr="00943F32">
          <w:rPr>
            <w:rStyle w:val="Hyperlink"/>
          </w:rPr>
          <w:t>Stockton</w:t>
        </w:r>
        <w:r w:rsidRPr="00943F32">
          <w:rPr>
            <w:rStyle w:val="Hyperlink"/>
          </w:rPr>
          <w:noBreakHyphen/>
          <w:t>on</w:t>
        </w:r>
        <w:r w:rsidRPr="00943F32">
          <w:rPr>
            <w:rStyle w:val="Hyperlink"/>
          </w:rPr>
          <w:noBreakHyphen/>
          <w:t>Tees SEND Local Offer</w:t>
        </w:r>
      </w:hyperlink>
    </w:p>
    <w:p w14:paraId="2939B707" w14:textId="77777777" w:rsidR="00943F32" w:rsidRPr="00943F32" w:rsidRDefault="00943F32" w:rsidP="00943F32">
      <w:pPr>
        <w:numPr>
          <w:ilvl w:val="0"/>
          <w:numId w:val="3"/>
        </w:numPr>
      </w:pPr>
      <w:hyperlink r:id="rId6" w:history="1">
        <w:r w:rsidRPr="00943F32">
          <w:rPr>
            <w:rStyle w:val="Hyperlink"/>
          </w:rPr>
          <w:t>SEND Local Offer – Education</w:t>
        </w:r>
      </w:hyperlink>
    </w:p>
    <w:p w14:paraId="262F49EE" w14:textId="3AAF20E6" w:rsidR="00943F32" w:rsidRPr="00943F32" w:rsidRDefault="00943F32" w:rsidP="00943F32"/>
    <w:p w14:paraId="7F3406C0" w14:textId="77777777" w:rsidR="00943F32" w:rsidRPr="00943F32" w:rsidRDefault="00943F32" w:rsidP="00943F32">
      <w:pPr>
        <w:rPr>
          <w:b/>
          <w:bCs/>
        </w:rPr>
      </w:pPr>
      <w:r w:rsidRPr="00943F32">
        <w:rPr>
          <w:b/>
          <w:bCs/>
        </w:rPr>
        <w:t>Contact</w:t>
      </w:r>
    </w:p>
    <w:p w14:paraId="09F3E50C" w14:textId="77777777" w:rsidR="00943F32" w:rsidRPr="00943F32" w:rsidRDefault="00943F32" w:rsidP="00943F32">
      <w:r w:rsidRPr="00943F32">
        <w:t>If you would like to discuss your child’s needs or our SEND provision in detail, please contact Mrs Dalgleish (SENCO) to arrange an appointment.</w:t>
      </w:r>
    </w:p>
    <w:p w14:paraId="6CA6A30C" w14:textId="766C7AC7" w:rsidR="00943F32" w:rsidRPr="00943F32" w:rsidRDefault="00943F32" w:rsidP="00943F32"/>
    <w:p w14:paraId="4FC9EB36" w14:textId="77777777" w:rsidR="00943F32" w:rsidRPr="00943F32" w:rsidRDefault="00943F32" w:rsidP="00943F32">
      <w:pPr>
        <w:rPr>
          <w:b/>
          <w:bCs/>
        </w:rPr>
      </w:pPr>
      <w:r w:rsidRPr="00943F32">
        <w:rPr>
          <w:b/>
          <w:bCs/>
        </w:rPr>
        <w:t>Summary of Our Inclusive Aims</w:t>
      </w:r>
    </w:p>
    <w:p w14:paraId="1051472B" w14:textId="78447C96" w:rsidR="00943F32" w:rsidRPr="00943F32" w:rsidRDefault="00943F32" w:rsidP="00943F32">
      <w:pPr>
        <w:numPr>
          <w:ilvl w:val="0"/>
          <w:numId w:val="4"/>
        </w:numPr>
      </w:pPr>
      <w:r w:rsidRPr="00943F32">
        <w:t xml:space="preserve">Ensure access to the school curriculum and activities for all pupils, with reasonable adjustments and tailored support where needed. </w:t>
      </w:r>
    </w:p>
    <w:p w14:paraId="1923FA37" w14:textId="5AA42D4A" w:rsidR="00943F32" w:rsidRPr="00943F32" w:rsidRDefault="00943F32" w:rsidP="00943F32">
      <w:pPr>
        <w:numPr>
          <w:ilvl w:val="0"/>
          <w:numId w:val="4"/>
        </w:numPr>
      </w:pPr>
      <w:r w:rsidRPr="00943F32">
        <w:t>Help all pupils achieve their best, building confidence and self</w:t>
      </w:r>
      <w:r w:rsidRPr="00943F32">
        <w:noBreakHyphen/>
        <w:t xml:space="preserve">esteem through inclusive classroom practice and high expectations. </w:t>
      </w:r>
    </w:p>
    <w:p w14:paraId="1442CF4C" w14:textId="69200121" w:rsidR="00943F32" w:rsidRPr="00943F32" w:rsidRDefault="00943F32" w:rsidP="00943F32">
      <w:pPr>
        <w:numPr>
          <w:ilvl w:val="0"/>
          <w:numId w:val="4"/>
        </w:numPr>
      </w:pPr>
      <w:r w:rsidRPr="00943F32">
        <w:t xml:space="preserve">Identify needs early, work in partnership with families and professionals, and use the Assess–Plan–Do–Review cycle to secure strong outcomes. </w:t>
      </w:r>
    </w:p>
    <w:p w14:paraId="580DFAAF" w14:textId="36462997" w:rsidR="002E23AD" w:rsidRPr="00943F32" w:rsidRDefault="00943F32" w:rsidP="00943F32">
      <w:pPr>
        <w:numPr>
          <w:ilvl w:val="0"/>
          <w:numId w:val="4"/>
        </w:numPr>
      </w:pPr>
      <w:r w:rsidRPr="00943F32">
        <w:t xml:space="preserve">Keep our policies and practice under regular review to reflect statutory guidance and inspection expectations on SEND and inclusion. </w:t>
      </w:r>
    </w:p>
    <w:sectPr w:rsidR="002E23AD" w:rsidRPr="00943F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350EC"/>
    <w:multiLevelType w:val="multilevel"/>
    <w:tmpl w:val="8BD6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331304"/>
    <w:multiLevelType w:val="multilevel"/>
    <w:tmpl w:val="5D8E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5957FD"/>
    <w:multiLevelType w:val="multilevel"/>
    <w:tmpl w:val="BABC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74FD4"/>
    <w:multiLevelType w:val="multilevel"/>
    <w:tmpl w:val="9756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872629">
    <w:abstractNumId w:val="2"/>
  </w:num>
  <w:num w:numId="2" w16cid:durableId="374238349">
    <w:abstractNumId w:val="3"/>
  </w:num>
  <w:num w:numId="3" w16cid:durableId="1395664909">
    <w:abstractNumId w:val="1"/>
  </w:num>
  <w:num w:numId="4" w16cid:durableId="56468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32"/>
    <w:rsid w:val="002E23AD"/>
    <w:rsid w:val="00306D27"/>
    <w:rsid w:val="00943F32"/>
    <w:rsid w:val="00A504BC"/>
    <w:rsid w:val="00B81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6CC9"/>
  <w15:chartTrackingRefBased/>
  <w15:docId w15:val="{049F02E3-C7DB-43F3-9D6C-294DD4D6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F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F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F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F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F32"/>
    <w:rPr>
      <w:rFonts w:eastAsiaTheme="majorEastAsia" w:cstheme="majorBidi"/>
      <w:color w:val="272727" w:themeColor="text1" w:themeTint="D8"/>
    </w:rPr>
  </w:style>
  <w:style w:type="paragraph" w:styleId="Title">
    <w:name w:val="Title"/>
    <w:basedOn w:val="Normal"/>
    <w:next w:val="Normal"/>
    <w:link w:val="TitleChar"/>
    <w:uiPriority w:val="10"/>
    <w:qFormat/>
    <w:rsid w:val="00943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F32"/>
    <w:pPr>
      <w:spacing w:before="160"/>
      <w:jc w:val="center"/>
    </w:pPr>
    <w:rPr>
      <w:i/>
      <w:iCs/>
      <w:color w:val="404040" w:themeColor="text1" w:themeTint="BF"/>
    </w:rPr>
  </w:style>
  <w:style w:type="character" w:customStyle="1" w:styleId="QuoteChar">
    <w:name w:val="Quote Char"/>
    <w:basedOn w:val="DefaultParagraphFont"/>
    <w:link w:val="Quote"/>
    <w:uiPriority w:val="29"/>
    <w:rsid w:val="00943F32"/>
    <w:rPr>
      <w:i/>
      <w:iCs/>
      <w:color w:val="404040" w:themeColor="text1" w:themeTint="BF"/>
    </w:rPr>
  </w:style>
  <w:style w:type="paragraph" w:styleId="ListParagraph">
    <w:name w:val="List Paragraph"/>
    <w:basedOn w:val="Normal"/>
    <w:uiPriority w:val="34"/>
    <w:qFormat/>
    <w:rsid w:val="00943F32"/>
    <w:pPr>
      <w:ind w:left="720"/>
      <w:contextualSpacing/>
    </w:pPr>
  </w:style>
  <w:style w:type="character" w:styleId="IntenseEmphasis">
    <w:name w:val="Intense Emphasis"/>
    <w:basedOn w:val="DefaultParagraphFont"/>
    <w:uiPriority w:val="21"/>
    <w:qFormat/>
    <w:rsid w:val="00943F32"/>
    <w:rPr>
      <w:i/>
      <w:iCs/>
      <w:color w:val="0F4761" w:themeColor="accent1" w:themeShade="BF"/>
    </w:rPr>
  </w:style>
  <w:style w:type="paragraph" w:styleId="IntenseQuote">
    <w:name w:val="Intense Quote"/>
    <w:basedOn w:val="Normal"/>
    <w:next w:val="Normal"/>
    <w:link w:val="IntenseQuoteChar"/>
    <w:uiPriority w:val="30"/>
    <w:qFormat/>
    <w:rsid w:val="00943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F32"/>
    <w:rPr>
      <w:i/>
      <w:iCs/>
      <w:color w:val="0F4761" w:themeColor="accent1" w:themeShade="BF"/>
    </w:rPr>
  </w:style>
  <w:style w:type="character" w:styleId="IntenseReference">
    <w:name w:val="Intense Reference"/>
    <w:basedOn w:val="DefaultParagraphFont"/>
    <w:uiPriority w:val="32"/>
    <w:qFormat/>
    <w:rsid w:val="00943F32"/>
    <w:rPr>
      <w:b/>
      <w:bCs/>
      <w:smallCaps/>
      <w:color w:val="0F4761" w:themeColor="accent1" w:themeShade="BF"/>
      <w:spacing w:val="5"/>
    </w:rPr>
  </w:style>
  <w:style w:type="character" w:styleId="Hyperlink">
    <w:name w:val="Hyperlink"/>
    <w:basedOn w:val="DefaultParagraphFont"/>
    <w:uiPriority w:val="99"/>
    <w:unhideWhenUsed/>
    <w:rsid w:val="00943F32"/>
    <w:rPr>
      <w:color w:val="467886" w:themeColor="hyperlink"/>
      <w:u w:val="single"/>
    </w:rPr>
  </w:style>
  <w:style w:type="character" w:styleId="UnresolvedMention">
    <w:name w:val="Unresolved Mention"/>
    <w:basedOn w:val="DefaultParagraphFont"/>
    <w:uiPriority w:val="99"/>
    <w:semiHidden/>
    <w:unhideWhenUsed/>
    <w:rsid w:val="00943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00654">
      <w:bodyDiv w:val="1"/>
      <w:marLeft w:val="0"/>
      <w:marRight w:val="0"/>
      <w:marTop w:val="0"/>
      <w:marBottom w:val="0"/>
      <w:divBdr>
        <w:top w:val="none" w:sz="0" w:space="0" w:color="auto"/>
        <w:left w:val="none" w:sz="0" w:space="0" w:color="auto"/>
        <w:bottom w:val="none" w:sz="0" w:space="0" w:color="auto"/>
        <w:right w:val="none" w:sz="0" w:space="0" w:color="auto"/>
      </w:divBdr>
      <w:divsChild>
        <w:div w:id="1857695084">
          <w:marLeft w:val="0"/>
          <w:marRight w:val="0"/>
          <w:marTop w:val="0"/>
          <w:marBottom w:val="0"/>
          <w:divBdr>
            <w:top w:val="none" w:sz="0" w:space="0" w:color="auto"/>
            <w:left w:val="none" w:sz="0" w:space="0" w:color="auto"/>
            <w:bottom w:val="none" w:sz="0" w:space="0" w:color="auto"/>
            <w:right w:val="none" w:sz="0" w:space="0" w:color="auto"/>
          </w:divBdr>
          <w:divsChild>
            <w:div w:id="563419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58307308">
      <w:bodyDiv w:val="1"/>
      <w:marLeft w:val="0"/>
      <w:marRight w:val="0"/>
      <w:marTop w:val="0"/>
      <w:marBottom w:val="0"/>
      <w:divBdr>
        <w:top w:val="none" w:sz="0" w:space="0" w:color="auto"/>
        <w:left w:val="none" w:sz="0" w:space="0" w:color="auto"/>
        <w:bottom w:val="none" w:sz="0" w:space="0" w:color="auto"/>
        <w:right w:val="none" w:sz="0" w:space="0" w:color="auto"/>
      </w:divBdr>
      <w:divsChild>
        <w:div w:id="2086761569">
          <w:marLeft w:val="0"/>
          <w:marRight w:val="0"/>
          <w:marTop w:val="0"/>
          <w:marBottom w:val="0"/>
          <w:divBdr>
            <w:top w:val="none" w:sz="0" w:space="0" w:color="auto"/>
            <w:left w:val="none" w:sz="0" w:space="0" w:color="auto"/>
            <w:bottom w:val="none" w:sz="0" w:space="0" w:color="auto"/>
            <w:right w:val="none" w:sz="0" w:space="0" w:color="auto"/>
          </w:divBdr>
          <w:divsChild>
            <w:div w:id="996613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ockton.gov.uk/SEND-local-offer-education" TargetMode="External"/><Relationship Id="rId5" Type="http://schemas.openxmlformats.org/officeDocument/2006/relationships/hyperlink" Target="https://www.stockton.gov.uk/article/13608/Stockton-on-Tees-SEND-Local-Off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942</Words>
  <Characters>5374</Characters>
  <Application>Microsoft Office Word</Application>
  <DocSecurity>0</DocSecurity>
  <Lines>44</Lines>
  <Paragraphs>12</Paragraphs>
  <ScaleCrop>false</ScaleCrop>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Dalgleish</dc:creator>
  <cp:keywords/>
  <dc:description/>
  <cp:lastModifiedBy>Kate Dalgleish</cp:lastModifiedBy>
  <cp:revision>1</cp:revision>
  <dcterms:created xsi:type="dcterms:W3CDTF">2025-12-17T11:28:00Z</dcterms:created>
  <dcterms:modified xsi:type="dcterms:W3CDTF">2025-12-17T11:35:00Z</dcterms:modified>
</cp:coreProperties>
</file>