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F24" w:rsidRPr="00597820" w:rsidRDefault="002F226F" w:rsidP="002F226F">
      <w:pPr>
        <w:pStyle w:val="NoSpacing"/>
        <w:jc w:val="center"/>
        <w:rPr>
          <w:rFonts w:ascii="Comic Sans MS" w:hAnsi="Comic Sans MS"/>
          <w:b/>
          <w:sz w:val="48"/>
          <w:szCs w:val="60"/>
        </w:rPr>
      </w:pPr>
      <w:r w:rsidRPr="00597820">
        <w:rPr>
          <w:rFonts w:ascii="Comic Sans MS" w:hAnsi="Comic Sans MS"/>
          <w:noProof/>
          <w:sz w:val="48"/>
          <w:szCs w:val="60"/>
          <w:lang w:eastAsia="en-GB"/>
        </w:rPr>
        <w:drawing>
          <wp:anchor distT="0" distB="0" distL="114300" distR="114300" simplePos="0" relativeHeight="251659264" behindDoc="1" locked="0" layoutInCell="1" allowOverlap="1" wp14:anchorId="60F6A09C" wp14:editId="707C64B3">
            <wp:simplePos x="0" y="0"/>
            <wp:positionH relativeFrom="column">
              <wp:posOffset>5715</wp:posOffset>
            </wp:positionH>
            <wp:positionV relativeFrom="paragraph">
              <wp:posOffset>-5080</wp:posOffset>
            </wp:positionV>
            <wp:extent cx="955040" cy="997585"/>
            <wp:effectExtent l="0" t="0" r="0" b="0"/>
            <wp:wrapTight wrapText="bothSides">
              <wp:wrapPolygon edited="0">
                <wp:start x="0" y="0"/>
                <wp:lineTo x="0" y="21036"/>
                <wp:lineTo x="21112" y="21036"/>
                <wp:lineTo x="2111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6">
                      <a:extLst>
                        <a:ext uri="{28A0092B-C50C-407E-A947-70E740481C1C}">
                          <a14:useLocalDpi xmlns:a14="http://schemas.microsoft.com/office/drawing/2010/main" val="0"/>
                        </a:ext>
                      </a:extLst>
                    </a:blip>
                    <a:stretch>
                      <a:fillRect/>
                    </a:stretch>
                  </pic:blipFill>
                  <pic:spPr>
                    <a:xfrm>
                      <a:off x="0" y="0"/>
                      <a:ext cx="955040" cy="997585"/>
                    </a:xfrm>
                    <a:prstGeom prst="rect">
                      <a:avLst/>
                    </a:prstGeom>
                  </pic:spPr>
                </pic:pic>
              </a:graphicData>
            </a:graphic>
            <wp14:sizeRelH relativeFrom="page">
              <wp14:pctWidth>0</wp14:pctWidth>
            </wp14:sizeRelH>
            <wp14:sizeRelV relativeFrom="page">
              <wp14:pctHeight>0</wp14:pctHeight>
            </wp14:sizeRelV>
          </wp:anchor>
        </w:drawing>
      </w:r>
      <w:r w:rsidRPr="00597820">
        <w:rPr>
          <w:rFonts w:ascii="Comic Sans MS" w:hAnsi="Comic Sans MS"/>
          <w:b/>
          <w:sz w:val="48"/>
          <w:szCs w:val="60"/>
        </w:rPr>
        <w:t xml:space="preserve">St Peter’s Primary CE(VA) </w:t>
      </w:r>
    </w:p>
    <w:p w:rsidR="00597820" w:rsidRPr="00597820" w:rsidRDefault="002F226F" w:rsidP="002F226F">
      <w:pPr>
        <w:pStyle w:val="NoSpacing"/>
        <w:jc w:val="center"/>
        <w:rPr>
          <w:rFonts w:ascii="Comic Sans MS" w:hAnsi="Comic Sans MS"/>
          <w:b/>
          <w:sz w:val="48"/>
          <w:szCs w:val="60"/>
        </w:rPr>
      </w:pPr>
      <w:r w:rsidRPr="00597820">
        <w:rPr>
          <w:rFonts w:ascii="Comic Sans MS" w:hAnsi="Comic Sans MS"/>
          <w:b/>
          <w:sz w:val="48"/>
          <w:szCs w:val="60"/>
        </w:rPr>
        <w:t>Primary School</w:t>
      </w:r>
      <w:r w:rsidR="00597820" w:rsidRPr="00597820">
        <w:rPr>
          <w:rFonts w:ascii="Comic Sans MS" w:hAnsi="Comic Sans MS"/>
          <w:b/>
          <w:sz w:val="48"/>
          <w:szCs w:val="60"/>
        </w:rPr>
        <w:t xml:space="preserve">  </w:t>
      </w:r>
    </w:p>
    <w:p w:rsidR="002F226F" w:rsidRPr="00815F24" w:rsidRDefault="00597820" w:rsidP="002F226F">
      <w:pPr>
        <w:pStyle w:val="NoSpacing"/>
        <w:jc w:val="center"/>
        <w:rPr>
          <w:rFonts w:ascii="Comic Sans MS" w:hAnsi="Comic Sans MS"/>
          <w:b/>
          <w:sz w:val="60"/>
          <w:szCs w:val="60"/>
        </w:rPr>
      </w:pPr>
      <w:r>
        <w:rPr>
          <w:rFonts w:ascii="Comic Sans MS" w:hAnsi="Comic Sans MS"/>
          <w:b/>
          <w:sz w:val="60"/>
          <w:szCs w:val="60"/>
        </w:rPr>
        <w:t>Governor Charter</w:t>
      </w:r>
    </w:p>
    <w:p w:rsidR="000871F4" w:rsidRDefault="002759D0" w:rsidP="002F226F">
      <w:pPr>
        <w:pStyle w:val="NoSpacing"/>
        <w:rPr>
          <w:rFonts w:ascii="Comic Sans MS" w:hAnsi="Comic Sans MS"/>
        </w:rPr>
      </w:pPr>
    </w:p>
    <w:p w:rsidR="00597820" w:rsidRPr="005550AF" w:rsidRDefault="00597820" w:rsidP="00597820">
      <w:pPr>
        <w:pStyle w:val="NormalWeb"/>
        <w:rPr>
          <w:rFonts w:ascii="Arial" w:hAnsi="Arial" w:cs="Arial"/>
          <w:sz w:val="23"/>
          <w:szCs w:val="23"/>
          <w:lang w:val="en"/>
        </w:rPr>
      </w:pPr>
      <w:r w:rsidRPr="005550AF">
        <w:rPr>
          <w:rStyle w:val="Strong"/>
          <w:rFonts w:ascii="Comic Sans MS" w:eastAsiaTheme="majorEastAsia" w:hAnsi="Comic Sans MS" w:cs="Arial"/>
          <w:u w:val="single"/>
          <w:lang w:val="en"/>
        </w:rPr>
        <w:t>Mission Statement:</w:t>
      </w:r>
    </w:p>
    <w:p w:rsidR="00597820" w:rsidRDefault="00597820" w:rsidP="00597820">
      <w:pPr>
        <w:pStyle w:val="NormalWeb"/>
        <w:rPr>
          <w:rFonts w:ascii="Comic Sans MS" w:hAnsi="Comic Sans MS" w:cs="Arial"/>
          <w:sz w:val="22"/>
          <w:szCs w:val="23"/>
          <w:lang w:val="en"/>
        </w:rPr>
      </w:pPr>
      <w:r w:rsidRPr="00A836B4">
        <w:rPr>
          <w:rFonts w:ascii="Comic Sans MS" w:hAnsi="Comic Sans MS" w:cs="Arial"/>
          <w:sz w:val="22"/>
          <w:szCs w:val="23"/>
          <w:lang w:val="en"/>
        </w:rPr>
        <w:t>At St Peter’s the life and teachings of Jesus Christ are at the heart of our school. Here pupils are valued, cared for and developed to their fullest potential; spiritually, intellectually and physically. The nurturing environment encourages and challenges the pupils to be creative, responsible, tolerant and have a love of learning to become citizens of the World who contribute to society.</w:t>
      </w:r>
    </w:p>
    <w:p w:rsidR="00B61185" w:rsidRDefault="00B61185" w:rsidP="00B61185">
      <w:pPr>
        <w:pStyle w:val="NoSpacing"/>
        <w:jc w:val="center"/>
        <w:rPr>
          <w:rFonts w:ascii="Comic Sans MS" w:hAnsi="Comic Sans MS"/>
          <w:sz w:val="28"/>
        </w:rPr>
      </w:pPr>
    </w:p>
    <w:p w:rsidR="00B61185" w:rsidRPr="00B61185" w:rsidRDefault="00B61185" w:rsidP="00B61185">
      <w:pPr>
        <w:pStyle w:val="NormalWeb"/>
        <w:rPr>
          <w:rStyle w:val="Strong"/>
          <w:rFonts w:ascii="Comic Sans MS" w:eastAsiaTheme="majorEastAsia" w:hAnsi="Comic Sans MS" w:cs="Arial"/>
          <w:u w:val="single"/>
          <w:lang w:val="en"/>
        </w:rPr>
      </w:pPr>
      <w:r w:rsidRPr="00B61185">
        <w:rPr>
          <w:rStyle w:val="Strong"/>
          <w:rFonts w:ascii="Comic Sans MS" w:eastAsiaTheme="majorEastAsia" w:hAnsi="Comic Sans MS" w:cs="Arial"/>
          <w:u w:val="single"/>
          <w:lang w:val="en"/>
        </w:rPr>
        <w:t>Three Core Functions of the Governing Body</w:t>
      </w:r>
    </w:p>
    <w:p w:rsidR="00B61185" w:rsidRPr="00B61185" w:rsidRDefault="00B61185" w:rsidP="00B61185">
      <w:pPr>
        <w:pStyle w:val="NoSpacing"/>
      </w:pPr>
    </w:p>
    <w:tbl>
      <w:tblPr>
        <w:tblStyle w:val="TableGrid"/>
        <w:tblW w:w="0" w:type="auto"/>
        <w:tblLook w:val="04A0" w:firstRow="1" w:lastRow="0" w:firstColumn="1" w:lastColumn="0" w:noHBand="0" w:noVBand="1"/>
      </w:tblPr>
      <w:tblGrid>
        <w:gridCol w:w="3485"/>
        <w:gridCol w:w="3485"/>
        <w:gridCol w:w="3486"/>
      </w:tblGrid>
      <w:tr w:rsidR="00B61185" w:rsidRPr="002F226F" w:rsidTr="00BD3DF4">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szCs w:val="24"/>
                <w:lang w:eastAsia="en-GB"/>
              </w:rPr>
            </w:pPr>
            <w:hyperlink r:id="rId7" w:history="1">
              <w:r w:rsidRPr="00B61185">
                <w:rPr>
                  <w:rFonts w:ascii="Comic Sans MS" w:eastAsia="Times New Roman" w:hAnsi="Comic Sans MS" w:cs="Arial"/>
                  <w:color w:val="0072CC"/>
                  <w:szCs w:val="24"/>
                  <w:u w:val="single"/>
                  <w:lang w:eastAsia="en-GB"/>
                </w:rPr>
                <w:t>Ensuring clarity of vision, ethos and strategic direction</w:t>
              </w:r>
            </w:hyperlink>
          </w:p>
        </w:tc>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szCs w:val="24"/>
                <w:lang w:eastAsia="en-GB"/>
              </w:rPr>
            </w:pPr>
            <w:hyperlink r:id="rId8" w:history="1">
              <w:r w:rsidRPr="00B61185">
                <w:rPr>
                  <w:rFonts w:ascii="Comic Sans MS" w:eastAsia="Times New Roman" w:hAnsi="Comic Sans MS" w:cs="Arial"/>
                  <w:color w:val="0072CC"/>
                  <w:szCs w:val="24"/>
                  <w:u w:val="single"/>
                  <w:lang w:eastAsia="en-GB"/>
                </w:rPr>
                <w:t>Holding executive leaders to account</w:t>
              </w:r>
            </w:hyperlink>
            <w:r w:rsidRPr="00B61185">
              <w:rPr>
                <w:rFonts w:ascii="Comic Sans MS" w:eastAsia="Times New Roman" w:hAnsi="Comic Sans MS" w:cs="Arial"/>
                <w:color w:val="13263F"/>
                <w:szCs w:val="24"/>
                <w:lang w:eastAsia="en-GB"/>
              </w:rPr>
              <w:t> for the educational performance of the organisation and its pupils, and the effective and efficient performance management of staff</w:t>
            </w:r>
          </w:p>
        </w:tc>
        <w:tc>
          <w:tcPr>
            <w:tcW w:w="3486"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szCs w:val="24"/>
                <w:lang w:eastAsia="en-GB"/>
              </w:rPr>
            </w:pPr>
            <w:hyperlink r:id="rId9" w:history="1">
              <w:r w:rsidRPr="00B61185">
                <w:rPr>
                  <w:rFonts w:ascii="Comic Sans MS" w:eastAsia="Times New Roman" w:hAnsi="Comic Sans MS" w:cs="Arial"/>
                  <w:color w:val="0072CC"/>
                  <w:szCs w:val="24"/>
                  <w:u w:val="single"/>
                  <w:lang w:eastAsia="en-GB"/>
                </w:rPr>
                <w:t>Overseeing financial performance</w:t>
              </w:r>
            </w:hyperlink>
            <w:r w:rsidRPr="00B61185">
              <w:rPr>
                <w:rFonts w:ascii="Comic Sans MS" w:eastAsia="Times New Roman" w:hAnsi="Comic Sans MS" w:cs="Arial"/>
                <w:color w:val="13263F"/>
                <w:szCs w:val="24"/>
                <w:lang w:eastAsia="en-GB"/>
              </w:rPr>
              <w:t> of the organisation and making sure its money is well spent</w:t>
            </w:r>
          </w:p>
          <w:p w:rsidR="00B61185" w:rsidRPr="00B61185" w:rsidRDefault="00B61185" w:rsidP="00BD3DF4">
            <w:pPr>
              <w:pStyle w:val="NoSpacing"/>
              <w:rPr>
                <w:rFonts w:ascii="Comic Sans MS" w:hAnsi="Comic Sans MS"/>
              </w:rPr>
            </w:pPr>
          </w:p>
        </w:tc>
      </w:tr>
    </w:tbl>
    <w:p w:rsidR="00B61185" w:rsidRDefault="00B61185" w:rsidP="00B61185">
      <w:pPr>
        <w:pStyle w:val="NoSpacing"/>
      </w:pPr>
    </w:p>
    <w:p w:rsidR="00B61185" w:rsidRDefault="00B61185" w:rsidP="00B61185">
      <w:pPr>
        <w:pStyle w:val="NormalWeb"/>
        <w:rPr>
          <w:rStyle w:val="Strong"/>
          <w:rFonts w:ascii="Comic Sans MS" w:eastAsiaTheme="majorEastAsia" w:hAnsi="Comic Sans MS" w:cs="Arial"/>
          <w:u w:val="single"/>
          <w:lang w:val="en"/>
        </w:rPr>
      </w:pPr>
      <w:r w:rsidRPr="00B61185">
        <w:rPr>
          <w:rStyle w:val="Strong"/>
          <w:rFonts w:ascii="Comic Sans MS" w:eastAsiaTheme="majorEastAsia" w:hAnsi="Comic Sans MS" w:cs="Arial"/>
          <w:u w:val="single"/>
          <w:lang w:val="en"/>
        </w:rPr>
        <w:t>This is done through…</w:t>
      </w:r>
    </w:p>
    <w:p w:rsidR="00B61185" w:rsidRPr="00B61185" w:rsidRDefault="00B61185" w:rsidP="00B61185">
      <w:pPr>
        <w:pStyle w:val="NoSpacing"/>
        <w:rPr>
          <w:rStyle w:val="Strong"/>
          <w:rFonts w:ascii="Comic Sans MS" w:eastAsiaTheme="majorEastAsia" w:hAnsi="Comic Sans MS" w:cs="Arial"/>
          <w:u w:val="single"/>
          <w:lang w:val="en"/>
        </w:rPr>
      </w:pPr>
    </w:p>
    <w:tbl>
      <w:tblPr>
        <w:tblStyle w:val="TableGrid"/>
        <w:tblW w:w="0" w:type="auto"/>
        <w:tblLook w:val="04A0" w:firstRow="1" w:lastRow="0" w:firstColumn="1" w:lastColumn="0" w:noHBand="0" w:noVBand="1"/>
      </w:tblPr>
      <w:tblGrid>
        <w:gridCol w:w="3485"/>
        <w:gridCol w:w="3485"/>
        <w:gridCol w:w="3486"/>
      </w:tblGrid>
      <w:tr w:rsidR="00B61185" w:rsidRPr="002F226F" w:rsidTr="00BD3DF4">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Setting school vision and reviewing.</w:t>
            </w:r>
          </w:p>
        </w:tc>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Headteachers reports</w:t>
            </w:r>
          </w:p>
        </w:tc>
        <w:tc>
          <w:tcPr>
            <w:tcW w:w="3486"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Set the budget</w:t>
            </w:r>
          </w:p>
        </w:tc>
      </w:tr>
      <w:tr w:rsidR="00B61185" w:rsidRPr="002F226F" w:rsidTr="00BD3DF4">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Reviewing school self- evaluation document SEF</w:t>
            </w:r>
          </w:p>
        </w:tc>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Link governor meetings</w:t>
            </w:r>
          </w:p>
        </w:tc>
        <w:tc>
          <w:tcPr>
            <w:tcW w:w="3486"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Monitor budget reports x 3 to full governors</w:t>
            </w:r>
          </w:p>
        </w:tc>
      </w:tr>
      <w:tr w:rsidR="00B61185" w:rsidRPr="002F226F" w:rsidTr="00BD3DF4">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Monitoring</w:t>
            </w:r>
          </w:p>
        </w:tc>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Agreeing policies</w:t>
            </w:r>
          </w:p>
        </w:tc>
        <w:tc>
          <w:tcPr>
            <w:tcW w:w="3486"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Monitor budget reports x 3 to finance committee</w:t>
            </w:r>
          </w:p>
        </w:tc>
      </w:tr>
      <w:tr w:rsidR="00B61185" w:rsidRPr="002F226F" w:rsidTr="00BD3DF4">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Attending school activities</w:t>
            </w:r>
          </w:p>
        </w:tc>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Headteacher performance management</w:t>
            </w:r>
          </w:p>
        </w:tc>
        <w:tc>
          <w:tcPr>
            <w:tcW w:w="3486"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Review benchmarking documentation</w:t>
            </w:r>
          </w:p>
        </w:tc>
      </w:tr>
      <w:tr w:rsidR="00B61185" w:rsidRPr="002F226F" w:rsidTr="00BD3DF4">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Supporting appointment of high-quality staff.</w:t>
            </w:r>
          </w:p>
        </w:tc>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Ensure statutory requirements are met.</w:t>
            </w:r>
          </w:p>
        </w:tc>
        <w:tc>
          <w:tcPr>
            <w:tcW w:w="3486"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Review SFVS documents</w:t>
            </w:r>
          </w:p>
        </w:tc>
      </w:tr>
      <w:tr w:rsidR="00B61185" w:rsidRPr="002F226F" w:rsidTr="00BD3DF4">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Positive relationships between staff and governors.</w:t>
            </w:r>
          </w:p>
        </w:tc>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Ensuring Governors skills are used in the right committees to effectively support and challenge leaders.</w:t>
            </w:r>
          </w:p>
        </w:tc>
        <w:tc>
          <w:tcPr>
            <w:tcW w:w="3486"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Scheme of delegation</w:t>
            </w:r>
          </w:p>
        </w:tc>
      </w:tr>
      <w:tr w:rsidR="00B61185" w:rsidRPr="002F226F" w:rsidTr="00BD3DF4">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Completing a review of effectiveness of the governing body</w:t>
            </w:r>
          </w:p>
        </w:tc>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Data reports</w:t>
            </w:r>
          </w:p>
        </w:tc>
        <w:tc>
          <w:tcPr>
            <w:tcW w:w="3486"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Financial audits</w:t>
            </w:r>
          </w:p>
        </w:tc>
      </w:tr>
      <w:tr w:rsidR="00B61185" w:rsidRPr="002F226F" w:rsidTr="00BD3DF4">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p>
        </w:tc>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p>
        </w:tc>
        <w:tc>
          <w:tcPr>
            <w:tcW w:w="3486"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Review pupil premium spending</w:t>
            </w:r>
          </w:p>
        </w:tc>
      </w:tr>
      <w:tr w:rsidR="00B61185" w:rsidRPr="002F226F" w:rsidTr="00BD3DF4">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p>
        </w:tc>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p>
        </w:tc>
        <w:tc>
          <w:tcPr>
            <w:tcW w:w="3486"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Review PE spending</w:t>
            </w:r>
          </w:p>
        </w:tc>
      </w:tr>
      <w:tr w:rsidR="00B61185" w:rsidRPr="002F226F" w:rsidTr="00BD3DF4">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p>
        </w:tc>
        <w:tc>
          <w:tcPr>
            <w:tcW w:w="3485"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p>
        </w:tc>
        <w:tc>
          <w:tcPr>
            <w:tcW w:w="3486" w:type="dxa"/>
          </w:tcPr>
          <w:p w:rsidR="00B61185" w:rsidRPr="00B61185" w:rsidRDefault="00B61185" w:rsidP="00BD3DF4">
            <w:pPr>
              <w:shd w:val="clear" w:color="auto" w:fill="FFFFFF"/>
              <w:spacing w:before="100" w:beforeAutospacing="1" w:after="100" w:afterAutospacing="1"/>
              <w:rPr>
                <w:rFonts w:ascii="Comic Sans MS" w:eastAsia="Times New Roman" w:hAnsi="Comic Sans MS" w:cs="Arial"/>
                <w:color w:val="13263F"/>
                <w:lang w:eastAsia="en-GB"/>
              </w:rPr>
            </w:pPr>
            <w:r w:rsidRPr="00B61185">
              <w:rPr>
                <w:rFonts w:ascii="Comic Sans MS" w:eastAsia="Times New Roman" w:hAnsi="Comic Sans MS" w:cs="Arial"/>
                <w:color w:val="13263F"/>
                <w:lang w:eastAsia="en-GB"/>
              </w:rPr>
              <w:t>Ensure financial controls in place.</w:t>
            </w:r>
          </w:p>
        </w:tc>
      </w:tr>
    </w:tbl>
    <w:p w:rsidR="00B61185" w:rsidRDefault="00B61185" w:rsidP="00B61185">
      <w:pPr>
        <w:pStyle w:val="NoSpacing"/>
      </w:pPr>
    </w:p>
    <w:p w:rsidR="00B61185" w:rsidRDefault="00B61185" w:rsidP="00B61185">
      <w:pPr>
        <w:pStyle w:val="NormalWeb"/>
        <w:rPr>
          <w:rStyle w:val="Strong"/>
          <w:rFonts w:ascii="Comic Sans MS" w:eastAsiaTheme="majorEastAsia" w:hAnsi="Comic Sans MS" w:cs="Arial"/>
          <w:u w:val="single"/>
          <w:lang w:val="en"/>
        </w:rPr>
      </w:pPr>
    </w:p>
    <w:p w:rsidR="00B61185" w:rsidRDefault="00B61185" w:rsidP="00B61185">
      <w:pPr>
        <w:pStyle w:val="NormalWeb"/>
        <w:rPr>
          <w:rStyle w:val="Strong"/>
          <w:rFonts w:ascii="Comic Sans MS" w:eastAsiaTheme="majorEastAsia" w:hAnsi="Comic Sans MS" w:cs="Arial"/>
          <w:u w:val="single"/>
          <w:lang w:val="en"/>
        </w:rPr>
      </w:pPr>
      <w:r w:rsidRPr="00B61185">
        <w:rPr>
          <w:rStyle w:val="Strong"/>
          <w:rFonts w:ascii="Comic Sans MS" w:eastAsiaTheme="majorEastAsia" w:hAnsi="Comic Sans MS" w:cs="Arial"/>
          <w:u w:val="single"/>
          <w:lang w:val="en"/>
        </w:rPr>
        <w:lastRenderedPageBreak/>
        <w:t>Sources of information provided to Governors…</w:t>
      </w:r>
    </w:p>
    <w:p w:rsidR="00B61185" w:rsidRPr="00B61185" w:rsidRDefault="00B61185" w:rsidP="00B61185">
      <w:pPr>
        <w:pStyle w:val="NormalWeb"/>
        <w:rPr>
          <w:rStyle w:val="Strong"/>
          <w:rFonts w:ascii="Comic Sans MS" w:eastAsiaTheme="majorEastAsia" w:hAnsi="Comic Sans MS" w:cs="Arial"/>
          <w:sz w:val="22"/>
          <w:u w:val="single"/>
          <w:lang w:val="en"/>
        </w:rPr>
      </w:pPr>
    </w:p>
    <w:p w:rsidR="00B61185" w:rsidRPr="00B61185" w:rsidRDefault="00B61185" w:rsidP="00B61185">
      <w:pPr>
        <w:pStyle w:val="Bulletskeyfindings"/>
        <w:rPr>
          <w:rFonts w:ascii="Comic Sans MS" w:hAnsi="Comic Sans MS"/>
          <w:sz w:val="22"/>
        </w:rPr>
      </w:pPr>
      <w:r w:rsidRPr="00B61185">
        <w:rPr>
          <w:rFonts w:ascii="Comic Sans MS" w:hAnsi="Comic Sans MS"/>
          <w:sz w:val="22"/>
        </w:rPr>
        <w:t xml:space="preserve">External </w:t>
      </w:r>
      <w:r w:rsidR="001F2C68" w:rsidRPr="00B61185">
        <w:rPr>
          <w:rFonts w:ascii="Comic Sans MS" w:hAnsi="Comic Sans MS"/>
          <w:sz w:val="22"/>
        </w:rPr>
        <w:t>advisors’</w:t>
      </w:r>
      <w:r w:rsidRPr="00B61185">
        <w:rPr>
          <w:rFonts w:ascii="Comic Sans MS" w:hAnsi="Comic Sans MS"/>
          <w:sz w:val="22"/>
        </w:rPr>
        <w:t xml:space="preserve"> reports</w:t>
      </w:r>
    </w:p>
    <w:p w:rsidR="00B61185" w:rsidRPr="00B61185" w:rsidRDefault="00B61185" w:rsidP="00B61185">
      <w:pPr>
        <w:pStyle w:val="Bulletskeyfindings"/>
        <w:rPr>
          <w:rFonts w:ascii="Comic Sans MS" w:hAnsi="Comic Sans MS"/>
          <w:sz w:val="22"/>
        </w:rPr>
      </w:pPr>
      <w:r w:rsidRPr="00B61185">
        <w:rPr>
          <w:rFonts w:ascii="Comic Sans MS" w:hAnsi="Comic Sans MS"/>
          <w:sz w:val="22"/>
        </w:rPr>
        <w:t>Updates from ‘The Key’</w:t>
      </w:r>
    </w:p>
    <w:p w:rsidR="00B61185" w:rsidRPr="00B61185" w:rsidRDefault="00B61185" w:rsidP="00B61185">
      <w:pPr>
        <w:pStyle w:val="Bulletskeyfindings"/>
        <w:rPr>
          <w:rFonts w:ascii="Comic Sans MS" w:hAnsi="Comic Sans MS"/>
          <w:sz w:val="22"/>
        </w:rPr>
      </w:pPr>
      <w:r w:rsidRPr="00B61185">
        <w:rPr>
          <w:rFonts w:ascii="Comic Sans MS" w:hAnsi="Comic Sans MS"/>
          <w:sz w:val="22"/>
        </w:rPr>
        <w:t>Governor information handbook</w:t>
      </w:r>
    </w:p>
    <w:p w:rsidR="00B61185" w:rsidRPr="00B61185" w:rsidRDefault="00B61185" w:rsidP="00B61185">
      <w:pPr>
        <w:pStyle w:val="Bulletskeyfindings"/>
        <w:rPr>
          <w:rFonts w:ascii="Comic Sans MS" w:hAnsi="Comic Sans MS"/>
          <w:sz w:val="22"/>
        </w:rPr>
      </w:pPr>
      <w:r w:rsidRPr="00B61185">
        <w:rPr>
          <w:rFonts w:ascii="Comic Sans MS" w:hAnsi="Comic Sans MS"/>
          <w:sz w:val="22"/>
        </w:rPr>
        <w:t>Headteachers report</w:t>
      </w:r>
    </w:p>
    <w:p w:rsidR="00B61185" w:rsidRPr="00B61185" w:rsidRDefault="00B61185" w:rsidP="00B61185">
      <w:pPr>
        <w:pStyle w:val="Bulletskeyfindings"/>
        <w:rPr>
          <w:rFonts w:ascii="Comic Sans MS" w:hAnsi="Comic Sans MS"/>
          <w:sz w:val="22"/>
        </w:rPr>
      </w:pPr>
      <w:r w:rsidRPr="00B61185">
        <w:rPr>
          <w:rFonts w:ascii="Comic Sans MS" w:hAnsi="Comic Sans MS"/>
          <w:sz w:val="22"/>
        </w:rPr>
        <w:t>Presentations from school staff, pupils.</w:t>
      </w:r>
    </w:p>
    <w:p w:rsidR="00B61185" w:rsidRPr="00B61185" w:rsidRDefault="00B61185" w:rsidP="00B61185">
      <w:pPr>
        <w:pStyle w:val="Bulletskeyfindings"/>
        <w:rPr>
          <w:rFonts w:ascii="Comic Sans MS" w:hAnsi="Comic Sans MS"/>
          <w:sz w:val="22"/>
        </w:rPr>
      </w:pPr>
      <w:r w:rsidRPr="00B61185">
        <w:rPr>
          <w:rFonts w:ascii="Comic Sans MS" w:hAnsi="Comic Sans MS"/>
          <w:sz w:val="22"/>
        </w:rPr>
        <w:t>Subject leader report</w:t>
      </w:r>
    </w:p>
    <w:p w:rsidR="00B61185" w:rsidRPr="00B61185" w:rsidRDefault="00B61185" w:rsidP="00B61185">
      <w:pPr>
        <w:pStyle w:val="Bulletskeyfindings"/>
        <w:rPr>
          <w:rFonts w:ascii="Comic Sans MS" w:hAnsi="Comic Sans MS"/>
          <w:sz w:val="22"/>
        </w:rPr>
      </w:pPr>
      <w:r w:rsidRPr="00B61185">
        <w:rPr>
          <w:rFonts w:ascii="Comic Sans MS" w:hAnsi="Comic Sans MS"/>
          <w:sz w:val="22"/>
        </w:rPr>
        <w:t>School visits (formal and informal) – pupils / staff</w:t>
      </w:r>
    </w:p>
    <w:p w:rsidR="00B61185" w:rsidRPr="00B61185" w:rsidRDefault="00B61185" w:rsidP="00B61185">
      <w:pPr>
        <w:pStyle w:val="Bulletskeyfindings"/>
        <w:rPr>
          <w:rFonts w:ascii="Comic Sans MS" w:hAnsi="Comic Sans MS"/>
          <w:sz w:val="22"/>
        </w:rPr>
      </w:pPr>
      <w:r w:rsidRPr="00B61185">
        <w:rPr>
          <w:rFonts w:ascii="Comic Sans MS" w:hAnsi="Comic Sans MS"/>
          <w:sz w:val="22"/>
        </w:rPr>
        <w:t>Data analysis</w:t>
      </w:r>
    </w:p>
    <w:p w:rsidR="00B61185" w:rsidRPr="00B61185" w:rsidRDefault="00B61185" w:rsidP="00B61185">
      <w:pPr>
        <w:pStyle w:val="Bulletskeyfindings"/>
        <w:rPr>
          <w:rFonts w:ascii="Comic Sans MS" w:hAnsi="Comic Sans MS"/>
          <w:sz w:val="22"/>
        </w:rPr>
      </w:pPr>
      <w:r w:rsidRPr="00B61185">
        <w:rPr>
          <w:rFonts w:ascii="Comic Sans MS" w:hAnsi="Comic Sans MS"/>
          <w:sz w:val="22"/>
        </w:rPr>
        <w:t>Attendance / behaviour reports</w:t>
      </w:r>
    </w:p>
    <w:p w:rsidR="00B61185" w:rsidRPr="00B61185" w:rsidRDefault="00B61185" w:rsidP="00B61185">
      <w:pPr>
        <w:pStyle w:val="Bulletskeyfindings"/>
        <w:rPr>
          <w:rFonts w:ascii="Comic Sans MS" w:hAnsi="Comic Sans MS"/>
          <w:sz w:val="22"/>
        </w:rPr>
      </w:pPr>
      <w:r w:rsidRPr="00B61185">
        <w:rPr>
          <w:rFonts w:ascii="Comic Sans MS" w:hAnsi="Comic Sans MS"/>
          <w:sz w:val="22"/>
        </w:rPr>
        <w:t>School self-evaluation reports</w:t>
      </w:r>
    </w:p>
    <w:p w:rsidR="00B61185" w:rsidRDefault="00B61185" w:rsidP="00B61185">
      <w:pPr>
        <w:pStyle w:val="Bulletskeyfindings"/>
        <w:rPr>
          <w:rFonts w:ascii="Comic Sans MS" w:hAnsi="Comic Sans MS"/>
          <w:sz w:val="22"/>
        </w:rPr>
      </w:pPr>
      <w:r w:rsidRPr="00B61185">
        <w:rPr>
          <w:rFonts w:ascii="Comic Sans MS" w:hAnsi="Comic Sans MS"/>
          <w:sz w:val="22"/>
        </w:rPr>
        <w:t>Questionnaires to parents</w:t>
      </w:r>
    </w:p>
    <w:p w:rsidR="000208D6" w:rsidRPr="00B61185" w:rsidRDefault="000208D6" w:rsidP="00B61185">
      <w:pPr>
        <w:pStyle w:val="Bulletskeyfindings"/>
        <w:rPr>
          <w:rFonts w:ascii="Comic Sans MS" w:hAnsi="Comic Sans MS"/>
          <w:sz w:val="22"/>
        </w:rPr>
      </w:pPr>
      <w:r>
        <w:rPr>
          <w:rFonts w:ascii="Comic Sans MS" w:hAnsi="Comic Sans MS"/>
          <w:sz w:val="22"/>
        </w:rPr>
        <w:t>Parent ‘coffee afternoon’ events</w:t>
      </w:r>
    </w:p>
    <w:p w:rsidR="00983B3B" w:rsidRDefault="00983B3B" w:rsidP="00597820">
      <w:pPr>
        <w:pStyle w:val="NormalWeb"/>
        <w:rPr>
          <w:rFonts w:ascii="Comic Sans MS" w:hAnsi="Comic Sans MS" w:cs="Arial"/>
          <w:sz w:val="22"/>
          <w:szCs w:val="23"/>
          <w:lang w:val="en"/>
        </w:rPr>
      </w:pPr>
    </w:p>
    <w:p w:rsidR="00CC1180" w:rsidRDefault="00CC1180" w:rsidP="00597820">
      <w:pPr>
        <w:pStyle w:val="NormalWeb"/>
        <w:rPr>
          <w:rFonts w:ascii="Comic Sans MS" w:hAnsi="Comic Sans MS" w:cs="Arial"/>
          <w:b/>
          <w:szCs w:val="23"/>
          <w:lang w:val="en"/>
        </w:rPr>
      </w:pPr>
      <w:proofErr w:type="gramStart"/>
      <w:r w:rsidRPr="00CC1180">
        <w:rPr>
          <w:rFonts w:ascii="Comic Sans MS" w:hAnsi="Comic Sans MS" w:cs="Arial"/>
          <w:b/>
          <w:szCs w:val="23"/>
          <w:lang w:val="en"/>
        </w:rPr>
        <w:t>Expectations:-</w:t>
      </w:r>
      <w:proofErr w:type="gramEnd"/>
    </w:p>
    <w:p w:rsidR="000208D6" w:rsidRDefault="000208D6" w:rsidP="00597820">
      <w:pPr>
        <w:pStyle w:val="NormalWeb"/>
        <w:rPr>
          <w:rFonts w:ascii="Comic Sans MS" w:hAnsi="Comic Sans MS" w:cs="Arial"/>
          <w:b/>
          <w:szCs w:val="23"/>
          <w:lang w:val="en"/>
        </w:rPr>
      </w:pPr>
    </w:p>
    <w:p w:rsidR="00300A6E" w:rsidRPr="00300A6E" w:rsidRDefault="00300A6E" w:rsidP="00CC1180">
      <w:pPr>
        <w:pStyle w:val="NormalWeb"/>
        <w:numPr>
          <w:ilvl w:val="0"/>
          <w:numId w:val="11"/>
        </w:numPr>
        <w:rPr>
          <w:rFonts w:ascii="Comic Sans MS" w:hAnsi="Comic Sans MS" w:cs="Arial"/>
          <w:b/>
          <w:sz w:val="22"/>
          <w:szCs w:val="23"/>
          <w:lang w:val="en"/>
        </w:rPr>
      </w:pPr>
      <w:r>
        <w:rPr>
          <w:rFonts w:ascii="Comic Sans MS" w:hAnsi="Comic Sans MS" w:cs="Arial"/>
          <w:sz w:val="22"/>
          <w:szCs w:val="23"/>
          <w:lang w:val="en"/>
        </w:rPr>
        <w:t>The school will follow the relevant processes for appointing foundation, LA, parent and staff governors.</w:t>
      </w:r>
    </w:p>
    <w:p w:rsidR="00300A6E" w:rsidRPr="00300A6E" w:rsidRDefault="00300A6E" w:rsidP="00300A6E">
      <w:pPr>
        <w:pStyle w:val="NormalWeb"/>
        <w:ind w:left="720"/>
        <w:rPr>
          <w:rFonts w:ascii="Comic Sans MS" w:hAnsi="Comic Sans MS" w:cs="Arial"/>
          <w:b/>
          <w:sz w:val="22"/>
          <w:szCs w:val="23"/>
          <w:lang w:val="en"/>
        </w:rPr>
      </w:pPr>
    </w:p>
    <w:p w:rsidR="00300A6E" w:rsidRPr="00300A6E" w:rsidRDefault="00CC1180" w:rsidP="00300A6E">
      <w:pPr>
        <w:pStyle w:val="NormalWeb"/>
        <w:numPr>
          <w:ilvl w:val="0"/>
          <w:numId w:val="11"/>
        </w:numPr>
        <w:rPr>
          <w:rFonts w:ascii="Comic Sans MS" w:hAnsi="Comic Sans MS" w:cs="Arial"/>
          <w:b/>
          <w:sz w:val="22"/>
          <w:szCs w:val="23"/>
          <w:lang w:val="en"/>
        </w:rPr>
      </w:pPr>
      <w:r w:rsidRPr="00517A6B">
        <w:rPr>
          <w:rFonts w:ascii="Comic Sans MS" w:hAnsi="Comic Sans MS" w:cs="Arial"/>
          <w:sz w:val="22"/>
          <w:szCs w:val="23"/>
          <w:lang w:val="en"/>
        </w:rPr>
        <w:t xml:space="preserve">No person will be able to hold the role of Governor without first completing a DBS. This should be completed in the first three weeks after appointment. </w:t>
      </w:r>
      <w:r w:rsidR="003333FA">
        <w:rPr>
          <w:rFonts w:ascii="Comic Sans MS" w:hAnsi="Comic Sans MS" w:cs="Arial"/>
          <w:sz w:val="22"/>
          <w:szCs w:val="23"/>
          <w:lang w:val="en"/>
        </w:rPr>
        <w:t xml:space="preserve">If the </w:t>
      </w:r>
      <w:r w:rsidRPr="00517A6B">
        <w:rPr>
          <w:rFonts w:ascii="Comic Sans MS" w:hAnsi="Comic Sans MS" w:cs="Arial"/>
          <w:sz w:val="22"/>
          <w:szCs w:val="23"/>
          <w:lang w:val="en"/>
        </w:rPr>
        <w:t xml:space="preserve">term of office </w:t>
      </w:r>
      <w:r w:rsidR="003333FA">
        <w:rPr>
          <w:rFonts w:ascii="Comic Sans MS" w:hAnsi="Comic Sans MS" w:cs="Arial"/>
          <w:sz w:val="22"/>
          <w:szCs w:val="23"/>
          <w:lang w:val="en"/>
        </w:rPr>
        <w:t xml:space="preserve">is renewed, </w:t>
      </w:r>
      <w:r w:rsidRPr="00517A6B">
        <w:rPr>
          <w:rFonts w:ascii="Comic Sans MS" w:hAnsi="Comic Sans MS" w:cs="Arial"/>
          <w:sz w:val="22"/>
          <w:szCs w:val="23"/>
          <w:lang w:val="en"/>
        </w:rPr>
        <w:t>another DBS</w:t>
      </w:r>
      <w:r w:rsidR="000E6712">
        <w:rPr>
          <w:rFonts w:ascii="Comic Sans MS" w:hAnsi="Comic Sans MS" w:cs="Arial"/>
          <w:sz w:val="22"/>
          <w:szCs w:val="23"/>
          <w:lang w:val="en"/>
        </w:rPr>
        <w:t xml:space="preserve"> will be undertaken</w:t>
      </w:r>
      <w:r w:rsidR="00517A6B" w:rsidRPr="00517A6B">
        <w:rPr>
          <w:rFonts w:ascii="Comic Sans MS" w:hAnsi="Comic Sans MS" w:cs="Arial"/>
          <w:sz w:val="22"/>
          <w:szCs w:val="23"/>
          <w:lang w:val="en"/>
        </w:rPr>
        <w:t xml:space="preserve">. </w:t>
      </w:r>
    </w:p>
    <w:p w:rsidR="00300A6E" w:rsidRPr="00300A6E" w:rsidRDefault="00300A6E" w:rsidP="00300A6E">
      <w:pPr>
        <w:pStyle w:val="NoSpacing"/>
        <w:rPr>
          <w:lang w:val="en"/>
        </w:rPr>
      </w:pPr>
    </w:p>
    <w:p w:rsidR="00300A6E" w:rsidRPr="00300A6E" w:rsidRDefault="00300A6E" w:rsidP="00300A6E">
      <w:pPr>
        <w:pStyle w:val="NoSpacing"/>
        <w:numPr>
          <w:ilvl w:val="0"/>
          <w:numId w:val="11"/>
        </w:numPr>
        <w:rPr>
          <w:rFonts w:ascii="Comic Sans MS" w:hAnsi="Comic Sans MS"/>
        </w:rPr>
      </w:pPr>
      <w:r>
        <w:rPr>
          <w:rFonts w:ascii="Comic Sans MS" w:hAnsi="Comic Sans MS"/>
        </w:rPr>
        <w:t>Governors will follow the adopted Code of Conduct.</w:t>
      </w:r>
    </w:p>
    <w:p w:rsidR="00B61185" w:rsidRPr="00517A6B" w:rsidRDefault="00B61185" w:rsidP="00B61185">
      <w:pPr>
        <w:pStyle w:val="NormalWeb"/>
        <w:ind w:left="720"/>
        <w:rPr>
          <w:rFonts w:ascii="Comic Sans MS" w:hAnsi="Comic Sans MS" w:cs="Arial"/>
          <w:b/>
          <w:sz w:val="22"/>
          <w:szCs w:val="23"/>
          <w:lang w:val="en"/>
        </w:rPr>
      </w:pPr>
    </w:p>
    <w:p w:rsidR="00CC1180" w:rsidRDefault="00CC1180" w:rsidP="00CC1180">
      <w:pPr>
        <w:pStyle w:val="NormalWeb"/>
        <w:numPr>
          <w:ilvl w:val="0"/>
          <w:numId w:val="11"/>
        </w:numPr>
        <w:rPr>
          <w:rFonts w:ascii="Comic Sans MS" w:hAnsi="Comic Sans MS" w:cs="Arial"/>
          <w:sz w:val="22"/>
          <w:szCs w:val="23"/>
          <w:lang w:val="en"/>
        </w:rPr>
      </w:pPr>
      <w:r w:rsidRPr="00517A6B">
        <w:rPr>
          <w:rFonts w:ascii="Comic Sans MS" w:hAnsi="Comic Sans MS" w:cs="Arial"/>
          <w:sz w:val="22"/>
          <w:szCs w:val="23"/>
          <w:lang w:val="en"/>
        </w:rPr>
        <w:t>An induction meeting, will be held</w:t>
      </w:r>
      <w:r w:rsidR="003333FA">
        <w:rPr>
          <w:rFonts w:ascii="Comic Sans MS" w:hAnsi="Comic Sans MS" w:cs="Arial"/>
          <w:sz w:val="22"/>
          <w:szCs w:val="23"/>
          <w:lang w:val="en"/>
        </w:rPr>
        <w:t xml:space="preserve"> with head, Chair of Governors and new governor</w:t>
      </w:r>
      <w:r w:rsidRPr="00517A6B">
        <w:rPr>
          <w:rFonts w:ascii="Comic Sans MS" w:hAnsi="Comic Sans MS" w:cs="Arial"/>
          <w:sz w:val="22"/>
          <w:szCs w:val="23"/>
          <w:lang w:val="en"/>
        </w:rPr>
        <w:t>, and induction tasks completed.</w:t>
      </w:r>
    </w:p>
    <w:p w:rsidR="00B61185" w:rsidRDefault="00B61185" w:rsidP="00B61185">
      <w:pPr>
        <w:pStyle w:val="NormalWeb"/>
        <w:rPr>
          <w:rFonts w:ascii="Comic Sans MS" w:hAnsi="Comic Sans MS" w:cs="Arial"/>
          <w:sz w:val="22"/>
          <w:szCs w:val="23"/>
          <w:lang w:val="en"/>
        </w:rPr>
      </w:pPr>
    </w:p>
    <w:p w:rsidR="0036534D" w:rsidRDefault="0036534D" w:rsidP="00CC1180">
      <w:pPr>
        <w:pStyle w:val="NormalWeb"/>
        <w:numPr>
          <w:ilvl w:val="0"/>
          <w:numId w:val="11"/>
        </w:numPr>
        <w:rPr>
          <w:rFonts w:ascii="Comic Sans MS" w:hAnsi="Comic Sans MS" w:cs="Arial"/>
          <w:sz w:val="22"/>
          <w:szCs w:val="23"/>
          <w:lang w:val="en"/>
        </w:rPr>
      </w:pPr>
      <w:r>
        <w:rPr>
          <w:rFonts w:ascii="Comic Sans MS" w:hAnsi="Comic Sans MS" w:cs="Arial"/>
          <w:sz w:val="22"/>
          <w:szCs w:val="23"/>
          <w:lang w:val="en"/>
        </w:rPr>
        <w:t>Governors will attend welcome to governor training</w:t>
      </w:r>
      <w:r w:rsidR="003333FA">
        <w:rPr>
          <w:rFonts w:ascii="Comic Sans MS" w:hAnsi="Comic Sans MS" w:cs="Arial"/>
          <w:sz w:val="22"/>
          <w:szCs w:val="23"/>
          <w:lang w:val="en"/>
        </w:rPr>
        <w:t xml:space="preserve"> </w:t>
      </w:r>
      <w:r>
        <w:rPr>
          <w:rFonts w:ascii="Comic Sans MS" w:hAnsi="Comic Sans MS" w:cs="Arial"/>
          <w:sz w:val="22"/>
          <w:szCs w:val="23"/>
          <w:lang w:val="en"/>
        </w:rPr>
        <w:t>or equivalent</w:t>
      </w:r>
      <w:r w:rsidR="003333FA">
        <w:rPr>
          <w:rFonts w:ascii="Comic Sans MS" w:hAnsi="Comic Sans MS" w:cs="Arial"/>
          <w:sz w:val="22"/>
          <w:szCs w:val="23"/>
          <w:lang w:val="en"/>
        </w:rPr>
        <w:t xml:space="preserve"> as well as safeguarding training.</w:t>
      </w:r>
    </w:p>
    <w:p w:rsidR="000208D6" w:rsidRDefault="000208D6" w:rsidP="000208D6">
      <w:pPr>
        <w:pStyle w:val="NoSpacing"/>
        <w:rPr>
          <w:lang w:val="en"/>
        </w:rPr>
      </w:pPr>
    </w:p>
    <w:p w:rsidR="000208D6" w:rsidRPr="000208D6" w:rsidRDefault="000208D6" w:rsidP="000208D6">
      <w:pPr>
        <w:pStyle w:val="NormalWeb"/>
        <w:numPr>
          <w:ilvl w:val="0"/>
          <w:numId w:val="11"/>
        </w:numPr>
        <w:rPr>
          <w:rFonts w:ascii="Comic Sans MS" w:hAnsi="Comic Sans MS" w:cs="Arial"/>
          <w:sz w:val="22"/>
          <w:szCs w:val="23"/>
          <w:lang w:val="en"/>
        </w:rPr>
      </w:pPr>
      <w:r>
        <w:rPr>
          <w:rFonts w:ascii="Comic Sans MS" w:hAnsi="Comic Sans MS" w:cs="Arial"/>
          <w:sz w:val="22"/>
          <w:szCs w:val="23"/>
          <w:lang w:val="en"/>
        </w:rPr>
        <w:t>Governors will complete a skills assessment to allow the school and Chair of Governors to place them in roles or committees that match their expertise.</w:t>
      </w:r>
    </w:p>
    <w:p w:rsidR="00B61185" w:rsidRDefault="00B61185" w:rsidP="00B61185">
      <w:pPr>
        <w:pStyle w:val="NormalWeb"/>
        <w:rPr>
          <w:rFonts w:ascii="Comic Sans MS" w:hAnsi="Comic Sans MS" w:cs="Arial"/>
          <w:sz w:val="22"/>
          <w:szCs w:val="23"/>
          <w:lang w:val="en"/>
        </w:rPr>
      </w:pPr>
    </w:p>
    <w:p w:rsidR="00D73B02" w:rsidRDefault="00D73B02" w:rsidP="00CC1180">
      <w:pPr>
        <w:pStyle w:val="NormalWeb"/>
        <w:numPr>
          <w:ilvl w:val="0"/>
          <w:numId w:val="11"/>
        </w:numPr>
        <w:rPr>
          <w:rFonts w:ascii="Comic Sans MS" w:hAnsi="Comic Sans MS" w:cs="Arial"/>
          <w:sz w:val="22"/>
          <w:szCs w:val="23"/>
          <w:lang w:val="en"/>
        </w:rPr>
      </w:pPr>
      <w:r>
        <w:rPr>
          <w:rFonts w:ascii="Comic Sans MS" w:hAnsi="Comic Sans MS" w:cs="Arial"/>
          <w:sz w:val="22"/>
          <w:szCs w:val="23"/>
          <w:lang w:val="en"/>
        </w:rPr>
        <w:t xml:space="preserve">Governors may need to attend other training link to their role </w:t>
      </w:r>
      <w:proofErr w:type="spellStart"/>
      <w:r>
        <w:rPr>
          <w:rFonts w:ascii="Comic Sans MS" w:hAnsi="Comic Sans MS" w:cs="Arial"/>
          <w:sz w:val="22"/>
          <w:szCs w:val="23"/>
          <w:lang w:val="en"/>
        </w:rPr>
        <w:t>eg</w:t>
      </w:r>
      <w:proofErr w:type="spellEnd"/>
      <w:r>
        <w:rPr>
          <w:rFonts w:ascii="Comic Sans MS" w:hAnsi="Comic Sans MS" w:cs="Arial"/>
          <w:sz w:val="22"/>
          <w:szCs w:val="23"/>
          <w:lang w:val="en"/>
        </w:rPr>
        <w:t xml:space="preserve"> safer recruitment</w:t>
      </w:r>
      <w:r w:rsidR="000208D6">
        <w:rPr>
          <w:rFonts w:ascii="Comic Sans MS" w:hAnsi="Comic Sans MS" w:cs="Arial"/>
          <w:sz w:val="22"/>
          <w:szCs w:val="23"/>
          <w:lang w:val="en"/>
        </w:rPr>
        <w:t>, chair and vice chair briefings.</w:t>
      </w:r>
    </w:p>
    <w:p w:rsidR="00B61185" w:rsidRDefault="00B61185" w:rsidP="00B61185">
      <w:pPr>
        <w:pStyle w:val="NormalWeb"/>
        <w:rPr>
          <w:rFonts w:ascii="Comic Sans MS" w:hAnsi="Comic Sans MS" w:cs="Arial"/>
          <w:sz w:val="22"/>
          <w:szCs w:val="23"/>
          <w:lang w:val="en"/>
        </w:rPr>
      </w:pPr>
    </w:p>
    <w:p w:rsidR="00867F41" w:rsidRDefault="000815CB" w:rsidP="00CC1180">
      <w:pPr>
        <w:pStyle w:val="NormalWeb"/>
        <w:numPr>
          <w:ilvl w:val="0"/>
          <w:numId w:val="11"/>
        </w:numPr>
        <w:rPr>
          <w:rFonts w:ascii="Comic Sans MS" w:hAnsi="Comic Sans MS" w:cs="Arial"/>
          <w:sz w:val="22"/>
          <w:szCs w:val="23"/>
          <w:lang w:val="en"/>
        </w:rPr>
      </w:pPr>
      <w:r>
        <w:rPr>
          <w:rFonts w:ascii="Comic Sans MS" w:hAnsi="Comic Sans MS" w:cs="Arial"/>
          <w:sz w:val="22"/>
          <w:szCs w:val="23"/>
          <w:lang w:val="en"/>
        </w:rPr>
        <w:t xml:space="preserve">Governors will be assigned a committee and a link governor role, they will also be expected to attend full </w:t>
      </w:r>
      <w:r w:rsidR="0036534D">
        <w:rPr>
          <w:rFonts w:ascii="Comic Sans MS" w:hAnsi="Comic Sans MS" w:cs="Arial"/>
          <w:sz w:val="22"/>
          <w:szCs w:val="23"/>
          <w:lang w:val="en"/>
        </w:rPr>
        <w:t>governors’</w:t>
      </w:r>
      <w:r>
        <w:rPr>
          <w:rFonts w:ascii="Comic Sans MS" w:hAnsi="Comic Sans MS" w:cs="Arial"/>
          <w:sz w:val="22"/>
          <w:szCs w:val="23"/>
          <w:lang w:val="en"/>
        </w:rPr>
        <w:t xml:space="preserve"> meetings</w:t>
      </w:r>
      <w:r w:rsidR="000E6712">
        <w:rPr>
          <w:rFonts w:ascii="Comic Sans MS" w:hAnsi="Comic Sans MS" w:cs="Arial"/>
          <w:sz w:val="22"/>
          <w:szCs w:val="23"/>
          <w:lang w:val="en"/>
        </w:rPr>
        <w:t xml:space="preserve"> and take part in working parties.</w:t>
      </w:r>
    </w:p>
    <w:p w:rsidR="00B61185" w:rsidRDefault="00B61185" w:rsidP="00B61185">
      <w:pPr>
        <w:pStyle w:val="NormalWeb"/>
        <w:rPr>
          <w:rFonts w:ascii="Comic Sans MS" w:hAnsi="Comic Sans MS" w:cs="Arial"/>
          <w:sz w:val="22"/>
          <w:szCs w:val="23"/>
          <w:lang w:val="en"/>
        </w:rPr>
      </w:pPr>
    </w:p>
    <w:p w:rsidR="000208D6" w:rsidRDefault="000208D6" w:rsidP="000208D6">
      <w:pPr>
        <w:pStyle w:val="NormalWeb"/>
        <w:numPr>
          <w:ilvl w:val="0"/>
          <w:numId w:val="11"/>
        </w:numPr>
        <w:rPr>
          <w:rFonts w:ascii="Comic Sans MS" w:hAnsi="Comic Sans MS" w:cs="Arial"/>
          <w:sz w:val="22"/>
          <w:szCs w:val="23"/>
          <w:lang w:val="en"/>
        </w:rPr>
      </w:pPr>
      <w:r>
        <w:rPr>
          <w:rFonts w:ascii="Comic Sans MS" w:hAnsi="Comic Sans MS" w:cs="Arial"/>
          <w:sz w:val="22"/>
          <w:szCs w:val="23"/>
          <w:lang w:val="en"/>
        </w:rPr>
        <w:t xml:space="preserve">The headteacher, chair, vice chair and clerk will meet to set the agenda for full </w:t>
      </w:r>
      <w:proofErr w:type="gramStart"/>
      <w:r>
        <w:rPr>
          <w:rFonts w:ascii="Comic Sans MS" w:hAnsi="Comic Sans MS" w:cs="Arial"/>
          <w:sz w:val="22"/>
          <w:szCs w:val="23"/>
          <w:lang w:val="en"/>
        </w:rPr>
        <w:t>governors</w:t>
      </w:r>
      <w:proofErr w:type="gramEnd"/>
      <w:r>
        <w:rPr>
          <w:rFonts w:ascii="Comic Sans MS" w:hAnsi="Comic Sans MS" w:cs="Arial"/>
          <w:sz w:val="22"/>
          <w:szCs w:val="23"/>
          <w:lang w:val="en"/>
        </w:rPr>
        <w:t xml:space="preserve"> meetings. </w:t>
      </w:r>
    </w:p>
    <w:p w:rsidR="000208D6" w:rsidRDefault="000208D6" w:rsidP="000208D6">
      <w:pPr>
        <w:pStyle w:val="NoSpacing"/>
        <w:rPr>
          <w:lang w:val="en"/>
        </w:rPr>
      </w:pPr>
    </w:p>
    <w:p w:rsidR="000208D6" w:rsidRDefault="000208D6" w:rsidP="000208D6">
      <w:pPr>
        <w:pStyle w:val="NormalWeb"/>
        <w:numPr>
          <w:ilvl w:val="0"/>
          <w:numId w:val="11"/>
        </w:numPr>
        <w:rPr>
          <w:rFonts w:ascii="Comic Sans MS" w:hAnsi="Comic Sans MS" w:cs="Arial"/>
          <w:sz w:val="22"/>
          <w:szCs w:val="23"/>
          <w:lang w:val="en"/>
        </w:rPr>
      </w:pPr>
      <w:r>
        <w:rPr>
          <w:rFonts w:ascii="Comic Sans MS" w:hAnsi="Comic Sans MS" w:cs="Arial"/>
          <w:sz w:val="22"/>
          <w:szCs w:val="23"/>
          <w:lang w:val="en"/>
        </w:rPr>
        <w:t>Governor meetings should not surpass and hour and a half.</w:t>
      </w:r>
    </w:p>
    <w:p w:rsidR="000208D6" w:rsidRDefault="000208D6" w:rsidP="000208D6">
      <w:pPr>
        <w:pStyle w:val="NormalWeb"/>
        <w:ind w:left="720"/>
        <w:rPr>
          <w:rFonts w:ascii="Comic Sans MS" w:hAnsi="Comic Sans MS" w:cs="Arial"/>
          <w:sz w:val="22"/>
          <w:szCs w:val="23"/>
          <w:lang w:val="en"/>
        </w:rPr>
      </w:pPr>
    </w:p>
    <w:p w:rsidR="000815CB" w:rsidRDefault="000815CB" w:rsidP="00CC1180">
      <w:pPr>
        <w:pStyle w:val="NormalWeb"/>
        <w:numPr>
          <w:ilvl w:val="0"/>
          <w:numId w:val="11"/>
        </w:numPr>
        <w:rPr>
          <w:rFonts w:ascii="Comic Sans MS" w:hAnsi="Comic Sans MS" w:cs="Arial"/>
          <w:sz w:val="22"/>
          <w:szCs w:val="23"/>
          <w:lang w:val="en"/>
        </w:rPr>
      </w:pPr>
      <w:r>
        <w:rPr>
          <w:rFonts w:ascii="Comic Sans MS" w:hAnsi="Comic Sans MS" w:cs="Arial"/>
          <w:sz w:val="22"/>
          <w:szCs w:val="23"/>
          <w:lang w:val="en"/>
        </w:rPr>
        <w:t>It is expected that governors will attend meetings fully pre</w:t>
      </w:r>
      <w:r w:rsidR="000E6712">
        <w:rPr>
          <w:rFonts w:ascii="Comic Sans MS" w:hAnsi="Comic Sans MS" w:cs="Arial"/>
          <w:sz w:val="22"/>
          <w:szCs w:val="23"/>
          <w:lang w:val="en"/>
        </w:rPr>
        <w:t>pared</w:t>
      </w:r>
      <w:r>
        <w:rPr>
          <w:rFonts w:ascii="Comic Sans MS" w:hAnsi="Comic Sans MS" w:cs="Arial"/>
          <w:sz w:val="22"/>
          <w:szCs w:val="23"/>
          <w:lang w:val="en"/>
        </w:rPr>
        <w:t xml:space="preserve"> with documentation read ahead of the meeting.</w:t>
      </w:r>
      <w:r w:rsidR="000E6712">
        <w:rPr>
          <w:rFonts w:ascii="Comic Sans MS" w:hAnsi="Comic Sans MS" w:cs="Arial"/>
          <w:sz w:val="22"/>
          <w:szCs w:val="23"/>
          <w:lang w:val="en"/>
        </w:rPr>
        <w:t xml:space="preserve"> </w:t>
      </w:r>
    </w:p>
    <w:p w:rsidR="00B61185" w:rsidRDefault="00B61185" w:rsidP="00B61185">
      <w:pPr>
        <w:pStyle w:val="NormalWeb"/>
        <w:rPr>
          <w:rFonts w:ascii="Comic Sans MS" w:hAnsi="Comic Sans MS" w:cs="Arial"/>
          <w:sz w:val="22"/>
          <w:szCs w:val="23"/>
          <w:lang w:val="en"/>
        </w:rPr>
      </w:pPr>
    </w:p>
    <w:p w:rsidR="0036534D" w:rsidRDefault="0036534D" w:rsidP="00CC1180">
      <w:pPr>
        <w:pStyle w:val="NormalWeb"/>
        <w:numPr>
          <w:ilvl w:val="0"/>
          <w:numId w:val="11"/>
        </w:numPr>
        <w:rPr>
          <w:rFonts w:ascii="Comic Sans MS" w:hAnsi="Comic Sans MS" w:cs="Arial"/>
          <w:sz w:val="22"/>
          <w:szCs w:val="23"/>
          <w:lang w:val="en"/>
        </w:rPr>
      </w:pPr>
      <w:r>
        <w:rPr>
          <w:rFonts w:ascii="Comic Sans MS" w:hAnsi="Comic Sans MS" w:cs="Arial"/>
          <w:sz w:val="22"/>
          <w:szCs w:val="23"/>
          <w:lang w:val="en"/>
        </w:rPr>
        <w:t>Documentation will be sent out at least 7 days in advance of the meetin</w:t>
      </w:r>
      <w:r w:rsidR="003333FA">
        <w:rPr>
          <w:rFonts w:ascii="Comic Sans MS" w:hAnsi="Comic Sans MS" w:cs="Arial"/>
          <w:sz w:val="22"/>
          <w:szCs w:val="23"/>
          <w:lang w:val="en"/>
        </w:rPr>
        <w:t>g. I</w:t>
      </w:r>
      <w:r>
        <w:rPr>
          <w:rFonts w:ascii="Comic Sans MS" w:hAnsi="Comic Sans MS" w:cs="Arial"/>
          <w:sz w:val="22"/>
          <w:szCs w:val="23"/>
          <w:lang w:val="en"/>
        </w:rPr>
        <w:t>n the case of the governor information pack, this will be sent out as soon as it is available.</w:t>
      </w:r>
    </w:p>
    <w:p w:rsidR="00B61185" w:rsidRDefault="00B61185" w:rsidP="00B61185">
      <w:pPr>
        <w:pStyle w:val="NormalWeb"/>
        <w:rPr>
          <w:rFonts w:ascii="Comic Sans MS" w:hAnsi="Comic Sans MS" w:cs="Arial"/>
          <w:sz w:val="22"/>
          <w:szCs w:val="23"/>
          <w:lang w:val="en"/>
        </w:rPr>
      </w:pPr>
    </w:p>
    <w:p w:rsidR="00B61185" w:rsidRDefault="000E6712" w:rsidP="00CC1180">
      <w:pPr>
        <w:pStyle w:val="NormalWeb"/>
        <w:numPr>
          <w:ilvl w:val="0"/>
          <w:numId w:val="11"/>
        </w:numPr>
        <w:rPr>
          <w:rFonts w:ascii="Comic Sans MS" w:hAnsi="Comic Sans MS" w:cs="Arial"/>
          <w:sz w:val="22"/>
          <w:szCs w:val="23"/>
          <w:lang w:val="en"/>
        </w:rPr>
      </w:pPr>
      <w:r>
        <w:rPr>
          <w:rFonts w:ascii="Comic Sans MS" w:hAnsi="Comic Sans MS" w:cs="Arial"/>
          <w:sz w:val="22"/>
          <w:szCs w:val="23"/>
          <w:lang w:val="en"/>
        </w:rPr>
        <w:t>Questions from Governors to be discussed should be sent into school before the meeting</w:t>
      </w:r>
      <w:r w:rsidR="0036534D">
        <w:rPr>
          <w:rFonts w:ascii="Comic Sans MS" w:hAnsi="Comic Sans MS" w:cs="Arial"/>
          <w:sz w:val="22"/>
          <w:szCs w:val="23"/>
          <w:lang w:val="en"/>
        </w:rPr>
        <w:t xml:space="preserve"> – </w:t>
      </w:r>
      <w:r w:rsidR="000208D6">
        <w:rPr>
          <w:rFonts w:ascii="Comic Sans MS" w:hAnsi="Comic Sans MS" w:cs="Arial"/>
          <w:sz w:val="22"/>
          <w:szCs w:val="23"/>
          <w:lang w:val="en"/>
        </w:rPr>
        <w:t xml:space="preserve">at least </w:t>
      </w:r>
      <w:r w:rsidR="0036534D">
        <w:rPr>
          <w:rFonts w:ascii="Comic Sans MS" w:hAnsi="Comic Sans MS" w:cs="Arial"/>
          <w:sz w:val="22"/>
          <w:szCs w:val="23"/>
          <w:lang w:val="en"/>
        </w:rPr>
        <w:t>one per governor, clarification questions or general enquiries can be asked at any time</w:t>
      </w:r>
      <w:r w:rsidR="00B61185">
        <w:rPr>
          <w:rFonts w:ascii="Comic Sans MS" w:hAnsi="Comic Sans MS" w:cs="Arial"/>
          <w:sz w:val="22"/>
          <w:szCs w:val="23"/>
          <w:lang w:val="en"/>
        </w:rPr>
        <w:t>.</w:t>
      </w:r>
    </w:p>
    <w:p w:rsidR="000E6712" w:rsidRDefault="000E6712" w:rsidP="00B61185">
      <w:pPr>
        <w:pStyle w:val="NormalWeb"/>
        <w:rPr>
          <w:rFonts w:ascii="Comic Sans MS" w:hAnsi="Comic Sans MS" w:cs="Arial"/>
          <w:sz w:val="22"/>
          <w:szCs w:val="23"/>
          <w:lang w:val="en"/>
        </w:rPr>
      </w:pPr>
    </w:p>
    <w:p w:rsidR="000815CB" w:rsidRDefault="000815CB" w:rsidP="00CC1180">
      <w:pPr>
        <w:pStyle w:val="NormalWeb"/>
        <w:numPr>
          <w:ilvl w:val="0"/>
          <w:numId w:val="11"/>
        </w:numPr>
        <w:rPr>
          <w:rFonts w:ascii="Comic Sans MS" w:hAnsi="Comic Sans MS" w:cs="Arial"/>
          <w:sz w:val="22"/>
          <w:szCs w:val="23"/>
          <w:lang w:val="en"/>
        </w:rPr>
      </w:pPr>
      <w:r>
        <w:rPr>
          <w:rFonts w:ascii="Comic Sans MS" w:hAnsi="Comic Sans MS" w:cs="Arial"/>
          <w:sz w:val="22"/>
          <w:szCs w:val="23"/>
          <w:lang w:val="en"/>
        </w:rPr>
        <w:t>If unable to attend a meeting</w:t>
      </w:r>
      <w:r w:rsidR="0036534D">
        <w:rPr>
          <w:rFonts w:ascii="Comic Sans MS" w:hAnsi="Comic Sans MS" w:cs="Arial"/>
          <w:sz w:val="22"/>
          <w:szCs w:val="23"/>
          <w:lang w:val="en"/>
        </w:rPr>
        <w:t>,</w:t>
      </w:r>
      <w:r>
        <w:rPr>
          <w:rFonts w:ascii="Comic Sans MS" w:hAnsi="Comic Sans MS" w:cs="Arial"/>
          <w:sz w:val="22"/>
          <w:szCs w:val="23"/>
          <w:lang w:val="en"/>
        </w:rPr>
        <w:t xml:space="preserve"> apologies must be sent. If on two occasions governors have not been able to attend a meeting and have not sent apologies they will forfeit their position on the governing body.</w:t>
      </w:r>
    </w:p>
    <w:p w:rsidR="000208D6" w:rsidRDefault="000208D6" w:rsidP="000208D6">
      <w:pPr>
        <w:pStyle w:val="NoSpacing"/>
        <w:rPr>
          <w:lang w:val="en"/>
        </w:rPr>
      </w:pPr>
    </w:p>
    <w:p w:rsidR="000208D6" w:rsidRDefault="000208D6" w:rsidP="00CC1180">
      <w:pPr>
        <w:pStyle w:val="NormalWeb"/>
        <w:numPr>
          <w:ilvl w:val="0"/>
          <w:numId w:val="11"/>
        </w:numPr>
        <w:rPr>
          <w:rFonts w:ascii="Comic Sans MS" w:hAnsi="Comic Sans MS" w:cs="Arial"/>
          <w:sz w:val="22"/>
          <w:szCs w:val="23"/>
          <w:lang w:val="en"/>
        </w:rPr>
      </w:pPr>
      <w:r>
        <w:rPr>
          <w:rFonts w:ascii="Comic Sans MS" w:hAnsi="Comic Sans MS" w:cs="Arial"/>
          <w:sz w:val="22"/>
          <w:szCs w:val="23"/>
          <w:lang w:val="en"/>
        </w:rPr>
        <w:t>Key agenda points at committee meetings will be decided at the end of each meeting to supplement the standard agenda items. Additional agenda items can be requested up to two weeks before the meeting is due to be held.</w:t>
      </w:r>
    </w:p>
    <w:p w:rsidR="000208D6" w:rsidRDefault="000208D6" w:rsidP="000208D6">
      <w:pPr>
        <w:pStyle w:val="NormalWeb"/>
        <w:rPr>
          <w:rFonts w:ascii="Comic Sans MS" w:hAnsi="Comic Sans MS" w:cs="Arial"/>
          <w:sz w:val="22"/>
          <w:szCs w:val="23"/>
          <w:lang w:val="en"/>
        </w:rPr>
      </w:pPr>
    </w:p>
    <w:p w:rsidR="00B61185" w:rsidRDefault="0036534D" w:rsidP="00B61185">
      <w:pPr>
        <w:pStyle w:val="NormalWeb"/>
        <w:numPr>
          <w:ilvl w:val="0"/>
          <w:numId w:val="11"/>
        </w:numPr>
        <w:rPr>
          <w:rFonts w:ascii="Comic Sans MS" w:hAnsi="Comic Sans MS" w:cs="Arial"/>
          <w:sz w:val="22"/>
          <w:szCs w:val="23"/>
          <w:lang w:val="en"/>
        </w:rPr>
      </w:pPr>
      <w:r>
        <w:rPr>
          <w:rFonts w:ascii="Comic Sans MS" w:hAnsi="Comic Sans MS" w:cs="Arial"/>
          <w:sz w:val="22"/>
          <w:szCs w:val="23"/>
          <w:lang w:val="en"/>
        </w:rPr>
        <w:t>Chairs of committees are expected to summarise key discussions at the next full governing body meeting. They also will complete an impact statement at the end of each academic year on what the committee has achieved.</w:t>
      </w:r>
    </w:p>
    <w:p w:rsidR="00B61185" w:rsidRDefault="00B61185" w:rsidP="00B61185">
      <w:pPr>
        <w:pStyle w:val="NormalWeb"/>
        <w:rPr>
          <w:rFonts w:ascii="Comic Sans MS" w:hAnsi="Comic Sans MS" w:cs="Arial"/>
          <w:sz w:val="22"/>
          <w:szCs w:val="23"/>
          <w:lang w:val="en"/>
        </w:rPr>
      </w:pPr>
      <w:bookmarkStart w:id="0" w:name="_GoBack"/>
      <w:bookmarkEnd w:id="0"/>
    </w:p>
    <w:p w:rsidR="00D73B02" w:rsidRDefault="00D73B02" w:rsidP="00CC1180">
      <w:pPr>
        <w:pStyle w:val="NormalWeb"/>
        <w:numPr>
          <w:ilvl w:val="0"/>
          <w:numId w:val="11"/>
        </w:numPr>
        <w:rPr>
          <w:rFonts w:ascii="Comic Sans MS" w:hAnsi="Comic Sans MS" w:cs="Arial"/>
          <w:sz w:val="22"/>
          <w:szCs w:val="23"/>
          <w:lang w:val="en"/>
        </w:rPr>
      </w:pPr>
      <w:r>
        <w:rPr>
          <w:rFonts w:ascii="Comic Sans MS" w:hAnsi="Comic Sans MS" w:cs="Arial"/>
          <w:sz w:val="22"/>
          <w:szCs w:val="23"/>
          <w:lang w:val="en"/>
        </w:rPr>
        <w:t>Minutes of meetings will be shared within three weeks of the meeting being held.</w:t>
      </w:r>
    </w:p>
    <w:p w:rsidR="00B61185" w:rsidRDefault="00B61185" w:rsidP="00B61185">
      <w:pPr>
        <w:pStyle w:val="NormalWeb"/>
        <w:rPr>
          <w:rFonts w:ascii="Comic Sans MS" w:hAnsi="Comic Sans MS" w:cs="Arial"/>
          <w:sz w:val="22"/>
          <w:szCs w:val="23"/>
          <w:lang w:val="en"/>
        </w:rPr>
      </w:pPr>
    </w:p>
    <w:p w:rsidR="00D73B02" w:rsidRDefault="00D73B02" w:rsidP="00CC1180">
      <w:pPr>
        <w:pStyle w:val="NormalWeb"/>
        <w:numPr>
          <w:ilvl w:val="0"/>
          <w:numId w:val="11"/>
        </w:numPr>
        <w:rPr>
          <w:rFonts w:ascii="Comic Sans MS" w:hAnsi="Comic Sans MS" w:cs="Arial"/>
          <w:sz w:val="22"/>
          <w:szCs w:val="23"/>
          <w:lang w:val="en"/>
        </w:rPr>
      </w:pPr>
      <w:r>
        <w:rPr>
          <w:rFonts w:ascii="Comic Sans MS" w:hAnsi="Comic Sans MS" w:cs="Arial"/>
          <w:sz w:val="22"/>
          <w:szCs w:val="23"/>
          <w:lang w:val="en"/>
        </w:rPr>
        <w:t>It is expected that governors will undertake a school visit at least once a year</w:t>
      </w:r>
      <w:r w:rsidR="00067C57">
        <w:rPr>
          <w:rFonts w:ascii="Comic Sans MS" w:hAnsi="Comic Sans MS" w:cs="Arial"/>
          <w:sz w:val="22"/>
          <w:szCs w:val="23"/>
          <w:lang w:val="en"/>
        </w:rPr>
        <w:t xml:space="preserve">. This could be informal for school events or whilst conducting a learning walk. These will </w:t>
      </w:r>
      <w:r>
        <w:rPr>
          <w:rFonts w:ascii="Comic Sans MS" w:hAnsi="Comic Sans MS" w:cs="Arial"/>
          <w:sz w:val="22"/>
          <w:szCs w:val="23"/>
          <w:lang w:val="en"/>
        </w:rPr>
        <w:t>follow written protocols</w:t>
      </w:r>
      <w:r w:rsidR="00067C57">
        <w:rPr>
          <w:rFonts w:ascii="Comic Sans MS" w:hAnsi="Comic Sans MS" w:cs="Arial"/>
          <w:sz w:val="22"/>
          <w:szCs w:val="23"/>
          <w:lang w:val="en"/>
        </w:rPr>
        <w:t xml:space="preserve">. </w:t>
      </w:r>
    </w:p>
    <w:p w:rsidR="00B61185" w:rsidRDefault="00B61185" w:rsidP="00B61185">
      <w:pPr>
        <w:pStyle w:val="NormalWeb"/>
        <w:rPr>
          <w:rFonts w:ascii="Comic Sans MS" w:hAnsi="Comic Sans MS" w:cs="Arial"/>
          <w:sz w:val="22"/>
          <w:szCs w:val="23"/>
          <w:lang w:val="en"/>
        </w:rPr>
      </w:pPr>
    </w:p>
    <w:p w:rsidR="00067C57" w:rsidRDefault="00067C57" w:rsidP="00CC1180">
      <w:pPr>
        <w:pStyle w:val="NormalWeb"/>
        <w:numPr>
          <w:ilvl w:val="0"/>
          <w:numId w:val="11"/>
        </w:numPr>
        <w:rPr>
          <w:rFonts w:ascii="Comic Sans MS" w:hAnsi="Comic Sans MS" w:cs="Arial"/>
          <w:sz w:val="22"/>
          <w:szCs w:val="23"/>
          <w:lang w:val="en"/>
        </w:rPr>
      </w:pPr>
      <w:r>
        <w:rPr>
          <w:rFonts w:ascii="Comic Sans MS" w:hAnsi="Comic Sans MS" w:cs="Arial"/>
          <w:sz w:val="22"/>
          <w:szCs w:val="23"/>
          <w:lang w:val="en"/>
        </w:rPr>
        <w:t>Link governor meetings will take place each term these could tie in with above. Documentation should be completed with the staff member and returned to the headteacher within three weeks of the meeting being held.</w:t>
      </w:r>
    </w:p>
    <w:p w:rsidR="00185816" w:rsidRDefault="00185816" w:rsidP="00185816">
      <w:pPr>
        <w:pStyle w:val="NoSpacing"/>
        <w:rPr>
          <w:lang w:val="en"/>
        </w:rPr>
      </w:pPr>
    </w:p>
    <w:p w:rsidR="00185816" w:rsidRDefault="00185816" w:rsidP="00CC1180">
      <w:pPr>
        <w:pStyle w:val="NormalWeb"/>
        <w:numPr>
          <w:ilvl w:val="0"/>
          <w:numId w:val="11"/>
        </w:numPr>
        <w:rPr>
          <w:rFonts w:ascii="Comic Sans MS" w:hAnsi="Comic Sans MS" w:cs="Arial"/>
          <w:sz w:val="22"/>
          <w:szCs w:val="23"/>
          <w:lang w:val="en"/>
        </w:rPr>
      </w:pPr>
      <w:r>
        <w:rPr>
          <w:rFonts w:ascii="Comic Sans MS" w:hAnsi="Comic Sans MS" w:cs="Arial"/>
          <w:sz w:val="22"/>
          <w:szCs w:val="23"/>
          <w:lang w:val="en"/>
        </w:rPr>
        <w:t>Chair of the two committees will write an impact statement for parents to be published at the end of each academic year.</w:t>
      </w:r>
    </w:p>
    <w:p w:rsidR="00B61185" w:rsidRDefault="00B61185" w:rsidP="00B61185">
      <w:pPr>
        <w:pStyle w:val="NormalWeb"/>
        <w:rPr>
          <w:rFonts w:ascii="Comic Sans MS" w:hAnsi="Comic Sans MS" w:cs="Arial"/>
          <w:sz w:val="22"/>
          <w:szCs w:val="23"/>
          <w:lang w:val="en"/>
        </w:rPr>
      </w:pPr>
    </w:p>
    <w:p w:rsidR="006523F8" w:rsidRPr="00B61185" w:rsidRDefault="003333FA" w:rsidP="00B61185">
      <w:pPr>
        <w:pStyle w:val="NormalWeb"/>
        <w:numPr>
          <w:ilvl w:val="0"/>
          <w:numId w:val="11"/>
        </w:numPr>
        <w:rPr>
          <w:rFonts w:ascii="Comic Sans MS" w:hAnsi="Comic Sans MS" w:cs="Arial"/>
          <w:sz w:val="22"/>
          <w:szCs w:val="23"/>
          <w:lang w:val="en"/>
        </w:rPr>
      </w:pPr>
      <w:r>
        <w:rPr>
          <w:rFonts w:ascii="Comic Sans MS" w:hAnsi="Comic Sans MS" w:cs="Arial"/>
          <w:sz w:val="22"/>
          <w:szCs w:val="23"/>
          <w:lang w:val="en"/>
        </w:rPr>
        <w:t>The Chair of Governors will write to parents each term, other parental engagement activities such as questionnaires or coffee morning will be put in place as appropriate</w:t>
      </w:r>
      <w:r w:rsidR="00185816">
        <w:rPr>
          <w:rFonts w:ascii="Comic Sans MS" w:hAnsi="Comic Sans MS" w:cs="Arial"/>
          <w:sz w:val="22"/>
          <w:szCs w:val="23"/>
          <w:lang w:val="en"/>
        </w:rPr>
        <w:t>.</w:t>
      </w:r>
    </w:p>
    <w:sectPr w:rsidR="006523F8" w:rsidRPr="00B61185" w:rsidSect="002F22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160DD"/>
    <w:multiLevelType w:val="multilevel"/>
    <w:tmpl w:val="AFA8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B596A"/>
    <w:multiLevelType w:val="hybridMultilevel"/>
    <w:tmpl w:val="010A5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0C502A"/>
    <w:multiLevelType w:val="hybridMultilevel"/>
    <w:tmpl w:val="A9EEA7E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D372C7"/>
    <w:multiLevelType w:val="multilevel"/>
    <w:tmpl w:val="F3A8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03DFE"/>
    <w:multiLevelType w:val="hybridMultilevel"/>
    <w:tmpl w:val="E9449166"/>
    <w:lvl w:ilvl="0" w:tplc="1EB08DBC">
      <w:start w:val="1"/>
      <w:numFmt w:val="bullet"/>
      <w:pStyle w:val="Bulletsspaced-lastbullet"/>
      <w:lvlText w:val=""/>
      <w:lvlJc w:val="left"/>
      <w:pPr>
        <w:ind w:left="720" w:hanging="360"/>
      </w:pPr>
      <w:rPr>
        <w:rFonts w:ascii="Symbol" w:hAnsi="Symbol" w:cs="Symbol"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35CA48B3"/>
    <w:multiLevelType w:val="hybridMultilevel"/>
    <w:tmpl w:val="DD92B1AC"/>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51183EDF"/>
    <w:multiLevelType w:val="hybridMultilevel"/>
    <w:tmpl w:val="7638D6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FF5A15"/>
    <w:multiLevelType w:val="multilevel"/>
    <w:tmpl w:val="56DC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3436DA"/>
    <w:multiLevelType w:val="hybridMultilevel"/>
    <w:tmpl w:val="EC5C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6"/>
  </w:num>
  <w:num w:numId="5">
    <w:abstractNumId w:val="7"/>
  </w:num>
  <w:num w:numId="6">
    <w:abstractNumId w:val="3"/>
  </w:num>
  <w:num w:numId="7">
    <w:abstractNumId w:val="0"/>
  </w:num>
  <w:num w:numId="8">
    <w:abstractNumId w:val="5"/>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6F"/>
    <w:rsid w:val="000208D6"/>
    <w:rsid w:val="00024E3F"/>
    <w:rsid w:val="00067C57"/>
    <w:rsid w:val="000815CB"/>
    <w:rsid w:val="000C32CF"/>
    <w:rsid w:val="000E6712"/>
    <w:rsid w:val="001529E9"/>
    <w:rsid w:val="00185816"/>
    <w:rsid w:val="001F2C68"/>
    <w:rsid w:val="00232DC2"/>
    <w:rsid w:val="002834BA"/>
    <w:rsid w:val="002A295D"/>
    <w:rsid w:val="002F226F"/>
    <w:rsid w:val="00300A6E"/>
    <w:rsid w:val="0031444E"/>
    <w:rsid w:val="003333FA"/>
    <w:rsid w:val="0036534D"/>
    <w:rsid w:val="00424E51"/>
    <w:rsid w:val="004A3BBB"/>
    <w:rsid w:val="00517A6B"/>
    <w:rsid w:val="00597820"/>
    <w:rsid w:val="005B3F2E"/>
    <w:rsid w:val="006523F8"/>
    <w:rsid w:val="00815F24"/>
    <w:rsid w:val="00864753"/>
    <w:rsid w:val="00867F41"/>
    <w:rsid w:val="008B3B7E"/>
    <w:rsid w:val="00934CDC"/>
    <w:rsid w:val="00983B3B"/>
    <w:rsid w:val="009C411F"/>
    <w:rsid w:val="00B61185"/>
    <w:rsid w:val="00C00415"/>
    <w:rsid w:val="00CC1180"/>
    <w:rsid w:val="00CD3E3C"/>
    <w:rsid w:val="00D73B02"/>
    <w:rsid w:val="00D96E0B"/>
    <w:rsid w:val="00E21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B79D"/>
  <w15:chartTrackingRefBased/>
  <w15:docId w15:val="{BBF2BC5F-E731-4749-AA67-60343DF6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21D7E"/>
    <w:pPr>
      <w:keepNext/>
      <w:tabs>
        <w:tab w:val="left" w:pos="737"/>
      </w:tabs>
      <w:spacing w:before="120" w:after="240" w:line="240" w:lineRule="auto"/>
      <w:outlineLvl w:val="0"/>
    </w:pPr>
    <w:rPr>
      <w:rFonts w:ascii="Tahoma" w:eastAsia="Times New Roman" w:hAnsi="Tahoma" w:cs="Times New Roman"/>
      <w:b/>
      <w:sz w:val="32"/>
      <w:szCs w:val="32"/>
      <w:lang w:eastAsia="en-GB"/>
    </w:rPr>
  </w:style>
  <w:style w:type="paragraph" w:styleId="Heading2">
    <w:name w:val="heading 2"/>
    <w:basedOn w:val="Normal"/>
    <w:next w:val="Normal"/>
    <w:link w:val="Heading2Char"/>
    <w:uiPriority w:val="9"/>
    <w:semiHidden/>
    <w:unhideWhenUsed/>
    <w:qFormat/>
    <w:rsid w:val="006523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F226F"/>
    <w:pPr>
      <w:spacing w:after="0" w:line="240" w:lineRule="auto"/>
    </w:pPr>
  </w:style>
  <w:style w:type="table" w:styleId="TableGrid">
    <w:name w:val="Table Grid"/>
    <w:basedOn w:val="TableNormal"/>
    <w:uiPriority w:val="39"/>
    <w:rsid w:val="002F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F226F"/>
    <w:rPr>
      <w:color w:val="0000FF"/>
      <w:u w:val="single"/>
    </w:rPr>
  </w:style>
  <w:style w:type="character" w:customStyle="1" w:styleId="Heading1Char">
    <w:name w:val="Heading 1 Char"/>
    <w:basedOn w:val="DefaultParagraphFont"/>
    <w:link w:val="Heading1"/>
    <w:rsid w:val="00E21D7E"/>
    <w:rPr>
      <w:rFonts w:ascii="Tahoma" w:eastAsia="Times New Roman" w:hAnsi="Tahoma" w:cs="Times New Roman"/>
      <w:b/>
      <w:sz w:val="32"/>
      <w:szCs w:val="32"/>
      <w:lang w:eastAsia="en-GB"/>
    </w:rPr>
  </w:style>
  <w:style w:type="paragraph" w:customStyle="1" w:styleId="Bulletskeyfindings">
    <w:name w:val="Bullets (key findings)"/>
    <w:basedOn w:val="Normal"/>
    <w:rsid w:val="00E21D7E"/>
    <w:pPr>
      <w:numPr>
        <w:numId w:val="4"/>
      </w:numPr>
      <w:spacing w:after="120" w:line="240" w:lineRule="auto"/>
    </w:pPr>
    <w:rPr>
      <w:rFonts w:ascii="Tahoma" w:eastAsia="Times New Roman" w:hAnsi="Tahoma" w:cs="Times New Roman"/>
      <w:color w:val="000000"/>
      <w:sz w:val="24"/>
      <w:szCs w:val="24"/>
    </w:rPr>
  </w:style>
  <w:style w:type="character" w:customStyle="1" w:styleId="Heading2Char">
    <w:name w:val="Heading 2 Char"/>
    <w:basedOn w:val="DefaultParagraphFont"/>
    <w:link w:val="Heading2"/>
    <w:uiPriority w:val="9"/>
    <w:semiHidden/>
    <w:rsid w:val="006523F8"/>
    <w:rPr>
      <w:rFonts w:asciiTheme="majorHAnsi" w:eastAsiaTheme="majorEastAsia" w:hAnsiTheme="majorHAnsi" w:cstheme="majorBidi"/>
      <w:color w:val="2F5496" w:themeColor="accent1" w:themeShade="BF"/>
      <w:sz w:val="26"/>
      <w:szCs w:val="26"/>
    </w:rPr>
  </w:style>
  <w:style w:type="paragraph" w:customStyle="1" w:styleId="Bulletsspaced">
    <w:name w:val="Bullets (spaced)"/>
    <w:basedOn w:val="Normal"/>
    <w:link w:val="BulletsspacedChar"/>
    <w:rsid w:val="006523F8"/>
    <w:pPr>
      <w:numPr>
        <w:numId w:val="7"/>
      </w:numPr>
      <w:spacing w:before="120" w:after="0" w:line="240" w:lineRule="auto"/>
      <w:ind w:left="924" w:hanging="357"/>
    </w:pPr>
    <w:rPr>
      <w:rFonts w:ascii="Tahoma" w:eastAsia="Times New Roman" w:hAnsi="Tahoma" w:cs="Times New Roman"/>
      <w:color w:val="000000"/>
      <w:sz w:val="24"/>
      <w:szCs w:val="24"/>
    </w:rPr>
  </w:style>
  <w:style w:type="paragraph" w:customStyle="1" w:styleId="Numberedparagraph">
    <w:name w:val="Numbered paragraph"/>
    <w:basedOn w:val="Normal"/>
    <w:rsid w:val="006523F8"/>
    <w:pPr>
      <w:numPr>
        <w:numId w:val="6"/>
      </w:numPr>
      <w:spacing w:after="240" w:line="240" w:lineRule="auto"/>
      <w:ind w:left="567" w:hanging="567"/>
    </w:pPr>
    <w:rPr>
      <w:rFonts w:ascii="Tahoma" w:eastAsia="Times New Roman" w:hAnsi="Tahoma" w:cs="Times New Roman"/>
      <w:color w:val="000000"/>
      <w:sz w:val="24"/>
      <w:szCs w:val="24"/>
    </w:rPr>
  </w:style>
  <w:style w:type="character" w:customStyle="1" w:styleId="BulletsspacedChar">
    <w:name w:val="Bullets (spaced) Char"/>
    <w:link w:val="Bulletsspaced"/>
    <w:rsid w:val="006523F8"/>
    <w:rPr>
      <w:rFonts w:ascii="Tahoma" w:eastAsia="Times New Roman" w:hAnsi="Tahoma" w:cs="Times New Roman"/>
      <w:color w:val="000000"/>
      <w:sz w:val="24"/>
      <w:szCs w:val="24"/>
    </w:rPr>
  </w:style>
  <w:style w:type="paragraph" w:customStyle="1" w:styleId="Bulletscasestudy">
    <w:name w:val="Bullets (case study)"/>
    <w:basedOn w:val="Normal"/>
    <w:rsid w:val="006523F8"/>
    <w:pPr>
      <w:numPr>
        <w:numId w:val="5"/>
      </w:numPr>
      <w:shd w:val="clear" w:color="auto" w:fill="CCCCCC"/>
      <w:tabs>
        <w:tab w:val="left" w:pos="340"/>
      </w:tabs>
      <w:spacing w:after="240" w:line="240" w:lineRule="auto"/>
      <w:contextualSpacing/>
    </w:pPr>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umberedparagraph"/>
    <w:link w:val="Bulletsspaced-lastbulletChar"/>
    <w:rsid w:val="006523F8"/>
    <w:pPr>
      <w:numPr>
        <w:numId w:val="8"/>
      </w:numPr>
      <w:spacing w:after="240"/>
      <w:ind w:left="924" w:hanging="357"/>
    </w:pPr>
  </w:style>
  <w:style w:type="character" w:customStyle="1" w:styleId="Bulletsspaced-lastbulletChar">
    <w:name w:val="Bullets (spaced) - last bullet Char"/>
    <w:basedOn w:val="BulletsspacedChar"/>
    <w:link w:val="Bulletsspaced-lastbullet"/>
    <w:rsid w:val="006523F8"/>
    <w:rPr>
      <w:rFonts w:ascii="Tahoma" w:eastAsia="Times New Roman" w:hAnsi="Tahoma" w:cs="Times New Roman"/>
      <w:color w:val="000000"/>
      <w:sz w:val="24"/>
      <w:szCs w:val="24"/>
    </w:rPr>
  </w:style>
  <w:style w:type="character" w:styleId="Strong">
    <w:name w:val="Strong"/>
    <w:basedOn w:val="DefaultParagraphFont"/>
    <w:uiPriority w:val="22"/>
    <w:qFormat/>
    <w:rsid w:val="00597820"/>
    <w:rPr>
      <w:b/>
      <w:bCs/>
    </w:rPr>
  </w:style>
  <w:style w:type="paragraph" w:styleId="NormalWeb">
    <w:name w:val="Normal (Web)"/>
    <w:basedOn w:val="Normal"/>
    <w:uiPriority w:val="99"/>
    <w:unhideWhenUsed/>
    <w:rsid w:val="00597820"/>
    <w:pPr>
      <w:spacing w:after="0"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597820"/>
  </w:style>
  <w:style w:type="paragraph" w:styleId="ListParagraph">
    <w:name w:val="List Paragraph"/>
    <w:basedOn w:val="Normal"/>
    <w:uiPriority w:val="34"/>
    <w:qFormat/>
    <w:rsid w:val="00983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6151">
      <w:bodyDiv w:val="1"/>
      <w:marLeft w:val="0"/>
      <w:marRight w:val="0"/>
      <w:marTop w:val="0"/>
      <w:marBottom w:val="0"/>
      <w:divBdr>
        <w:top w:val="none" w:sz="0" w:space="0" w:color="auto"/>
        <w:left w:val="none" w:sz="0" w:space="0" w:color="auto"/>
        <w:bottom w:val="none" w:sz="0" w:space="0" w:color="auto"/>
        <w:right w:val="none" w:sz="0" w:space="0" w:color="auto"/>
      </w:divBdr>
    </w:div>
    <w:div w:id="788815883">
      <w:bodyDiv w:val="1"/>
      <w:marLeft w:val="0"/>
      <w:marRight w:val="0"/>
      <w:marTop w:val="0"/>
      <w:marBottom w:val="0"/>
      <w:divBdr>
        <w:top w:val="none" w:sz="0" w:space="0" w:color="auto"/>
        <w:left w:val="none" w:sz="0" w:space="0" w:color="auto"/>
        <w:bottom w:val="none" w:sz="0" w:space="0" w:color="auto"/>
        <w:right w:val="none" w:sz="0" w:space="0" w:color="auto"/>
      </w:divBdr>
    </w:div>
    <w:div w:id="213925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governors.thekeysupport.com/the-governing-body/roles-on-the-governing-body/2nd-core-function-holding-executive-leaders-account/?marker=content-body" TargetMode="External"/><Relationship Id="rId3" Type="http://schemas.openxmlformats.org/officeDocument/2006/relationships/styles" Target="styles.xml"/><Relationship Id="rId7" Type="http://schemas.openxmlformats.org/officeDocument/2006/relationships/hyperlink" Target="https://schoolgovernors.thekeysupport.com/the-governing-body/roles-on-the-governing-body/first-core-function-clarity-vision-ethos-and-strategy/?marker=content-bod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hoolgovernors.thekeysupport.com/school-staff/school-finance/financial-monitoring-reporting/governors-role-school-finance/?marker=content-b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F96EE-8B9D-465A-9622-2D4CEEF8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George</dc:creator>
  <cp:keywords/>
  <dc:description/>
  <cp:lastModifiedBy>Sarah George</cp:lastModifiedBy>
  <cp:revision>2</cp:revision>
  <dcterms:created xsi:type="dcterms:W3CDTF">2022-06-16T10:51:00Z</dcterms:created>
  <dcterms:modified xsi:type="dcterms:W3CDTF">2022-06-16T10:51:00Z</dcterms:modified>
</cp:coreProperties>
</file>